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450E9">
      <w:pPr>
        <w:widowControl/>
        <w:jc w:val="center"/>
        <w:rPr>
          <w:rFonts w:ascii="黑体" w:hAnsi="黑体" w:eastAsia="黑体" w:cs="黑体"/>
          <w:kern w:val="0"/>
          <w:sz w:val="44"/>
          <w:szCs w:val="44"/>
        </w:rPr>
      </w:pPr>
      <w:bookmarkStart w:id="0" w:name="OLE_LINK2"/>
      <w:bookmarkStart w:id="1" w:name="OLE_LINK1"/>
      <w:r>
        <w:rPr>
          <w:rFonts w:ascii="黑体" w:hAnsi="黑体" w:eastAsia="黑体" w:cs="黑体"/>
          <w:kern w:val="0"/>
          <w:sz w:val="44"/>
          <w:szCs w:val="44"/>
        </w:rPr>
        <w:t>2026年西南局前移现场网络专线租赁</w:t>
      </w:r>
    </w:p>
    <w:bookmarkEnd w:id="0"/>
    <w:bookmarkEnd w:id="1"/>
    <w:p w14:paraId="1F4BDD0E">
      <w:pPr>
        <w:widowControl/>
        <w:jc w:val="center"/>
        <w:rPr>
          <w:rFonts w:ascii="黑体" w:hAnsi="黑体" w:eastAsia="黑体" w:cs="黑体"/>
          <w:kern w:val="0"/>
          <w:sz w:val="24"/>
          <w:szCs w:val="44"/>
        </w:rPr>
      </w:pPr>
      <w:r>
        <w:rPr>
          <w:rFonts w:ascii="黑体" w:hAnsi="黑体" w:eastAsia="黑体" w:cs="黑体"/>
          <w:kern w:val="0"/>
          <w:sz w:val="44"/>
          <w:szCs w:val="44"/>
        </w:rPr>
        <w:t>项目</w:t>
      </w:r>
      <w:r>
        <w:rPr>
          <w:rFonts w:hint="eastAsia" w:ascii="黑体" w:hAnsi="黑体" w:eastAsia="黑体" w:cs="黑体"/>
          <w:kern w:val="0"/>
          <w:sz w:val="44"/>
          <w:szCs w:val="44"/>
          <w:lang w:val="en-US" w:eastAsia="zh-CN"/>
        </w:rPr>
        <w:t>公开询比价</w:t>
      </w:r>
      <w:r>
        <w:rPr>
          <w:rFonts w:hint="eastAsia" w:ascii="黑体" w:hAnsi="黑体" w:eastAsia="黑体" w:cs="黑体"/>
          <w:kern w:val="0"/>
          <w:sz w:val="44"/>
          <w:szCs w:val="44"/>
        </w:rPr>
        <w:t>公告</w:t>
      </w:r>
    </w:p>
    <w:p w14:paraId="1DD88BAA">
      <w:pPr>
        <w:widowControl/>
        <w:spacing w:line="440" w:lineRule="exact"/>
        <w:jc w:val="center"/>
        <w:rPr>
          <w:rFonts w:ascii="宋体" w:hAnsi="宋体" w:eastAsia="宋体" w:cs="宋体"/>
          <w:b/>
          <w:bCs/>
          <w:kern w:val="0"/>
          <w:sz w:val="36"/>
          <w:szCs w:val="24"/>
        </w:rPr>
      </w:pPr>
    </w:p>
    <w:p w14:paraId="69C06708">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rPr>
        <w:t>中石化石油物探技术研究院有限公司现组织</w:t>
      </w:r>
      <w:bookmarkStart w:id="2" w:name="OLE_LINK4"/>
      <w:bookmarkStart w:id="3" w:name="OLE_LINK3"/>
      <w:r>
        <w:rPr>
          <w:rFonts w:ascii="宋体" w:hAnsi="宋体" w:eastAsia="宋体" w:cs="宋体"/>
          <w:kern w:val="0"/>
          <w:sz w:val="24"/>
          <w:szCs w:val="24"/>
        </w:rPr>
        <w:t>2026年西南局前移现场网络专线租赁</w:t>
      </w:r>
      <w:bookmarkEnd w:id="2"/>
      <w:bookmarkEnd w:id="3"/>
      <w:r>
        <w:rPr>
          <w:rFonts w:ascii="宋体" w:hAnsi="宋体" w:eastAsia="宋体" w:cs="宋体"/>
          <w:kern w:val="0"/>
          <w:sz w:val="24"/>
          <w:szCs w:val="24"/>
        </w:rPr>
        <w:t>项目</w:t>
      </w:r>
      <w:r>
        <w:rPr>
          <w:rFonts w:hint="eastAsia" w:ascii="宋体" w:hAnsi="宋体" w:eastAsia="宋体" w:cs="宋体"/>
          <w:kern w:val="0"/>
          <w:sz w:val="24"/>
          <w:szCs w:val="21"/>
        </w:rPr>
        <w:t>公开</w:t>
      </w:r>
      <w:r>
        <w:rPr>
          <w:rFonts w:hint="eastAsia" w:ascii="宋体" w:hAnsi="宋体" w:eastAsia="宋体" w:cs="宋体"/>
          <w:kern w:val="0"/>
          <w:sz w:val="24"/>
          <w:szCs w:val="21"/>
          <w:lang w:val="en-US" w:eastAsia="zh-CN"/>
        </w:rPr>
        <w:t>询比价</w:t>
      </w:r>
      <w:r>
        <w:rPr>
          <w:rFonts w:hint="eastAsia" w:ascii="宋体" w:hAnsi="宋体" w:eastAsia="宋体" w:cs="宋体"/>
          <w:kern w:val="0"/>
          <w:sz w:val="24"/>
          <w:szCs w:val="24"/>
        </w:rPr>
        <w:t>，请符合条件的服务商报名参加。</w:t>
      </w:r>
    </w:p>
    <w:p w14:paraId="09A1F40C">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一、服务项目</w:t>
      </w:r>
    </w:p>
    <w:p w14:paraId="5648A02C">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项目名称：</w:t>
      </w:r>
      <w:r>
        <w:rPr>
          <w:rFonts w:ascii="宋体" w:hAnsi="宋体" w:eastAsia="宋体" w:cs="宋体"/>
          <w:kern w:val="0"/>
          <w:sz w:val="24"/>
          <w:szCs w:val="24"/>
        </w:rPr>
        <w:t>2026年西南局前移现场网络专线租赁</w:t>
      </w:r>
      <w:r>
        <w:rPr>
          <w:rFonts w:hint="eastAsia" w:ascii="宋体" w:hAnsi="宋体" w:eastAsia="宋体" w:cs="宋体"/>
          <w:kern w:val="0"/>
          <w:sz w:val="24"/>
          <w:szCs w:val="24"/>
        </w:rPr>
        <w:t>项目</w:t>
      </w:r>
    </w:p>
    <w:p w14:paraId="3736C0C1">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项目联系人：</w:t>
      </w:r>
      <w:r>
        <w:rPr>
          <w:rFonts w:hint="eastAsia" w:ascii="宋体" w:hAnsi="宋体" w:eastAsia="宋体" w:cs="宋体"/>
          <w:kern w:val="0"/>
          <w:sz w:val="24"/>
          <w:szCs w:val="24"/>
        </w:rPr>
        <w:t>李进</w:t>
      </w:r>
    </w:p>
    <w:p w14:paraId="0413E3C0">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项目联系电话：</w:t>
      </w:r>
      <w:r>
        <w:rPr>
          <w:rFonts w:hint="eastAsia" w:ascii="宋体" w:hAnsi="宋体" w:eastAsia="宋体" w:cs="宋体"/>
          <w:kern w:val="0"/>
          <w:sz w:val="24"/>
          <w:szCs w:val="24"/>
        </w:rPr>
        <w:t>025-68109860</w:t>
      </w:r>
    </w:p>
    <w:p w14:paraId="2D5E23B4">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需求单位：</w:t>
      </w:r>
      <w:r>
        <w:rPr>
          <w:rFonts w:hint="eastAsia" w:ascii="宋体" w:hAnsi="宋体" w:eastAsia="宋体" w:cs="宋体"/>
          <w:kern w:val="0"/>
          <w:sz w:val="24"/>
          <w:szCs w:val="24"/>
        </w:rPr>
        <w:t>地球物理信息中心</w:t>
      </w:r>
    </w:p>
    <w:p w14:paraId="640ED724">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地址：</w:t>
      </w:r>
      <w:r>
        <w:rPr>
          <w:rFonts w:hint="eastAsia" w:ascii="宋体" w:hAnsi="宋体" w:eastAsia="宋体" w:cs="宋体"/>
          <w:kern w:val="0"/>
          <w:sz w:val="24"/>
          <w:szCs w:val="24"/>
        </w:rPr>
        <w:t>南京市江宁区上高路219号</w:t>
      </w:r>
    </w:p>
    <w:p w14:paraId="57C4CBC4">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组织机构：</w:t>
      </w:r>
      <w:r>
        <w:rPr>
          <w:rFonts w:hint="eastAsia" w:ascii="宋体" w:hAnsi="宋体" w:eastAsia="宋体" w:cs="宋体"/>
          <w:kern w:val="0"/>
          <w:sz w:val="24"/>
          <w:szCs w:val="24"/>
        </w:rPr>
        <w:t>科研生产部</w:t>
      </w:r>
    </w:p>
    <w:p w14:paraId="73A2B8E9">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组织机构联系人：</w:t>
      </w:r>
      <w:r>
        <w:rPr>
          <w:rFonts w:hint="eastAsia" w:ascii="宋体" w:hAnsi="宋体" w:eastAsia="宋体" w:cs="宋体"/>
          <w:kern w:val="0"/>
          <w:sz w:val="24"/>
          <w:szCs w:val="24"/>
        </w:rPr>
        <w:t>周中彪</w:t>
      </w:r>
    </w:p>
    <w:p w14:paraId="6CF72393">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组织机构联系方式：</w:t>
      </w:r>
      <w:r>
        <w:rPr>
          <w:rFonts w:hint="eastAsia" w:ascii="宋体" w:hAnsi="宋体" w:eastAsia="宋体" w:cs="宋体"/>
          <w:kern w:val="0"/>
          <w:sz w:val="24"/>
          <w:szCs w:val="24"/>
        </w:rPr>
        <w:t>025-68109789</w:t>
      </w:r>
    </w:p>
    <w:p w14:paraId="6ACF92F3">
      <w:pPr>
        <w:widowControl/>
        <w:spacing w:line="360" w:lineRule="auto"/>
        <w:ind w:firstLine="480"/>
        <w:jc w:val="left"/>
        <w:rPr>
          <w:rFonts w:ascii="宋体" w:hAnsi="宋体" w:eastAsia="宋体" w:cs="宋体"/>
          <w:kern w:val="0"/>
          <w:sz w:val="24"/>
          <w:szCs w:val="24"/>
        </w:rPr>
      </w:pPr>
      <w:r>
        <w:rPr>
          <w:rFonts w:hint="eastAsia" w:ascii="宋体" w:hAnsi="宋体" w:eastAsia="宋体" w:cs="宋体"/>
          <w:b/>
          <w:bCs/>
          <w:kern w:val="0"/>
          <w:sz w:val="24"/>
          <w:szCs w:val="24"/>
        </w:rPr>
        <w:t>商务谈判地址：</w:t>
      </w:r>
      <w:r>
        <w:rPr>
          <w:rFonts w:hint="eastAsia" w:ascii="宋体" w:hAnsi="宋体" w:eastAsia="宋体" w:cs="宋体"/>
          <w:kern w:val="0"/>
          <w:sz w:val="24"/>
          <w:szCs w:val="24"/>
        </w:rPr>
        <w:t>南京市江宁区上高路219号综合楼</w:t>
      </w:r>
    </w:p>
    <w:p w14:paraId="66C8F6BE">
      <w:pPr>
        <w:widowControl/>
        <w:spacing w:line="360" w:lineRule="auto"/>
        <w:jc w:val="left"/>
        <w:rPr>
          <w:rFonts w:ascii="黑体" w:hAnsi="黑体" w:eastAsia="黑体" w:cs="黑体"/>
          <w:b/>
          <w:bCs/>
          <w:kern w:val="0"/>
          <w:sz w:val="32"/>
          <w:szCs w:val="32"/>
        </w:rPr>
      </w:pPr>
      <w:r>
        <w:rPr>
          <w:rFonts w:hint="eastAsia" w:ascii="黑体" w:hAnsi="黑体" w:eastAsia="黑体" w:cs="黑体"/>
          <w:b/>
          <w:bCs/>
          <w:kern w:val="0"/>
          <w:sz w:val="32"/>
          <w:szCs w:val="32"/>
        </w:rPr>
        <w:t>二、基本概况介绍</w:t>
      </w:r>
    </w:p>
    <w:p w14:paraId="64814B43">
      <w:pPr>
        <w:widowControl/>
        <w:spacing w:line="360" w:lineRule="auto"/>
        <w:ind w:firstLine="480" w:firstLineChars="200"/>
        <w:rPr>
          <w:rFonts w:ascii="宋体" w:hAnsi="宋体" w:eastAsia="宋体" w:cs="宋体"/>
          <w:b/>
          <w:bCs/>
          <w:kern w:val="0"/>
          <w:sz w:val="32"/>
          <w:szCs w:val="32"/>
        </w:rPr>
      </w:pPr>
      <w:r>
        <w:rPr>
          <w:rFonts w:hint="eastAsia" w:ascii="宋体" w:hAnsi="宋体" w:eastAsia="宋体" w:cs="宋体"/>
          <w:kern w:val="0"/>
          <w:sz w:val="24"/>
          <w:szCs w:val="24"/>
          <w:shd w:val="clear" w:color="auto" w:fill="FFFFFF"/>
        </w:rPr>
        <w:t>详见</w:t>
      </w:r>
      <w:r>
        <w:rPr>
          <w:rFonts w:ascii="宋体" w:hAnsi="宋体" w:eastAsia="宋体" w:cs="宋体"/>
          <w:kern w:val="0"/>
          <w:sz w:val="24"/>
          <w:szCs w:val="24"/>
          <w:shd w:val="clear" w:color="auto" w:fill="FFFFFF"/>
        </w:rPr>
        <w:t>技术</w:t>
      </w:r>
      <w:r>
        <w:rPr>
          <w:rFonts w:hint="eastAsia" w:ascii="宋体" w:hAnsi="宋体" w:eastAsia="宋体" w:cs="宋体"/>
          <w:kern w:val="0"/>
          <w:sz w:val="24"/>
          <w:szCs w:val="24"/>
          <w:shd w:val="clear" w:color="auto" w:fill="FFFFFF"/>
        </w:rPr>
        <w:t>要求</w:t>
      </w:r>
      <w:r>
        <w:rPr>
          <w:rFonts w:ascii="宋体" w:hAnsi="宋体" w:eastAsia="宋体" w:cs="宋体"/>
          <w:kern w:val="0"/>
          <w:sz w:val="24"/>
          <w:szCs w:val="24"/>
          <w:shd w:val="clear" w:color="auto" w:fill="FFFFFF"/>
        </w:rPr>
        <w:t>附件</w:t>
      </w:r>
      <w:r>
        <w:rPr>
          <w:rFonts w:hint="eastAsia" w:ascii="宋体" w:hAnsi="宋体" w:eastAsia="宋体" w:cs="宋体"/>
          <w:kern w:val="0"/>
          <w:sz w:val="24"/>
          <w:szCs w:val="24"/>
          <w:shd w:val="clear" w:color="auto" w:fill="FFFFFF"/>
        </w:rPr>
        <w:t>。</w:t>
      </w:r>
    </w:p>
    <w:p w14:paraId="0DA4C0EF">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三、服务商的资格要求</w:t>
      </w:r>
    </w:p>
    <w:p w14:paraId="07944846">
      <w:pPr>
        <w:widowControl/>
        <w:spacing w:line="360" w:lineRule="auto"/>
        <w:ind w:firstLine="555"/>
        <w:jc w:val="left"/>
        <w:rPr>
          <w:rFonts w:ascii="黑体" w:hAnsi="黑体" w:eastAsia="黑体" w:cs="黑体"/>
          <w:kern w:val="0"/>
          <w:sz w:val="18"/>
          <w:szCs w:val="18"/>
        </w:rPr>
      </w:pPr>
      <w:r>
        <w:rPr>
          <w:rFonts w:hint="eastAsia" w:ascii="黑体" w:hAnsi="黑体" w:eastAsia="黑体" w:cs="黑体"/>
          <w:kern w:val="0"/>
          <w:sz w:val="29"/>
          <w:szCs w:val="29"/>
          <w:shd w:val="clear" w:color="auto" w:fill="FFFFFF"/>
        </w:rPr>
        <w:t>（一）一般资格条件</w:t>
      </w:r>
    </w:p>
    <w:p w14:paraId="588FF561">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服务商应遵守法律、行政法规规定的相关条件，具有独立承担民事责任的能力、良好的商业信誉和健全的财务会计制度，有依法缴纳税收和社会保障资金的良好记录，参加本次采购活动前三年内，在经营活动中没有重大违法记录。按要求提供相关证明文件：</w:t>
      </w:r>
    </w:p>
    <w:p w14:paraId="3467A78A">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1、描述单位负责人授权书（若有）</w:t>
      </w:r>
    </w:p>
    <w:p w14:paraId="686A00B7">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（1）“单位负责人”指法定代表人，即与实际提交的“营业执照等证明文件”载明的一致。</w:t>
      </w:r>
    </w:p>
    <w:p w14:paraId="3F3A6690">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（2）服务商：若服务商代表为单位负责人授权的委托代理人，应提供本授权书；若服务商代表为单位负责人，应在此项下提交其身份证正反面复印件，可不提供本授权书。</w:t>
      </w:r>
    </w:p>
    <w:p w14:paraId="11F53994">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（3）纸质投标文件正本中的本授权书（若有）应为原件。</w:t>
      </w:r>
    </w:p>
    <w:p w14:paraId="26687D4E">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2、服务商应营业执照证明文件及资质证书等</w:t>
      </w:r>
    </w:p>
    <w:p w14:paraId="5EAC0F12">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（1）服务商应为有能力提供本商务谈判文件所述设备及服务的，具有法人资格的境内服务商，提供有效的《营业执照》等资质证书复印件。</w:t>
      </w:r>
    </w:p>
    <w:p w14:paraId="2D199BDB">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（2）服务商提供的相应证明材料复印件均应符合：内容真实、全面、完整，完全符合国家要求的法定经营条件，并由服务商加盖其单位公章。</w:t>
      </w:r>
    </w:p>
    <w:p w14:paraId="08BF23E8">
      <w:pPr>
        <w:widowControl/>
        <w:adjustRightInd w:val="0"/>
        <w:snapToGrid w:val="0"/>
        <w:spacing w:line="360" w:lineRule="auto"/>
        <w:ind w:firstLine="480" w:firstLineChars="200"/>
        <w:rPr>
          <w:rFonts w:ascii="宋体" w:hAnsi="宋体" w:eastAsia="宋体" w:cs="宋体"/>
          <w:kern w:val="0"/>
          <w:sz w:val="24"/>
          <w:szCs w:val="24"/>
          <w:shd w:val="clear" w:color="auto" w:fill="FFFFFF"/>
        </w:rPr>
      </w:pPr>
      <w:r>
        <w:rPr>
          <w:rFonts w:ascii="宋体" w:hAnsi="宋体" w:eastAsia="宋体" w:cs="宋体"/>
          <w:kern w:val="0"/>
          <w:sz w:val="24"/>
          <w:szCs w:val="24"/>
          <w:shd w:val="clear" w:color="auto" w:fill="FFFFFF"/>
        </w:rPr>
        <w:t>3</w:t>
      </w:r>
      <w:r>
        <w:rPr>
          <w:rFonts w:hint="eastAsia" w:ascii="宋体" w:hAnsi="宋体" w:eastAsia="宋体" w:cs="宋体"/>
          <w:kern w:val="0"/>
          <w:sz w:val="24"/>
          <w:szCs w:val="24"/>
          <w:shd w:val="clear" w:color="auto" w:fill="FFFFFF"/>
        </w:rPr>
        <w:t>、服务商应提供信用记录查询结果：服务商应在招标文件要求的截止时点前通过“国家企业信用信息公示系统”网站（http://www.gsxt.gov.cn/）或者</w:t>
      </w:r>
      <w:r>
        <w:rPr>
          <w:rFonts w:ascii="宋体" w:hAnsi="宋体" w:eastAsia="宋体" w:cs="宋体"/>
          <w:kern w:val="0"/>
          <w:sz w:val="24"/>
          <w:szCs w:val="24"/>
          <w:shd w:val="clear" w:color="auto" w:fill="FFFFFF"/>
        </w:rPr>
        <w:t>信</w:t>
      </w:r>
      <w:r>
        <w:rPr>
          <w:rFonts w:hint="eastAsia" w:ascii="宋体" w:hAnsi="宋体" w:eastAsia="宋体" w:cs="宋体"/>
          <w:kern w:val="0"/>
          <w:sz w:val="24"/>
          <w:szCs w:val="24"/>
          <w:shd w:val="clear" w:color="auto" w:fill="FFFFFF"/>
        </w:rPr>
        <w:t>用</w:t>
      </w:r>
      <w:r>
        <w:rPr>
          <w:rFonts w:ascii="宋体" w:hAnsi="宋体" w:eastAsia="宋体" w:cs="宋体"/>
          <w:kern w:val="0"/>
          <w:sz w:val="24"/>
          <w:szCs w:val="24"/>
          <w:shd w:val="clear" w:color="auto" w:fill="FFFFFF"/>
        </w:rPr>
        <w:t>中国</w:t>
      </w:r>
      <w:r>
        <w:rPr>
          <w:rFonts w:hint="eastAsia" w:ascii="宋体" w:hAnsi="宋体" w:eastAsia="宋体" w:cs="宋体"/>
          <w:kern w:val="0"/>
          <w:sz w:val="24"/>
          <w:szCs w:val="24"/>
          <w:shd w:val="clear" w:color="auto" w:fill="FFFFFF"/>
        </w:rPr>
        <w:t>网站</w:t>
      </w:r>
      <w:r>
        <w:rPr>
          <w:rFonts w:ascii="宋体" w:hAnsi="宋体" w:eastAsia="宋体" w:cs="宋体"/>
          <w:kern w:val="0"/>
          <w:sz w:val="24"/>
          <w:szCs w:val="24"/>
          <w:shd w:val="clear" w:color="auto" w:fill="FFFFFF"/>
        </w:rPr>
        <w:t>（https://www.creditchina.gov.cn/）</w:t>
      </w:r>
      <w:r>
        <w:rPr>
          <w:rFonts w:hint="eastAsia" w:ascii="宋体" w:hAnsi="宋体" w:eastAsia="宋体" w:cs="宋体"/>
          <w:kern w:val="0"/>
          <w:sz w:val="24"/>
          <w:szCs w:val="24"/>
          <w:shd w:val="clear" w:color="auto" w:fill="FFFFFF"/>
        </w:rPr>
        <w:t>查询并打印相应的信用记录，服务商提供的查询结果应为其通过上述网站获取的信用信息查询结果原始页面的打印件（或截图）。</w:t>
      </w:r>
    </w:p>
    <w:p w14:paraId="61374C7C">
      <w:pPr>
        <w:widowControl/>
        <w:adjustRightInd w:val="0"/>
        <w:snapToGrid w:val="0"/>
        <w:spacing w:line="360" w:lineRule="auto"/>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1）</w:t>
      </w:r>
      <w:r>
        <w:rPr>
          <w:rFonts w:hint="eastAsia" w:ascii="宋体" w:hAnsi="宋体" w:eastAsia="宋体" w:cs="宋体"/>
          <w:kern w:val="0"/>
          <w:sz w:val="24"/>
          <w:szCs w:val="24"/>
          <w:shd w:val="clear" w:color="auto" w:fill="FFFFFF"/>
        </w:rPr>
        <w:t>服务商</w:t>
      </w:r>
      <w:r>
        <w:rPr>
          <w:rFonts w:ascii="宋体" w:hAnsi="宋体" w:eastAsia="宋体" w:cs="宋体"/>
          <w:kern w:val="0"/>
          <w:sz w:val="24"/>
          <w:szCs w:val="24"/>
          <w:shd w:val="clear" w:color="auto" w:fill="FFFFFF"/>
        </w:rPr>
        <w:t>须为工信部核发《基础电信业务经营许可证》的基础通信运营商（中国移动、联通、电信、广电网络），不接受代理商、集成商、虚拟运营商、宽带转租商、物联网卡服务商单独响应。</w:t>
      </w:r>
    </w:p>
    <w:p w14:paraId="702318B2">
      <w:pPr>
        <w:widowControl/>
        <w:adjustRightInd w:val="0"/>
        <w:snapToGrid w:val="0"/>
        <w:spacing w:line="360" w:lineRule="auto"/>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2）</w:t>
      </w:r>
      <w:r>
        <w:rPr>
          <w:rFonts w:hint="eastAsia" w:ascii="宋体" w:hAnsi="宋体" w:eastAsia="宋体" w:cs="宋体"/>
          <w:kern w:val="0"/>
          <w:sz w:val="24"/>
          <w:szCs w:val="24"/>
          <w:shd w:val="clear" w:color="auto" w:fill="FFFFFF"/>
        </w:rPr>
        <w:t>服务商</w:t>
      </w:r>
      <w:r>
        <w:rPr>
          <w:rFonts w:ascii="宋体" w:hAnsi="宋体" w:eastAsia="宋体" w:cs="宋体"/>
          <w:kern w:val="0"/>
          <w:sz w:val="24"/>
          <w:szCs w:val="24"/>
          <w:shd w:val="clear" w:color="auto" w:fill="FFFFFF"/>
        </w:rPr>
        <w:t>须提供有效期内《基础电信业务经营许可证》完整扫描件 / 复印件加盖公章</w:t>
      </w:r>
      <w:r>
        <w:rPr>
          <w:rFonts w:hint="eastAsia" w:ascii="宋体" w:hAnsi="宋体" w:eastAsia="宋体" w:cs="宋体"/>
          <w:kern w:val="0"/>
          <w:sz w:val="24"/>
          <w:szCs w:val="24"/>
          <w:shd w:val="clear" w:color="auto" w:fill="FFFFFF"/>
          <w:lang w:eastAsia="zh-CN"/>
        </w:rPr>
        <w:t>；</w:t>
      </w:r>
      <w:r>
        <w:rPr>
          <w:rFonts w:ascii="宋体" w:hAnsi="宋体" w:eastAsia="宋体" w:cs="宋体"/>
          <w:kern w:val="0"/>
          <w:sz w:val="24"/>
          <w:szCs w:val="24"/>
          <w:shd w:val="clear" w:color="auto" w:fill="FFFFFF"/>
        </w:rPr>
        <w:t>分支机构</w:t>
      </w:r>
      <w:bookmarkStart w:id="4" w:name="_GoBack"/>
      <w:bookmarkEnd w:id="4"/>
      <w:r>
        <w:rPr>
          <w:rFonts w:ascii="宋体" w:hAnsi="宋体" w:eastAsia="宋体" w:cs="宋体"/>
          <w:kern w:val="0"/>
          <w:sz w:val="24"/>
          <w:szCs w:val="24"/>
          <w:shd w:val="clear" w:color="auto" w:fill="FFFFFF"/>
        </w:rPr>
        <w:t>参与须提供总公司授权文件，总、分公司不得同时投标。</w:t>
      </w:r>
    </w:p>
    <w:p w14:paraId="5CC8E5B7">
      <w:pPr>
        <w:widowControl/>
        <w:adjustRightInd w:val="0"/>
        <w:snapToGrid w:val="0"/>
        <w:spacing w:line="360" w:lineRule="auto"/>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3）本项目所有专线、宽带、语音、数据资源必须为</w:t>
      </w:r>
      <w:r>
        <w:rPr>
          <w:rFonts w:hint="eastAsia" w:ascii="宋体" w:hAnsi="宋体" w:eastAsia="宋体" w:cs="宋体"/>
          <w:kern w:val="0"/>
          <w:sz w:val="24"/>
          <w:szCs w:val="24"/>
          <w:shd w:val="clear" w:color="auto" w:fill="FFFFFF"/>
        </w:rPr>
        <w:t>服务商</w:t>
      </w:r>
      <w:r>
        <w:rPr>
          <w:rFonts w:ascii="宋体" w:hAnsi="宋体" w:eastAsia="宋体" w:cs="宋体"/>
          <w:kern w:val="0"/>
          <w:sz w:val="24"/>
          <w:szCs w:val="24"/>
          <w:shd w:val="clear" w:color="auto" w:fill="FFFFFF"/>
        </w:rPr>
        <w:t>自有骨干网络原生资源，严禁第三方转租、中转、共享线路、虚商号段、物联卡。</w:t>
      </w:r>
    </w:p>
    <w:p w14:paraId="2F956BD3">
      <w:pPr>
        <w:widowControl/>
        <w:adjustRightInd w:val="0"/>
        <w:snapToGrid w:val="0"/>
        <w:spacing w:line="360" w:lineRule="auto"/>
        <w:ind w:firstLine="480" w:firstLineChars="200"/>
        <w:rPr>
          <w:rFonts w:ascii="宋体" w:hAnsi="宋体" w:eastAsia="宋体" w:cs="宋体"/>
          <w:kern w:val="0"/>
          <w:sz w:val="24"/>
          <w:szCs w:val="24"/>
        </w:rPr>
      </w:pPr>
      <w:r>
        <w:rPr>
          <w:rFonts w:ascii="宋体" w:hAnsi="宋体" w:eastAsia="宋体" w:cs="宋体"/>
          <w:kern w:val="0"/>
          <w:sz w:val="24"/>
          <w:szCs w:val="24"/>
          <w:shd w:val="clear" w:color="auto" w:fill="FFFFFF"/>
        </w:rPr>
        <w:t>4</w:t>
      </w:r>
      <w:r>
        <w:rPr>
          <w:rFonts w:hint="eastAsia" w:ascii="宋体" w:hAnsi="宋体" w:eastAsia="宋体" w:cs="宋体"/>
          <w:kern w:val="0"/>
          <w:sz w:val="24"/>
          <w:szCs w:val="24"/>
          <w:shd w:val="clear" w:color="auto" w:fill="FFFFFF"/>
        </w:rPr>
        <w:t>、服务商应提供本文未提且必须出具的其他文件。</w:t>
      </w:r>
    </w:p>
    <w:p w14:paraId="5712D4A0">
      <w:pPr>
        <w:widowControl/>
        <w:spacing w:line="360" w:lineRule="auto"/>
        <w:ind w:firstLine="555"/>
        <w:jc w:val="left"/>
        <w:rPr>
          <w:rFonts w:ascii="黑体" w:hAnsi="黑体" w:eastAsia="黑体" w:cs="黑体"/>
          <w:kern w:val="0"/>
          <w:sz w:val="18"/>
          <w:szCs w:val="18"/>
        </w:rPr>
      </w:pPr>
      <w:r>
        <w:rPr>
          <w:rFonts w:hint="eastAsia" w:ascii="黑体" w:hAnsi="黑体" w:eastAsia="黑体" w:cs="黑体"/>
          <w:kern w:val="0"/>
          <w:sz w:val="29"/>
          <w:szCs w:val="29"/>
          <w:shd w:val="clear" w:color="auto" w:fill="FFFFFF"/>
        </w:rPr>
        <w:t>（二）其他资格条件</w:t>
      </w:r>
    </w:p>
    <w:p w14:paraId="2FEAB966">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1、服务商应具有履行合同所必需的设备和专业技术能力，提供相关证明文件。</w:t>
      </w:r>
    </w:p>
    <w:p w14:paraId="4832FE4F">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ascii="宋体" w:hAnsi="宋体" w:eastAsia="宋体" w:cs="宋体"/>
          <w:kern w:val="0"/>
          <w:sz w:val="24"/>
          <w:szCs w:val="21"/>
          <w:shd w:val="clear" w:color="auto" w:fill="FFFFFF"/>
        </w:rPr>
        <w:t>2</w:t>
      </w:r>
      <w:r>
        <w:rPr>
          <w:rFonts w:hint="eastAsia" w:ascii="宋体" w:hAnsi="宋体" w:eastAsia="宋体" w:cs="宋体"/>
          <w:kern w:val="0"/>
          <w:sz w:val="24"/>
          <w:szCs w:val="21"/>
          <w:shd w:val="clear" w:color="auto" w:fill="FFFFFF"/>
        </w:rPr>
        <w:t>、服务商应具备完善的管理制度和保障能力（提供承诺书原件）。</w:t>
      </w:r>
    </w:p>
    <w:p w14:paraId="628CA80A">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3、持有质量、环境、职业健康安全管理体系认证证书及通过年度认证审核。</w:t>
      </w:r>
    </w:p>
    <w:p w14:paraId="01C6E437">
      <w:pPr>
        <w:widowControl/>
        <w:spacing w:line="360" w:lineRule="auto"/>
        <w:ind w:firstLine="555"/>
        <w:jc w:val="left"/>
        <w:rPr>
          <w:rFonts w:ascii="黑体" w:hAnsi="黑体" w:eastAsia="黑体" w:cs="黑体"/>
          <w:kern w:val="0"/>
          <w:sz w:val="18"/>
          <w:szCs w:val="18"/>
        </w:rPr>
      </w:pPr>
      <w:r>
        <w:rPr>
          <w:rFonts w:hint="eastAsia" w:ascii="黑体" w:hAnsi="黑体" w:eastAsia="黑体" w:cs="黑体"/>
          <w:kern w:val="0"/>
          <w:sz w:val="29"/>
          <w:szCs w:val="29"/>
          <w:shd w:val="clear" w:color="auto" w:fill="FFFFFF"/>
        </w:rPr>
        <w:t>（三）是否接受联合体</w:t>
      </w:r>
    </w:p>
    <w:p w14:paraId="0B8E332E">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不接受联合体，不允许转包、分包线路资源。</w:t>
      </w:r>
    </w:p>
    <w:p w14:paraId="34B21010">
      <w:pPr>
        <w:widowControl/>
        <w:spacing w:line="360" w:lineRule="auto"/>
        <w:ind w:firstLine="555"/>
        <w:jc w:val="left"/>
        <w:rPr>
          <w:rFonts w:ascii="黑体" w:hAnsi="黑体" w:eastAsia="黑体" w:cs="黑体"/>
          <w:kern w:val="0"/>
          <w:sz w:val="18"/>
          <w:szCs w:val="18"/>
        </w:rPr>
      </w:pPr>
      <w:r>
        <w:rPr>
          <w:rFonts w:hint="eastAsia" w:ascii="黑体" w:hAnsi="黑体" w:eastAsia="黑体" w:cs="黑体"/>
          <w:kern w:val="0"/>
          <w:sz w:val="29"/>
          <w:szCs w:val="29"/>
          <w:shd w:val="clear" w:color="auto" w:fill="FFFFFF"/>
        </w:rPr>
        <w:t>（四）商务谈判方式</w:t>
      </w:r>
    </w:p>
    <w:p w14:paraId="5E5F7D80">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符合</w:t>
      </w:r>
      <w:r>
        <w:rPr>
          <w:rFonts w:ascii="宋体" w:hAnsi="宋体" w:eastAsia="宋体" w:cs="宋体"/>
          <w:kern w:val="0"/>
          <w:sz w:val="24"/>
          <w:szCs w:val="21"/>
          <w:shd w:val="clear" w:color="auto" w:fill="FFFFFF"/>
        </w:rPr>
        <w:t>技术要求</w:t>
      </w:r>
      <w:r>
        <w:rPr>
          <w:rFonts w:hint="eastAsia" w:ascii="宋体" w:hAnsi="宋体" w:eastAsia="宋体" w:cs="宋体"/>
          <w:kern w:val="0"/>
          <w:sz w:val="24"/>
          <w:szCs w:val="21"/>
          <w:shd w:val="clear" w:color="auto" w:fill="FFFFFF"/>
        </w:rPr>
        <w:t>且报价最低者为报价接受方，委托方有对报价最低者进行再次谈判的权力。</w:t>
      </w:r>
    </w:p>
    <w:p w14:paraId="021F2BB2">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四、现场询比价时间及地点等</w:t>
      </w:r>
    </w:p>
    <w:p w14:paraId="737D2543">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现场竞争性谈判时间和地点：另行通知谈判时间和地点：另行通知。</w:t>
      </w:r>
    </w:p>
    <w:p w14:paraId="220C92C6">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参与竞争性谈判方式：将公司名称、联系人、联系电话（手机）、电子邮箱和公司地址发至邮箱（</w:t>
      </w:r>
      <w:r>
        <w:rPr>
          <w:rFonts w:ascii="宋体" w:hAnsi="宋体" w:eastAsia="宋体" w:cs="宋体"/>
          <w:kern w:val="0"/>
          <w:sz w:val="24"/>
          <w:szCs w:val="21"/>
          <w:shd w:val="clear" w:color="auto" w:fill="FFFFFF"/>
        </w:rPr>
        <w:t>zhouzhb.swty@sinopec.com）报名参与竞争性谈判；将相关材料按要求密封好后寄至南京市江宁区上高路219号物探院。</w:t>
      </w:r>
    </w:p>
    <w:p w14:paraId="0FEEE0E3">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五、发布公告的媒介</w:t>
      </w:r>
    </w:p>
    <w:p w14:paraId="7952D137">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本公告在中石化石油物探技术研究院有限公司官网发布，本公告的修改、补充在以上媒介同时发布。</w:t>
      </w:r>
    </w:p>
    <w:p w14:paraId="28940F11">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六、截止时间</w:t>
      </w:r>
    </w:p>
    <w:p w14:paraId="79C8196D">
      <w:pPr>
        <w:widowControl/>
        <w:spacing w:line="360" w:lineRule="auto"/>
        <w:ind w:firstLine="480"/>
        <w:jc w:val="left"/>
        <w:rPr>
          <w:rFonts w:ascii="宋体" w:hAnsi="宋体" w:eastAsia="宋体" w:cs="宋体"/>
          <w:color w:val="auto"/>
          <w:kern w:val="0"/>
          <w:sz w:val="18"/>
          <w:szCs w:val="18"/>
          <w:highlight w:val="none"/>
        </w:rPr>
      </w:pPr>
      <w:r>
        <w:rPr>
          <w:rFonts w:hint="eastAsia" w:ascii="宋体" w:hAnsi="宋体" w:eastAsia="宋体" w:cs="宋体"/>
          <w:color w:val="auto"/>
          <w:kern w:val="0"/>
          <w:sz w:val="24"/>
          <w:szCs w:val="24"/>
          <w:highlight w:val="none"/>
          <w:shd w:val="clear" w:color="auto" w:fill="FFFFFF"/>
        </w:rPr>
        <w:t>202</w:t>
      </w:r>
      <w:r>
        <w:rPr>
          <w:rFonts w:ascii="宋体" w:hAnsi="宋体" w:eastAsia="宋体" w:cs="宋体"/>
          <w:color w:val="auto"/>
          <w:kern w:val="0"/>
          <w:sz w:val="24"/>
          <w:szCs w:val="24"/>
          <w:highlight w:val="none"/>
          <w:shd w:val="clear" w:color="auto" w:fill="FFFFFF"/>
        </w:rPr>
        <w:t>6</w:t>
      </w:r>
      <w:r>
        <w:rPr>
          <w:rFonts w:hint="eastAsia" w:ascii="宋体" w:hAnsi="宋体" w:eastAsia="宋体" w:cs="宋体"/>
          <w:color w:val="auto"/>
          <w:kern w:val="0"/>
          <w:sz w:val="24"/>
          <w:szCs w:val="24"/>
          <w:highlight w:val="none"/>
          <w:shd w:val="clear" w:color="auto" w:fill="FFFFFF"/>
        </w:rPr>
        <w:t>年</w:t>
      </w:r>
      <w:r>
        <w:rPr>
          <w:rFonts w:ascii="宋体" w:hAnsi="宋体" w:eastAsia="宋体" w:cs="宋体"/>
          <w:color w:val="auto"/>
          <w:kern w:val="0"/>
          <w:sz w:val="24"/>
          <w:szCs w:val="24"/>
          <w:highlight w:val="none"/>
          <w:shd w:val="clear" w:color="auto" w:fill="FFFFFF"/>
        </w:rPr>
        <w:t>07</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26</w:t>
      </w:r>
      <w:r>
        <w:rPr>
          <w:rFonts w:hint="eastAsia" w:ascii="宋体" w:hAnsi="宋体" w:eastAsia="宋体" w:cs="宋体"/>
          <w:color w:val="auto"/>
          <w:kern w:val="0"/>
          <w:sz w:val="24"/>
          <w:szCs w:val="24"/>
          <w:highlight w:val="none"/>
          <w:shd w:val="clear" w:color="auto" w:fill="FFFFFF"/>
        </w:rPr>
        <w:t>日</w:t>
      </w:r>
    </w:p>
    <w:p w14:paraId="51B78FD9">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七、商务谈判注意事项</w:t>
      </w:r>
    </w:p>
    <w:p w14:paraId="1811E212">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1、需求方、报价方</w:t>
      </w:r>
    </w:p>
    <w:p w14:paraId="6D705316">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需求方：中石化石油物探技术研究院有限公司</w:t>
      </w:r>
    </w:p>
    <w:p w14:paraId="08B77A74">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报价方：______________________</w:t>
      </w:r>
    </w:p>
    <w:p w14:paraId="7594071E">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2、商务谈判时间：另行通知。</w:t>
      </w:r>
    </w:p>
    <w:p w14:paraId="3C0578B6">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3、商务报价书及技术文件邮寄或送达地点：南京市江宁区上高路219号物探院</w:t>
      </w:r>
    </w:p>
    <w:p w14:paraId="7CC6D549">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4、商务谈判流程：</w:t>
      </w:r>
    </w:p>
    <w:p w14:paraId="4CFC380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（1）商务报价：需求方将按照规定的时间进行商务谈判。</w:t>
      </w:r>
    </w:p>
    <w:p w14:paraId="030A15A5">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（2）报价书评定：</w:t>
      </w:r>
    </w:p>
    <w:p w14:paraId="5E56E584">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a.报价书开启后，评委对每家公司的报价书进行阅读、审查和质疑，并对报价书中不明确的地方进行质询。</w:t>
      </w:r>
    </w:p>
    <w:p w14:paraId="1DFF70E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b.商务谈判工作组对报价方从技术、商务二方面进行评定。技术评定主要依据《技术要求附件》的要求进行。</w:t>
      </w:r>
    </w:p>
    <w:p w14:paraId="65331264">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（3）确定报价接受方：商务谈判工作组对符合技术要求的报价书进行评估，报价最低者为报价接受方，物探院有对报价最低者进行再次商务谈判的权力。</w:t>
      </w:r>
    </w:p>
    <w:p w14:paraId="6715A07F">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八、对报价方资质、报价书的要求</w:t>
      </w:r>
    </w:p>
    <w:p w14:paraId="5F273E9B">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（一）合格的报价方应满足以下几点</w:t>
      </w:r>
    </w:p>
    <w:p w14:paraId="43A07BE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1、具有独立订立合同的权利和履行合同的能力，依法取得营业执照，营业执照处于有效期，营业执照、税务登记证齐全的法人或其他组织。</w:t>
      </w:r>
    </w:p>
    <w:p w14:paraId="35518D95">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2、公司为增值税一般纳税人，在近三年参加的其他业务活动中，没有违法记录。</w:t>
      </w:r>
    </w:p>
    <w:p w14:paraId="12C85F30">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3、具有完成需求方要求完成任务的能力及相应的过程控制措施，近三年内完成其它业务合同未发生重大事务纠纷。</w:t>
      </w:r>
    </w:p>
    <w:p w14:paraId="403075DB">
      <w:pPr>
        <w:widowControl/>
        <w:spacing w:line="360" w:lineRule="auto"/>
        <w:ind w:firstLine="480"/>
        <w:jc w:val="left"/>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4、具有良好的商业信誉，健全的财务会计制度，财务状况和市场行为良好。没有处于被有权机关吊销营业执照、吊销资质、停业整顿及财产被接管、冻结或进入破产程序等。</w:t>
      </w:r>
    </w:p>
    <w:p w14:paraId="6EF8A812">
      <w:pPr>
        <w:widowControl/>
        <w:adjustRightInd w:val="0"/>
        <w:snapToGrid w:val="0"/>
        <w:spacing w:line="300" w:lineRule="auto"/>
        <w:ind w:firstLine="480" w:firstLineChars="200"/>
        <w:rPr>
          <w:rFonts w:ascii="宋体" w:hAnsi="宋体" w:eastAsia="宋体" w:cs="宋体"/>
          <w:kern w:val="0"/>
          <w:sz w:val="24"/>
          <w:szCs w:val="24"/>
          <w:shd w:val="clear" w:color="auto" w:fill="FFFFFF"/>
        </w:rPr>
      </w:pPr>
      <w:r>
        <w:rPr>
          <w:rFonts w:hint="eastAsia" w:ascii="宋体" w:hAnsi="宋体" w:eastAsia="宋体" w:cs="宋体"/>
          <w:kern w:val="0"/>
          <w:sz w:val="24"/>
          <w:szCs w:val="21"/>
          <w:shd w:val="clear" w:color="auto" w:fill="FFFFFF"/>
        </w:rPr>
        <w:t>5.近三年内完成相类似</w:t>
      </w:r>
      <w:r>
        <w:rPr>
          <w:rFonts w:ascii="宋体" w:hAnsi="宋体" w:eastAsia="宋体" w:cs="宋体"/>
          <w:kern w:val="0"/>
          <w:sz w:val="24"/>
          <w:szCs w:val="21"/>
          <w:shd w:val="clear" w:color="auto" w:fill="FFFFFF"/>
        </w:rPr>
        <w:t>业务</w:t>
      </w:r>
      <w:r>
        <w:rPr>
          <w:rFonts w:hint="eastAsia" w:ascii="宋体" w:hAnsi="宋体" w:eastAsia="宋体" w:cs="宋体"/>
          <w:kern w:val="0"/>
          <w:sz w:val="24"/>
          <w:szCs w:val="21"/>
          <w:shd w:val="clear" w:color="auto" w:fill="FFFFFF"/>
        </w:rPr>
        <w:t>的</w:t>
      </w:r>
      <w:r>
        <w:rPr>
          <w:rFonts w:ascii="宋体" w:hAnsi="宋体" w:eastAsia="宋体" w:cs="宋体"/>
          <w:kern w:val="0"/>
          <w:sz w:val="24"/>
          <w:szCs w:val="21"/>
          <w:shd w:val="clear" w:color="auto" w:fill="FFFFFF"/>
        </w:rPr>
        <w:t>成功</w:t>
      </w:r>
      <w:r>
        <w:rPr>
          <w:rFonts w:hint="eastAsia" w:ascii="宋体" w:hAnsi="宋体" w:eastAsia="宋体" w:cs="宋体"/>
          <w:kern w:val="0"/>
          <w:sz w:val="24"/>
          <w:szCs w:val="21"/>
          <w:shd w:val="clear" w:color="auto" w:fill="FFFFFF"/>
        </w:rPr>
        <w:t>案例</w:t>
      </w:r>
      <w:r>
        <w:rPr>
          <w:rFonts w:ascii="宋体" w:hAnsi="宋体" w:eastAsia="宋体" w:cs="宋体"/>
          <w:kern w:val="0"/>
          <w:sz w:val="24"/>
          <w:szCs w:val="21"/>
          <w:shd w:val="clear" w:color="auto" w:fill="FFFFFF"/>
        </w:rPr>
        <w:t>。</w:t>
      </w:r>
    </w:p>
    <w:p w14:paraId="0F83EFA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（二）报价书的组成</w:t>
      </w:r>
    </w:p>
    <w:p w14:paraId="4C1740EA">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1、报价方提交的报价书应至少包括以下部分：</w:t>
      </w:r>
    </w:p>
    <w:p w14:paraId="2318F0D9">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报价方资质证明的复印件。</w:t>
      </w:r>
    </w:p>
    <w:p w14:paraId="2C8C1F7B">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报价项目的概述。</w:t>
      </w:r>
    </w:p>
    <w:p w14:paraId="14C03188">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报价项目的技术方案及实施计划等。</w:t>
      </w:r>
    </w:p>
    <w:p w14:paraId="3C45F8C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商务报价书及技术文件应分成二份分别封装，可用一个邮件邮寄。</w:t>
      </w:r>
    </w:p>
    <w:p w14:paraId="3920910F">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报价方报价价格表。按“技术要求附件”上的栏目分列分项报价及总价。所列价格应为人民币含税价，应为完成本项目的总费用。本项目质保期为一年。报价方方案考虑不周之处，需求方将不再追加任何费用。</w:t>
      </w:r>
    </w:p>
    <w:p w14:paraId="02E605E3">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3、报价方报价书的份数：报价书正本1份，副本2份。正、副本文本有差异者，以正本为准；同时提供电子文档一份（U盘）。</w:t>
      </w:r>
    </w:p>
    <w:p w14:paraId="1DDA6040">
      <w:pPr>
        <w:widowControl/>
        <w:spacing w:line="360" w:lineRule="auto"/>
        <w:jc w:val="left"/>
        <w:rPr>
          <w:rFonts w:ascii="黑体" w:hAnsi="黑体" w:eastAsia="黑体" w:cs="黑体"/>
          <w:kern w:val="0"/>
          <w:sz w:val="18"/>
          <w:szCs w:val="18"/>
        </w:rPr>
      </w:pPr>
      <w:r>
        <w:rPr>
          <w:rFonts w:hint="eastAsia" w:ascii="黑体" w:hAnsi="黑体" w:eastAsia="黑体" w:cs="黑体"/>
          <w:b/>
          <w:bCs/>
          <w:kern w:val="0"/>
          <w:sz w:val="32"/>
          <w:szCs w:val="32"/>
        </w:rPr>
        <w:t>九、报价书的递交</w:t>
      </w:r>
    </w:p>
    <w:p w14:paraId="23FBDD7C">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（一）报价书的密封和标记</w:t>
      </w:r>
    </w:p>
    <w:p w14:paraId="21925535">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1、报价方应将报价书密封，并在每个封签处加盖公章或合同专用章。无密封或无盖章的报价书将被视为无效报价书。</w:t>
      </w:r>
    </w:p>
    <w:p w14:paraId="0FF82DBA">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2、报价书信袋封条上应写明：</w:t>
      </w:r>
    </w:p>
    <w:p w14:paraId="16A34A9B">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（1）报价项目名称。</w:t>
      </w:r>
    </w:p>
    <w:p w14:paraId="5698A576">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（2）报价方名称。</w:t>
      </w:r>
    </w:p>
    <w:p w14:paraId="0C184FF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（3）注明“正本”/“副本”。</w:t>
      </w:r>
    </w:p>
    <w:p w14:paraId="3B6E5AB1">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（二）报价书的提交时间及方式</w:t>
      </w:r>
    </w:p>
    <w:p w14:paraId="6F4997FE">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报价方应在规定的时间内，将报价书邮寄给报价方，规定时间以外递交的报价书视为无效报价书。</w:t>
      </w:r>
    </w:p>
    <w:p w14:paraId="411227AF">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（三）不合格报价（出现下列情况之一时，报价方承诺递交的报价书视为不合格）</w:t>
      </w:r>
    </w:p>
    <w:p w14:paraId="3F235D0D">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1、报价书信袋封皮没按规定密封或未盖单位公章（或合同章）。</w:t>
      </w:r>
    </w:p>
    <w:p w14:paraId="6731A0EB">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2、报价书内容不全，字迹模糊，难以辨认或未按需求方规定填写。</w:t>
      </w:r>
    </w:p>
    <w:p w14:paraId="59F1B999">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3、在递交报价书时限内，报价方没有投递报价书或虽有报价书但未能向需求方递交报价方所规定的证件和资质证明。</w:t>
      </w:r>
    </w:p>
    <w:p w14:paraId="7E6FDD5B">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不合格报价方，按放弃参与商务谈判处理。</w:t>
      </w:r>
    </w:p>
    <w:p w14:paraId="5D9636F1">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所有报价文件需在</w:t>
      </w:r>
      <w:r>
        <w:rPr>
          <w:rFonts w:hint="eastAsia" w:ascii="宋体" w:hAnsi="宋体" w:eastAsia="宋体" w:cs="宋体"/>
          <w:color w:val="auto"/>
          <w:kern w:val="0"/>
          <w:sz w:val="24"/>
          <w:szCs w:val="24"/>
          <w:shd w:val="clear" w:color="auto" w:fill="FFFFFF"/>
        </w:rPr>
        <w:t>202</w:t>
      </w:r>
      <w:r>
        <w:rPr>
          <w:rFonts w:ascii="宋体" w:hAnsi="宋体" w:eastAsia="宋体" w:cs="宋体"/>
          <w:color w:val="auto"/>
          <w:kern w:val="0"/>
          <w:sz w:val="24"/>
          <w:szCs w:val="24"/>
          <w:shd w:val="clear" w:color="auto" w:fill="FFFFFF"/>
        </w:rPr>
        <w:t>6</w:t>
      </w:r>
      <w:r>
        <w:rPr>
          <w:rFonts w:hint="eastAsia" w:ascii="宋体" w:hAnsi="宋体" w:eastAsia="宋体" w:cs="宋体"/>
          <w:color w:val="auto"/>
          <w:kern w:val="0"/>
          <w:sz w:val="24"/>
          <w:szCs w:val="24"/>
          <w:shd w:val="clear" w:color="auto" w:fill="FFFFFF"/>
        </w:rPr>
        <w:t>年</w:t>
      </w:r>
      <w:r>
        <w:rPr>
          <w:rFonts w:ascii="宋体" w:hAnsi="宋体" w:eastAsia="宋体" w:cs="宋体"/>
          <w:color w:val="auto"/>
          <w:kern w:val="0"/>
          <w:sz w:val="24"/>
          <w:szCs w:val="24"/>
          <w:shd w:val="clear" w:color="auto" w:fill="FFFFFF"/>
        </w:rPr>
        <w:t>07</w:t>
      </w:r>
      <w:r>
        <w:rPr>
          <w:rFonts w:hint="eastAsia" w:ascii="宋体" w:hAnsi="宋体" w:eastAsia="宋体" w:cs="宋体"/>
          <w:color w:val="auto"/>
          <w:kern w:val="0"/>
          <w:sz w:val="24"/>
          <w:szCs w:val="24"/>
          <w:shd w:val="clear" w:color="auto" w:fill="FFFFFF"/>
        </w:rPr>
        <w:t>月</w:t>
      </w:r>
      <w:r>
        <w:rPr>
          <w:rFonts w:hint="eastAsia" w:ascii="宋体" w:hAnsi="宋体" w:eastAsia="宋体" w:cs="宋体"/>
          <w:color w:val="auto"/>
          <w:kern w:val="0"/>
          <w:sz w:val="24"/>
          <w:szCs w:val="24"/>
          <w:shd w:val="clear" w:color="auto" w:fill="FFFFFF"/>
          <w:lang w:val="en-US" w:eastAsia="zh-CN"/>
        </w:rPr>
        <w:t>26</w:t>
      </w:r>
      <w:r>
        <w:rPr>
          <w:rFonts w:hint="eastAsia" w:ascii="宋体" w:hAnsi="宋体" w:eastAsia="宋体" w:cs="宋体"/>
          <w:color w:val="auto"/>
          <w:kern w:val="0"/>
          <w:sz w:val="24"/>
          <w:szCs w:val="24"/>
          <w:shd w:val="clear" w:color="auto" w:fill="FFFFFF"/>
        </w:rPr>
        <w:t>日</w:t>
      </w:r>
      <w:r>
        <w:rPr>
          <w:rFonts w:hint="eastAsia" w:ascii="宋体" w:hAnsi="宋体" w:eastAsia="宋体" w:cs="宋体"/>
          <w:kern w:val="0"/>
          <w:sz w:val="24"/>
          <w:szCs w:val="24"/>
          <w:shd w:val="clear" w:color="auto" w:fill="FFFFFF"/>
        </w:rPr>
        <w:t>前邮寄或送达至需求方，否则将按放弃参与商务谈判处理。</w:t>
      </w:r>
    </w:p>
    <w:p w14:paraId="67D080F9">
      <w:pPr>
        <w:widowControl/>
        <w:spacing w:line="360" w:lineRule="auto"/>
        <w:ind w:firstLine="480"/>
        <w:jc w:val="left"/>
        <w:rPr>
          <w:rFonts w:ascii="宋体" w:hAnsi="宋体" w:eastAsia="宋体" w:cs="宋体"/>
          <w:kern w:val="0"/>
          <w:sz w:val="18"/>
          <w:szCs w:val="18"/>
        </w:rPr>
      </w:pPr>
      <w:r>
        <w:rPr>
          <w:rFonts w:hint="eastAsia" w:ascii="宋体" w:hAnsi="宋体" w:eastAsia="宋体" w:cs="宋体"/>
          <w:kern w:val="0"/>
          <w:sz w:val="24"/>
          <w:szCs w:val="24"/>
          <w:shd w:val="clear" w:color="auto" w:fill="FFFFFF"/>
        </w:rPr>
        <w:t> </w:t>
      </w:r>
    </w:p>
    <w:p w14:paraId="1F629483">
      <w:pPr>
        <w:widowControl/>
        <w:spacing w:line="360" w:lineRule="auto"/>
        <w:ind w:firstLine="480"/>
        <w:jc w:val="left"/>
        <w:rPr>
          <w:rFonts w:hint="eastAsia" w:ascii="宋体" w:hAnsi="宋体" w:eastAsia="宋体" w:cs="宋体"/>
          <w:b/>
          <w:bCs/>
          <w:kern w:val="0"/>
          <w:sz w:val="24"/>
          <w:szCs w:val="24"/>
          <w:shd w:val="clear" w:color="auto" w:fill="FFFFFF"/>
        </w:rPr>
      </w:pPr>
    </w:p>
    <w:p w14:paraId="5ABA24CC">
      <w:pPr>
        <w:widowControl/>
        <w:spacing w:line="360" w:lineRule="auto"/>
        <w:ind w:firstLine="480"/>
        <w:jc w:val="left"/>
        <w:rPr>
          <w:rFonts w:hint="eastAsia" w:ascii="宋体" w:hAnsi="宋体" w:eastAsia="宋体" w:cs="宋体"/>
          <w:b/>
          <w:bCs/>
          <w:kern w:val="0"/>
          <w:sz w:val="24"/>
          <w:szCs w:val="24"/>
          <w:shd w:val="clear" w:color="auto" w:fill="FFFFFF"/>
        </w:rPr>
      </w:pPr>
    </w:p>
    <w:p w14:paraId="608186CF">
      <w:pPr>
        <w:widowControl/>
        <w:spacing w:line="360" w:lineRule="auto"/>
        <w:ind w:firstLine="480"/>
        <w:jc w:val="left"/>
        <w:rPr>
          <w:rFonts w:ascii="宋体" w:hAnsi="宋体" w:eastAsia="宋体" w:cs="宋体"/>
          <w:kern w:val="0"/>
          <w:sz w:val="18"/>
          <w:szCs w:val="18"/>
        </w:rPr>
      </w:pPr>
      <w:r>
        <w:rPr>
          <w:rFonts w:hint="eastAsia" w:ascii="宋体" w:hAnsi="宋体" w:eastAsia="宋体" w:cs="宋体"/>
          <w:b/>
          <w:bCs/>
          <w:kern w:val="0"/>
          <w:sz w:val="24"/>
          <w:szCs w:val="24"/>
          <w:shd w:val="clear" w:color="auto" w:fill="FFFFFF"/>
        </w:rPr>
        <w:t>地址：南京市江宁区上高路219号物探院</w:t>
      </w:r>
    </w:p>
    <w:p w14:paraId="68AD15CF">
      <w:pPr>
        <w:widowControl/>
        <w:spacing w:line="360" w:lineRule="auto"/>
        <w:ind w:firstLine="480"/>
        <w:jc w:val="left"/>
        <w:rPr>
          <w:rFonts w:ascii="宋体" w:hAnsi="宋体" w:eastAsia="宋体" w:cs="宋体"/>
          <w:kern w:val="0"/>
          <w:sz w:val="18"/>
          <w:szCs w:val="18"/>
        </w:rPr>
      </w:pPr>
      <w:r>
        <w:rPr>
          <w:rFonts w:hint="eastAsia" w:ascii="宋体" w:hAnsi="宋体" w:eastAsia="宋体" w:cs="宋体"/>
          <w:b/>
          <w:bCs/>
          <w:kern w:val="0"/>
          <w:sz w:val="24"/>
          <w:szCs w:val="24"/>
          <w:shd w:val="clear" w:color="auto" w:fill="FFFFFF"/>
        </w:rPr>
        <w:t>联系人：周中彪   电话：18751882911</w:t>
      </w:r>
    </w:p>
    <w:p w14:paraId="093B4BC6">
      <w:pPr>
        <w:widowControl/>
        <w:spacing w:line="360" w:lineRule="auto"/>
        <w:ind w:firstLine="480"/>
        <w:jc w:val="left"/>
        <w:rPr>
          <w:rFonts w:ascii="宋体" w:hAnsi="宋体" w:eastAsia="宋体" w:cs="宋体"/>
          <w:kern w:val="0"/>
          <w:sz w:val="18"/>
          <w:szCs w:val="18"/>
        </w:rPr>
      </w:pPr>
      <w:r>
        <w:rPr>
          <w:rFonts w:hint="eastAsia" w:ascii="宋体" w:hAnsi="宋体" w:eastAsia="宋体" w:cs="宋体"/>
          <w:b/>
          <w:bCs/>
          <w:kern w:val="0"/>
          <w:sz w:val="24"/>
          <w:szCs w:val="24"/>
          <w:shd w:val="clear" w:color="auto" w:fill="FFFFFF"/>
        </w:rPr>
        <w:t>Email：zhouzhb.swty@sinopec.com</w:t>
      </w:r>
    </w:p>
    <w:p w14:paraId="4CE5ED1A">
      <w:pPr>
        <w:spacing w:line="360" w:lineRule="auto"/>
        <w:rPr>
          <w:rFonts w:ascii="宋体" w:hAnsi="宋体" w:eastAsia="宋体" w:cs="宋体"/>
        </w:rPr>
      </w:pPr>
    </w:p>
    <w:p w14:paraId="3B82986C">
      <w:pPr>
        <w:spacing w:line="360" w:lineRule="auto"/>
        <w:rPr>
          <w:rFonts w:ascii="宋体" w:hAnsi="宋体" w:eastAsia="宋体" w:cs="宋体"/>
        </w:rPr>
      </w:pPr>
    </w:p>
    <w:p w14:paraId="43EA8E95">
      <w:pPr>
        <w:spacing w:line="360" w:lineRule="auto"/>
        <w:rPr>
          <w:rFonts w:ascii="宋体" w:hAnsi="宋体" w:eastAsia="宋体" w:cs="宋体"/>
        </w:rPr>
      </w:pPr>
    </w:p>
    <w:p w14:paraId="15E04ECF">
      <w:pPr>
        <w:widowControl/>
        <w:adjustRightInd w:val="0"/>
        <w:snapToGrid w:val="0"/>
        <w:spacing w:line="300" w:lineRule="auto"/>
        <w:ind w:firstLine="480" w:firstLineChars="200"/>
        <w:rPr>
          <w:rFonts w:ascii="宋体" w:hAnsi="宋体" w:eastAsia="宋体" w:cs="宋体"/>
          <w:kern w:val="0"/>
          <w:sz w:val="24"/>
          <w:szCs w:val="21"/>
          <w:shd w:val="clear" w:color="auto" w:fill="FFFFFF"/>
        </w:rPr>
      </w:pPr>
      <w:r>
        <w:rPr>
          <w:rFonts w:hint="eastAsia" w:ascii="宋体" w:hAnsi="宋体" w:eastAsia="宋体" w:cs="宋体"/>
          <w:kern w:val="0"/>
          <w:sz w:val="24"/>
          <w:szCs w:val="21"/>
          <w:shd w:val="clear" w:color="auto" w:fill="FFFFFF"/>
        </w:rPr>
        <w:t>附件：</w:t>
      </w:r>
    </w:p>
    <w:p w14:paraId="24483AE7">
      <w:pPr>
        <w:spacing w:line="360" w:lineRule="auto"/>
        <w:rPr>
          <w:rFonts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02"/>
    <w:rsid w:val="00001C6A"/>
    <w:rsid w:val="00047D45"/>
    <w:rsid w:val="00054305"/>
    <w:rsid w:val="00145398"/>
    <w:rsid w:val="002004E3"/>
    <w:rsid w:val="003143C7"/>
    <w:rsid w:val="003204E1"/>
    <w:rsid w:val="00761702"/>
    <w:rsid w:val="00B377AC"/>
    <w:rsid w:val="00E1059C"/>
    <w:rsid w:val="03B30FFA"/>
    <w:rsid w:val="048F2529"/>
    <w:rsid w:val="1FD2426D"/>
    <w:rsid w:val="208946ED"/>
    <w:rsid w:val="22BB5D09"/>
    <w:rsid w:val="2E4318C3"/>
    <w:rsid w:val="479B0AA2"/>
    <w:rsid w:val="6EE248D2"/>
    <w:rsid w:val="780A11FC"/>
    <w:rsid w:val="7CD33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80340F6F440D0B4EA5026FFDB8FFDB55" ma:contentTypeVersion="1" ma:contentTypeDescription="新建文档。" ma:contentTypeScope="" ma:versionID="4a62dab36835a9c2438dfec9989dc14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5C786-40DB-4A11-A8F7-2E138DDDC42C}">
  <ds:schemaRefs/>
</ds:datastoreItem>
</file>

<file path=customXml/itemProps2.xml><?xml version="1.0" encoding="utf-8"?>
<ds:datastoreItem xmlns:ds="http://schemas.openxmlformats.org/officeDocument/2006/customXml" ds:itemID="{A3527BD7-9E9C-49E3-955B-2068E2C20F81}">
  <ds:schemaRefs/>
</ds:datastoreItem>
</file>

<file path=customXml/itemProps3.xml><?xml version="1.0" encoding="utf-8"?>
<ds:datastoreItem xmlns:ds="http://schemas.openxmlformats.org/officeDocument/2006/customXml" ds:itemID="{CD250601-901C-49BE-8DB9-E3C4966A24B5}">
  <ds:schemaRefs/>
</ds:datastoreItem>
</file>

<file path=docProps/app.xml><?xml version="1.0" encoding="utf-8"?>
<Properties xmlns="http://schemas.openxmlformats.org/officeDocument/2006/extended-properties" xmlns:vt="http://schemas.openxmlformats.org/officeDocument/2006/docPropsVTypes">
  <Template>Normal</Template>
  <Pages>5</Pages>
  <Words>441</Words>
  <Characters>2518</Characters>
  <Lines>20</Lines>
  <Paragraphs>5</Paragraphs>
  <TotalTime>15</TotalTime>
  <ScaleCrop>false</ScaleCrop>
  <LinksUpToDate>false</LinksUpToDate>
  <CharactersWithSpaces>2954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李进</dc:creator>
  <cp:lastModifiedBy>周中彪</cp:lastModifiedBy>
  <cp:revision>7</cp:revision>
  <dcterms:created xsi:type="dcterms:W3CDTF">2023-06-25T07:47:00Z</dcterms:created>
  <dcterms:modified xsi:type="dcterms:W3CDTF">2026-07-21T08:30:06Z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0D8C34CABD66490E9799C229A061C1FF</vt:lpwstr>
  </property>
  <property fmtid="{D5CDD505-2E9C-101B-9397-08002B2CF9AE}" pid="4" name="ContentTypeId">
    <vt:lpwstr>0x01010080340F6F440D0B4EA5026FFDB8FFDB55</vt:lpwstr>
  </property>
</Properties>
</file>