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05D6CC">
      <w:pPr>
        <w:autoSpaceDE w:val="0"/>
        <w:autoSpaceDN w:val="0"/>
        <w:adjustRightInd w:val="0"/>
        <w:rPr>
          <w:rFonts w:ascii="宋体"/>
          <w:caps/>
          <w:color w:val="000000"/>
          <w:sz w:val="44"/>
          <w:szCs w:val="44"/>
          <w:lang w:val="zh-CN"/>
        </w:rPr>
      </w:pPr>
    </w:p>
    <w:p w14:paraId="17ADA66D">
      <w:pPr>
        <w:autoSpaceDE w:val="0"/>
        <w:autoSpaceDN w:val="0"/>
        <w:adjustRightInd w:val="0"/>
        <w:ind w:firstLine="420" w:firstLineChars="0"/>
        <w:rPr>
          <w:rFonts w:ascii="宋体"/>
          <w:caps/>
          <w:color w:val="000000"/>
          <w:sz w:val="44"/>
          <w:szCs w:val="44"/>
          <w:lang w:val="zh-CN"/>
        </w:rPr>
      </w:pPr>
    </w:p>
    <w:p w14:paraId="476EA252">
      <w:pPr>
        <w:autoSpaceDE w:val="0"/>
        <w:autoSpaceDN w:val="0"/>
        <w:adjustRightInd w:val="0"/>
        <w:jc w:val="center"/>
        <w:outlineLvl w:val="0"/>
        <w:rPr>
          <w:rFonts w:hint="eastAsia" w:ascii="仿宋" w:hAnsi="仿宋" w:eastAsia="仿宋" w:cs="仿宋"/>
          <w:b/>
          <w:color w:val="000000"/>
          <w:sz w:val="100"/>
          <w:szCs w:val="100"/>
          <w:highlight w:val="none"/>
          <w:lang w:val="zh-CN"/>
        </w:rPr>
      </w:pPr>
      <w:bookmarkStart w:id="0" w:name="_Toc9652"/>
      <w:bookmarkStart w:id="1" w:name="_Toc518485110"/>
      <w:bookmarkStart w:id="2" w:name="_Toc503948053"/>
      <w:bookmarkStart w:id="3" w:name="_Toc19316"/>
      <w:bookmarkStart w:id="4" w:name="_Toc503948559"/>
      <w:r>
        <w:rPr>
          <w:rFonts w:hint="eastAsia" w:ascii="仿宋" w:hAnsi="仿宋" w:eastAsia="仿宋" w:cs="仿宋"/>
          <w:b/>
          <w:color w:val="000000"/>
          <w:sz w:val="100"/>
          <w:szCs w:val="100"/>
          <w:highlight w:val="none"/>
          <w:lang w:val="zh-CN"/>
        </w:rPr>
        <w:t>竞争性谈判文件</w:t>
      </w:r>
      <w:bookmarkEnd w:id="0"/>
      <w:bookmarkEnd w:id="1"/>
      <w:bookmarkEnd w:id="2"/>
      <w:bookmarkEnd w:id="3"/>
      <w:bookmarkEnd w:id="4"/>
    </w:p>
    <w:p w14:paraId="2ECE0521">
      <w:pPr>
        <w:autoSpaceDE w:val="0"/>
        <w:autoSpaceDN w:val="0"/>
        <w:adjustRightInd w:val="0"/>
        <w:rPr>
          <w:rFonts w:ascii="黑体" w:eastAsia="黑体"/>
          <w:color w:val="000000"/>
          <w:sz w:val="32"/>
          <w:szCs w:val="32"/>
          <w:lang w:val="zh-CN"/>
        </w:rPr>
      </w:pPr>
    </w:p>
    <w:p w14:paraId="502EB9EA">
      <w:pPr>
        <w:autoSpaceDE w:val="0"/>
        <w:autoSpaceDN w:val="0"/>
        <w:adjustRightInd w:val="0"/>
        <w:rPr>
          <w:rFonts w:ascii="黑体" w:eastAsia="黑体"/>
          <w:color w:val="000000"/>
          <w:sz w:val="32"/>
          <w:szCs w:val="32"/>
          <w:lang w:val="zh-CN"/>
        </w:rPr>
      </w:pPr>
    </w:p>
    <w:p w14:paraId="1D53DFBC">
      <w:pPr>
        <w:autoSpaceDE w:val="0"/>
        <w:autoSpaceDN w:val="0"/>
        <w:adjustRightInd w:val="0"/>
        <w:rPr>
          <w:rFonts w:ascii="黑体" w:eastAsia="黑体"/>
          <w:color w:val="000000"/>
          <w:sz w:val="32"/>
          <w:szCs w:val="32"/>
          <w:lang w:val="zh-CN"/>
        </w:rPr>
      </w:pPr>
    </w:p>
    <w:tbl>
      <w:tblPr>
        <w:tblStyle w:val="42"/>
        <w:tblpPr w:leftFromText="180" w:rightFromText="180" w:vertAnchor="text" w:horzAnchor="page" w:tblpXSpec="center" w:tblpY="252"/>
        <w:tblW w:w="6001" w:type="dxa"/>
        <w:jc w:val="center"/>
        <w:tblLayout w:type="fixed"/>
        <w:tblCellMar>
          <w:top w:w="0" w:type="dxa"/>
          <w:left w:w="108" w:type="dxa"/>
          <w:bottom w:w="0" w:type="dxa"/>
          <w:right w:w="108" w:type="dxa"/>
        </w:tblCellMar>
      </w:tblPr>
      <w:tblGrid>
        <w:gridCol w:w="6001"/>
      </w:tblGrid>
      <w:tr w14:paraId="3791430E">
        <w:tblPrEx>
          <w:tblCellMar>
            <w:top w:w="0" w:type="dxa"/>
            <w:left w:w="108" w:type="dxa"/>
            <w:bottom w:w="0" w:type="dxa"/>
            <w:right w:w="108" w:type="dxa"/>
          </w:tblCellMar>
        </w:tblPrEx>
        <w:trPr>
          <w:trHeight w:val="1042" w:hRule="atLeast"/>
          <w:jc w:val="center"/>
        </w:trPr>
        <w:tc>
          <w:tcPr>
            <w:tcW w:w="6001" w:type="dxa"/>
            <w:tcBorders>
              <w:top w:val="nil"/>
              <w:left w:val="nil"/>
              <w:bottom w:val="nil"/>
              <w:right w:val="nil"/>
            </w:tcBorders>
          </w:tcPr>
          <w:p w14:paraId="2D1F82D5">
            <w:pPr>
              <w:autoSpaceDE w:val="0"/>
              <w:autoSpaceDN w:val="0"/>
              <w:adjustRightInd w:val="0"/>
              <w:jc w:val="left"/>
              <w:rPr>
                <w:rFonts w:hint="eastAsia" w:ascii="仿宋" w:hAnsi="仿宋" w:eastAsia="仿宋" w:cs="仿宋"/>
                <w:b/>
                <w:color w:val="000000"/>
                <w:sz w:val="36"/>
                <w:szCs w:val="36"/>
                <w:lang w:val="en-US" w:eastAsia="zh-CN"/>
              </w:rPr>
            </w:pPr>
            <w:r>
              <w:rPr>
                <w:rFonts w:hint="eastAsia" w:ascii="仿宋" w:hAnsi="仿宋" w:eastAsia="仿宋" w:cs="仿宋"/>
                <w:b/>
                <w:color w:val="000000"/>
                <w:sz w:val="36"/>
                <w:szCs w:val="36"/>
                <w:lang w:val="zh-CN"/>
              </w:rPr>
              <w:t>项目编号：</w:t>
            </w:r>
            <w:r>
              <w:rPr>
                <w:rFonts w:hint="eastAsia" w:ascii="仿宋" w:hAnsi="仿宋" w:eastAsia="仿宋" w:cs="仿宋"/>
                <w:b/>
                <w:color w:val="000000"/>
                <w:sz w:val="36"/>
                <w:szCs w:val="36"/>
                <w:lang w:val="en-US" w:eastAsia="zh-CN"/>
              </w:rPr>
              <w:t>\</w:t>
            </w:r>
          </w:p>
          <w:p w14:paraId="1116C538">
            <w:pPr>
              <w:autoSpaceDE w:val="0"/>
              <w:autoSpaceDN w:val="0"/>
              <w:adjustRightInd w:val="0"/>
              <w:ind w:left="1606" w:hanging="1807" w:hangingChars="500"/>
              <w:rPr>
                <w:rFonts w:hint="default" w:ascii="黑体" w:eastAsia="仿宋"/>
                <w:color w:val="000000"/>
                <w:sz w:val="44"/>
                <w:szCs w:val="44"/>
                <w:lang w:val="en-US" w:eastAsia="zh-CN"/>
              </w:rPr>
            </w:pPr>
            <w:r>
              <w:rPr>
                <w:rFonts w:hint="eastAsia" w:ascii="仿宋" w:hAnsi="仿宋" w:eastAsia="仿宋" w:cs="仿宋"/>
                <w:b/>
                <w:color w:val="000000"/>
                <w:sz w:val="36"/>
                <w:szCs w:val="36"/>
                <w:lang w:val="zh-CN"/>
              </w:rPr>
              <w:t>项目名称：2025年江宁基地消防给水改造</w:t>
            </w:r>
          </w:p>
        </w:tc>
      </w:tr>
    </w:tbl>
    <w:p w14:paraId="378ECDDC">
      <w:pPr>
        <w:autoSpaceDE w:val="0"/>
        <w:autoSpaceDN w:val="0"/>
        <w:adjustRightInd w:val="0"/>
        <w:jc w:val="center"/>
        <w:rPr>
          <w:rFonts w:ascii="黑体" w:eastAsia="黑体"/>
          <w:color w:val="000000"/>
          <w:sz w:val="32"/>
          <w:szCs w:val="32"/>
          <w:lang w:val="zh-CN"/>
        </w:rPr>
      </w:pPr>
    </w:p>
    <w:p w14:paraId="74E656D6">
      <w:pPr>
        <w:autoSpaceDE w:val="0"/>
        <w:autoSpaceDN w:val="0"/>
        <w:adjustRightInd w:val="0"/>
        <w:jc w:val="center"/>
        <w:rPr>
          <w:rFonts w:ascii="黑体" w:eastAsia="黑体"/>
          <w:color w:val="000000"/>
          <w:sz w:val="32"/>
          <w:szCs w:val="32"/>
          <w:lang w:val="zh-CN"/>
        </w:rPr>
      </w:pPr>
    </w:p>
    <w:p w14:paraId="701D7343">
      <w:pPr>
        <w:autoSpaceDE w:val="0"/>
        <w:autoSpaceDN w:val="0"/>
        <w:adjustRightInd w:val="0"/>
        <w:rPr>
          <w:rFonts w:ascii="黑体" w:eastAsia="黑体"/>
          <w:color w:val="000000"/>
          <w:sz w:val="32"/>
          <w:szCs w:val="32"/>
        </w:rPr>
      </w:pPr>
    </w:p>
    <w:p w14:paraId="1615569B">
      <w:pPr>
        <w:autoSpaceDE w:val="0"/>
        <w:autoSpaceDN w:val="0"/>
        <w:adjustRightInd w:val="0"/>
        <w:rPr>
          <w:rFonts w:ascii="黑体" w:eastAsia="黑体"/>
          <w:color w:val="000000"/>
          <w:sz w:val="32"/>
          <w:szCs w:val="32"/>
        </w:rPr>
      </w:pPr>
    </w:p>
    <w:p w14:paraId="05517F5C">
      <w:pPr>
        <w:autoSpaceDE w:val="0"/>
        <w:autoSpaceDN w:val="0"/>
        <w:adjustRightInd w:val="0"/>
        <w:rPr>
          <w:rFonts w:ascii="黑体" w:eastAsia="黑体"/>
          <w:color w:val="000000"/>
          <w:sz w:val="32"/>
          <w:szCs w:val="32"/>
        </w:rPr>
      </w:pPr>
    </w:p>
    <w:p w14:paraId="6E274784">
      <w:pPr>
        <w:autoSpaceDE w:val="0"/>
        <w:autoSpaceDN w:val="0"/>
        <w:adjustRightInd w:val="0"/>
        <w:rPr>
          <w:rFonts w:ascii="黑体" w:eastAsia="黑体"/>
          <w:color w:val="000000"/>
          <w:sz w:val="32"/>
          <w:szCs w:val="32"/>
        </w:rPr>
      </w:pPr>
    </w:p>
    <w:p w14:paraId="0ECE8018">
      <w:pPr>
        <w:autoSpaceDE w:val="0"/>
        <w:autoSpaceDN w:val="0"/>
        <w:adjustRightInd w:val="0"/>
        <w:rPr>
          <w:rFonts w:ascii="黑体" w:eastAsia="黑体"/>
          <w:color w:val="000000"/>
          <w:sz w:val="32"/>
          <w:szCs w:val="32"/>
        </w:rPr>
      </w:pPr>
    </w:p>
    <w:p w14:paraId="6C0D4162">
      <w:pPr>
        <w:autoSpaceDE w:val="0"/>
        <w:autoSpaceDN w:val="0"/>
        <w:adjustRightInd w:val="0"/>
        <w:rPr>
          <w:rFonts w:ascii="黑体" w:eastAsia="黑体"/>
          <w:color w:val="000000"/>
          <w:sz w:val="32"/>
          <w:szCs w:val="32"/>
        </w:rPr>
      </w:pPr>
    </w:p>
    <w:p w14:paraId="247A79CD">
      <w:pPr>
        <w:pStyle w:val="55"/>
      </w:pPr>
    </w:p>
    <w:p w14:paraId="7931B3BA">
      <w:pPr>
        <w:autoSpaceDE w:val="0"/>
        <w:autoSpaceDN w:val="0"/>
        <w:adjustRightInd w:val="0"/>
        <w:rPr>
          <w:rFonts w:ascii="黑体" w:eastAsia="黑体"/>
          <w:color w:val="000000"/>
          <w:sz w:val="32"/>
          <w:szCs w:val="32"/>
        </w:rPr>
      </w:pPr>
    </w:p>
    <w:p w14:paraId="52DC66EB">
      <w:pPr>
        <w:autoSpaceDE w:val="0"/>
        <w:autoSpaceDN w:val="0"/>
        <w:adjustRightInd w:val="0"/>
        <w:spacing w:line="480" w:lineRule="auto"/>
        <w:ind w:firstLine="1922" w:firstLineChars="600"/>
        <w:rPr>
          <w:rFonts w:hint="eastAsia" w:ascii="华文楷体" w:hAnsi="华文楷体" w:eastAsia="华文楷体"/>
          <w:b/>
          <w:color w:val="000000"/>
          <w:sz w:val="32"/>
          <w:szCs w:val="36"/>
          <w:lang w:val="zh-CN"/>
        </w:rPr>
      </w:pPr>
    </w:p>
    <w:p w14:paraId="601D16AE">
      <w:pPr>
        <w:autoSpaceDE w:val="0"/>
        <w:autoSpaceDN w:val="0"/>
        <w:adjustRightInd w:val="0"/>
        <w:spacing w:line="480" w:lineRule="auto"/>
        <w:ind w:firstLine="1922" w:firstLineChars="600"/>
        <w:rPr>
          <w:rFonts w:hint="eastAsia" w:ascii="华文楷体" w:hAnsi="华文楷体" w:eastAsia="华文楷体"/>
          <w:b/>
          <w:color w:val="000000"/>
          <w:sz w:val="32"/>
          <w:szCs w:val="36"/>
          <w:lang w:val="zh-CN"/>
        </w:rPr>
      </w:pPr>
    </w:p>
    <w:p w14:paraId="53C15D25">
      <w:pPr>
        <w:pStyle w:val="56"/>
        <w:rPr>
          <w:rFonts w:hint="eastAsia"/>
          <w:lang w:val="zh-CN"/>
        </w:rPr>
      </w:pPr>
    </w:p>
    <w:p w14:paraId="173DF16A">
      <w:pPr>
        <w:autoSpaceDE w:val="0"/>
        <w:autoSpaceDN w:val="0"/>
        <w:adjustRightInd w:val="0"/>
        <w:spacing w:line="480" w:lineRule="auto"/>
        <w:jc w:val="center"/>
        <w:rPr>
          <w:rFonts w:hint="default" w:ascii="仿宋" w:hAnsi="仿宋" w:eastAsia="仿宋" w:cs="仿宋"/>
          <w:b/>
          <w:color w:val="000000"/>
          <w:sz w:val="32"/>
          <w:szCs w:val="36"/>
          <w:lang w:val="en-US" w:eastAsia="zh-CN"/>
        </w:rPr>
      </w:pPr>
      <w:r>
        <w:rPr>
          <w:rFonts w:hint="eastAsia" w:ascii="仿宋" w:hAnsi="仿宋" w:eastAsia="仿宋" w:cs="仿宋"/>
          <w:b/>
          <w:color w:val="000000"/>
          <w:sz w:val="32"/>
          <w:szCs w:val="36"/>
          <w:lang w:val="zh-CN"/>
        </w:rPr>
        <w:t xml:space="preserve">采购人：中石化石油物探技术研究院有限公司 </w:t>
      </w:r>
    </w:p>
    <w:p w14:paraId="639971E2">
      <w:pPr>
        <w:autoSpaceDE w:val="0"/>
        <w:autoSpaceDN w:val="0"/>
        <w:adjustRightInd w:val="0"/>
        <w:spacing w:line="480" w:lineRule="auto"/>
        <w:jc w:val="center"/>
        <w:rPr>
          <w:rFonts w:hint="eastAsia" w:ascii="仿宋" w:hAnsi="仿宋" w:eastAsia="仿宋" w:cs="仿宋"/>
          <w:b/>
          <w:color w:val="000000"/>
          <w:sz w:val="32"/>
          <w:szCs w:val="44"/>
          <w:lang w:val="zh-CN"/>
        </w:rPr>
      </w:pPr>
      <w:r>
        <w:rPr>
          <w:rFonts w:hint="eastAsia" w:ascii="仿宋" w:hAnsi="仿宋" w:eastAsia="仿宋" w:cs="仿宋"/>
          <w:b/>
          <w:color w:val="000000"/>
          <w:sz w:val="32"/>
          <w:szCs w:val="44"/>
          <w:lang w:val="zh-CN"/>
        </w:rPr>
        <w:t>二○二</w:t>
      </w:r>
      <w:r>
        <w:rPr>
          <w:rFonts w:hint="eastAsia" w:ascii="仿宋" w:hAnsi="仿宋" w:eastAsia="仿宋" w:cs="仿宋"/>
          <w:b/>
          <w:color w:val="000000"/>
          <w:sz w:val="32"/>
          <w:szCs w:val="44"/>
          <w:lang w:val="en-US" w:eastAsia="zh-CN"/>
        </w:rPr>
        <w:t>五</w:t>
      </w:r>
      <w:r>
        <w:rPr>
          <w:rFonts w:hint="eastAsia" w:ascii="仿宋" w:hAnsi="仿宋" w:eastAsia="仿宋" w:cs="仿宋"/>
          <w:b/>
          <w:color w:val="000000"/>
          <w:sz w:val="32"/>
          <w:szCs w:val="44"/>
          <w:lang w:val="zh-CN"/>
        </w:rPr>
        <w:t>年</w:t>
      </w:r>
      <w:r>
        <w:rPr>
          <w:rFonts w:hint="eastAsia" w:ascii="仿宋" w:hAnsi="仿宋" w:eastAsia="仿宋" w:cs="仿宋"/>
          <w:b/>
          <w:color w:val="000000"/>
          <w:sz w:val="32"/>
          <w:szCs w:val="44"/>
          <w:lang w:val="en-US" w:eastAsia="zh-CN"/>
        </w:rPr>
        <w:t>十二</w:t>
      </w:r>
      <w:r>
        <w:rPr>
          <w:rFonts w:hint="eastAsia" w:ascii="仿宋" w:hAnsi="仿宋" w:eastAsia="仿宋" w:cs="仿宋"/>
          <w:b/>
          <w:color w:val="000000"/>
          <w:sz w:val="32"/>
          <w:szCs w:val="44"/>
          <w:lang w:val="zh-CN"/>
        </w:rPr>
        <w:t>月</w:t>
      </w:r>
    </w:p>
    <w:p w14:paraId="1C2B2FCA">
      <w:pPr>
        <w:rPr>
          <w:rFonts w:hint="eastAsia" w:ascii="仿宋" w:hAnsi="仿宋" w:eastAsia="仿宋" w:cs="仿宋"/>
          <w:b/>
          <w:color w:val="000000"/>
          <w:sz w:val="32"/>
          <w:szCs w:val="44"/>
          <w:lang w:val="zh-CN"/>
        </w:rPr>
      </w:pPr>
      <w:r>
        <w:rPr>
          <w:rFonts w:hint="eastAsia" w:ascii="仿宋" w:hAnsi="仿宋" w:eastAsia="仿宋" w:cs="仿宋"/>
          <w:b/>
          <w:color w:val="000000"/>
          <w:sz w:val="32"/>
          <w:szCs w:val="44"/>
          <w:lang w:val="zh-CN"/>
        </w:rPr>
        <w:br w:type="page"/>
      </w:r>
    </w:p>
    <w:sdt>
      <w:sdtPr>
        <w:rPr>
          <w:rFonts w:ascii="宋体" w:hAnsi="宋体" w:eastAsia="宋体" w:cs="Times New Roman"/>
          <w:kern w:val="2"/>
          <w:sz w:val="21"/>
          <w:szCs w:val="24"/>
          <w:lang w:val="en-US" w:eastAsia="zh-CN" w:bidi="ar-SA"/>
        </w:rPr>
        <w:id w:val="147454095"/>
        <w15:color w:val="DBDBDB"/>
        <w:docPartObj>
          <w:docPartGallery w:val="Table of Contents"/>
          <w:docPartUnique/>
        </w:docPartObj>
      </w:sdtPr>
      <w:sdtEndPr>
        <w:rPr>
          <w:rFonts w:ascii="Calibri" w:hAnsi="Calibri" w:eastAsia="宋体" w:cs="Times New Roman"/>
          <w:kern w:val="2"/>
          <w:sz w:val="21"/>
          <w:szCs w:val="24"/>
          <w:lang w:val="en-US" w:eastAsia="zh-CN" w:bidi="ar-SA"/>
        </w:rPr>
      </w:sdtEndPr>
      <w:sdtContent>
        <w:p w14:paraId="65E66EF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pPr>
          <w:r>
            <w:rPr>
              <w:rFonts w:ascii="宋体" w:hAnsi="宋体" w:eastAsia="宋体"/>
              <w:sz w:val="36"/>
              <w:szCs w:val="36"/>
            </w:rPr>
            <w:t>目录</w:t>
          </w:r>
        </w:p>
        <w:p w14:paraId="5D7ACA41">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_Toc19316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val="zh-CN"/>
            </w:rPr>
            <w:t>竞争性谈判文件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_Toc19316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50474EF">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_Toc24483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lang w:val="zh-CN" w:eastAsia="zh-CN" w:bidi="ar-SA"/>
            </w:rPr>
            <w:t>第一章</w:t>
          </w:r>
          <w:r>
            <w:rPr>
              <w:rFonts w:hint="eastAsia" w:ascii="仿宋" w:hAnsi="仿宋" w:eastAsia="仿宋" w:cs="仿宋"/>
              <w:bCs/>
              <w:kern w:val="44"/>
              <w:sz w:val="24"/>
              <w:szCs w:val="24"/>
              <w:lang w:val="en-US" w:eastAsia="zh-CN" w:bidi="ar-SA"/>
            </w:rPr>
            <w:t xml:space="preserve"> </w:t>
          </w:r>
          <w:r>
            <w:rPr>
              <w:rFonts w:hint="eastAsia" w:ascii="仿宋" w:hAnsi="仿宋" w:eastAsia="仿宋" w:cs="仿宋"/>
              <w:bCs/>
              <w:kern w:val="44"/>
              <w:sz w:val="24"/>
              <w:szCs w:val="24"/>
              <w:lang w:val="zh-CN" w:eastAsia="zh-CN" w:bidi="ar-SA"/>
            </w:rPr>
            <w:t>谈判</w:t>
          </w:r>
          <w:r>
            <w:rPr>
              <w:rFonts w:hint="eastAsia" w:ascii="仿宋" w:hAnsi="仿宋" w:eastAsia="仿宋" w:cs="仿宋"/>
              <w:bCs/>
              <w:kern w:val="44"/>
              <w:sz w:val="24"/>
              <w:szCs w:val="24"/>
              <w:lang w:val="en-US" w:eastAsia="zh-CN" w:bidi="ar-SA"/>
            </w:rPr>
            <w:t>邀请（公告）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_Toc24483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239F026">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_Toc18784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lang w:val="en-US" w:eastAsia="zh-CN" w:bidi="ar-SA"/>
            </w:rPr>
            <w:t xml:space="preserve">第二章 </w:t>
          </w:r>
          <w:r>
            <w:rPr>
              <w:rFonts w:hint="eastAsia" w:ascii="仿宋" w:hAnsi="仿宋" w:eastAsia="仿宋" w:cs="仿宋"/>
              <w:bCs/>
              <w:kern w:val="44"/>
              <w:sz w:val="24"/>
              <w:szCs w:val="24"/>
              <w:lang w:val="zh-CN" w:eastAsia="zh-CN" w:bidi="ar-SA"/>
            </w:rPr>
            <w:t>谈判供应商须知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_Toc18784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6EE97B8">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_Toc18046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highlight w:val="none"/>
              <w:lang w:val="en-US" w:eastAsia="zh-CN" w:bidi="ar-SA"/>
            </w:rPr>
            <w:t xml:space="preserve">第三章 </w:t>
          </w:r>
          <w:r>
            <w:rPr>
              <w:rFonts w:hint="eastAsia" w:ascii="仿宋" w:hAnsi="仿宋" w:eastAsia="仿宋" w:cs="仿宋"/>
              <w:bCs/>
              <w:kern w:val="44"/>
              <w:sz w:val="24"/>
              <w:szCs w:val="24"/>
              <w:highlight w:val="none"/>
              <w:lang w:val="zh-CN" w:eastAsia="zh-CN" w:bidi="ar-SA"/>
            </w:rPr>
            <w:t>谈判评审标准</w:t>
          </w:r>
          <w:bookmarkStart w:id="151" w:name="_GoBack"/>
          <w:bookmarkEnd w:id="151"/>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_Toc18046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A37A067">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_Toc22681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highlight w:val="none"/>
              <w:lang w:val="en-US" w:eastAsia="zh-CN" w:bidi="ar-SA"/>
            </w:rPr>
            <w:t>第四章 项目需求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_Toc22681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E6B05B1">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_Toc7317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lang w:val="en-US" w:eastAsia="zh-CN" w:bidi="ar-SA"/>
            </w:rPr>
            <w:t>第五章 合同主要条款及格式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_Toc7317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AE60891">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_Toc23974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lang w:val="zh-CN" w:eastAsia="zh-CN" w:bidi="ar-SA"/>
            </w:rPr>
            <w:t>第六章</w:t>
          </w:r>
          <w:r>
            <w:rPr>
              <w:rFonts w:hint="eastAsia" w:ascii="仿宋" w:hAnsi="仿宋" w:eastAsia="仿宋" w:cs="仿宋"/>
              <w:bCs/>
              <w:kern w:val="44"/>
              <w:sz w:val="24"/>
              <w:szCs w:val="24"/>
              <w:lang w:val="en-US" w:eastAsia="zh-CN" w:bidi="ar-SA"/>
            </w:rPr>
            <w:t xml:space="preserve"> </w:t>
          </w:r>
          <w:r>
            <w:rPr>
              <w:rFonts w:hint="eastAsia" w:ascii="仿宋" w:hAnsi="仿宋" w:eastAsia="仿宋" w:cs="仿宋"/>
              <w:bCs/>
              <w:kern w:val="44"/>
              <w:sz w:val="24"/>
              <w:szCs w:val="24"/>
              <w:lang w:val="zh-CN" w:eastAsia="zh-CN" w:bidi="ar-SA"/>
            </w:rPr>
            <w:t>谈判响应文件格式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_Toc23974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3D4F137">
          <w:pPr>
            <w:keepNext w:val="0"/>
            <w:keepLines w:val="0"/>
            <w:pageBreakBefore w:val="0"/>
            <w:widowControl w:val="0"/>
            <w:kinsoku/>
            <w:wordWrap/>
            <w:overflowPunct/>
            <w:topLinePunct w:val="0"/>
            <w:autoSpaceDE/>
            <w:autoSpaceDN/>
            <w:bidi w:val="0"/>
            <w:adjustRightInd/>
            <w:snapToGrid/>
            <w:spacing w:line="480" w:lineRule="auto"/>
            <w:textAlignment w:val="auto"/>
            <w:rPr>
              <w:rFonts w:ascii="Calibri" w:hAnsi="Calibri" w:eastAsia="宋体" w:cs="Times New Roman"/>
              <w:kern w:val="2"/>
              <w:sz w:val="21"/>
              <w:szCs w:val="24"/>
              <w:lang w:val="en-US" w:eastAsia="zh-CN" w:bidi="ar-SA"/>
            </w:rPr>
          </w:pPr>
          <w:r>
            <w:rPr>
              <w:rFonts w:hint="eastAsia" w:ascii="仿宋" w:hAnsi="仿宋" w:eastAsia="仿宋" w:cs="仿宋"/>
              <w:sz w:val="24"/>
              <w:szCs w:val="24"/>
            </w:rPr>
            <w:fldChar w:fldCharType="end"/>
          </w:r>
        </w:p>
      </w:sdtContent>
    </w:sdt>
    <w:p w14:paraId="31CC6824">
      <w:pPr>
        <w:rPr>
          <w:rFonts w:ascii="Calibri" w:hAnsi="Calibri" w:eastAsia="宋体" w:cs="Times New Roman"/>
          <w:kern w:val="2"/>
          <w:sz w:val="21"/>
          <w:szCs w:val="24"/>
          <w:lang w:val="en-US" w:eastAsia="zh-CN" w:bidi="ar-SA"/>
        </w:rPr>
      </w:pPr>
    </w:p>
    <w:p w14:paraId="30C5F41C">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2F17C7F2">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0955C018">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59F02D55">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2A506551">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29973B65">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6C5AEF97">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317D80AF">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40A75A32">
      <w:pPr>
        <w:pStyle w:val="24"/>
        <w:rPr>
          <w:lang w:val="zh-CN"/>
        </w:rPr>
      </w:pPr>
    </w:p>
    <w:p w14:paraId="5AA70E1F">
      <w:pPr>
        <w:autoSpaceDE w:val="0"/>
        <w:autoSpaceDN w:val="0"/>
        <w:adjustRightInd w:val="0"/>
        <w:jc w:val="both"/>
        <w:outlineLvl w:val="0"/>
        <w:rPr>
          <w:rFonts w:hint="eastAsia" w:ascii="黑体" w:eastAsia="黑体"/>
          <w:color w:val="000000"/>
          <w:sz w:val="44"/>
          <w:szCs w:val="44"/>
          <w:lang w:val="zh-CN"/>
        </w:rPr>
      </w:pPr>
      <w:bookmarkStart w:id="5" w:name="_Toc518485112"/>
      <w:bookmarkStart w:id="6" w:name="_Toc503948055"/>
    </w:p>
    <w:p w14:paraId="1F008893">
      <w:pPr>
        <w:pStyle w:val="13"/>
        <w:rPr>
          <w:rFonts w:hint="eastAsia" w:ascii="黑体" w:eastAsia="黑体"/>
          <w:color w:val="000000"/>
          <w:sz w:val="44"/>
          <w:szCs w:val="44"/>
          <w:lang w:val="zh-CN"/>
        </w:rPr>
      </w:pPr>
    </w:p>
    <w:p w14:paraId="4D79BD76">
      <w:pPr>
        <w:pStyle w:val="13"/>
        <w:ind w:left="0" w:leftChars="0" w:firstLine="0" w:firstLineChars="0"/>
        <w:rPr>
          <w:rFonts w:hint="eastAsia" w:ascii="黑体" w:eastAsia="黑体"/>
          <w:color w:val="000000"/>
          <w:sz w:val="44"/>
          <w:szCs w:val="44"/>
          <w:lang w:val="zh-CN"/>
        </w:rPr>
      </w:pPr>
    </w:p>
    <w:p w14:paraId="39202F40">
      <w:pPr>
        <w:keepNext w:val="0"/>
        <w:keepLines w:val="0"/>
        <w:pageBreakBefore w:val="0"/>
        <w:widowControl w:val="0"/>
        <w:kinsoku/>
        <w:wordWrap/>
        <w:overflowPunct/>
        <w:topLinePunct w:val="0"/>
        <w:autoSpaceDE w:val="0"/>
        <w:autoSpaceDN w:val="0"/>
        <w:bidi w:val="0"/>
        <w:adjustRightInd w:val="0"/>
        <w:snapToGrid/>
        <w:ind w:left="6" w:leftChars="0" w:hanging="6" w:firstLineChars="0"/>
        <w:jc w:val="center"/>
        <w:textAlignment w:val="auto"/>
        <w:outlineLvl w:val="0"/>
        <w:rPr>
          <w:rFonts w:hint="eastAsia" w:ascii="仿宋" w:hAnsi="仿宋" w:eastAsia="仿宋" w:cs="仿宋"/>
          <w:b/>
          <w:bCs/>
          <w:kern w:val="44"/>
          <w:sz w:val="36"/>
          <w:szCs w:val="36"/>
          <w:lang w:val="zh-CN" w:eastAsia="zh-CN" w:bidi="ar-SA"/>
        </w:rPr>
        <w:sectPr>
          <w:footerReference r:id="rId4" w:type="first"/>
          <w:footerReference r:id="rId3" w:type="default"/>
          <w:pgSz w:w="11905" w:h="16838"/>
          <w:pgMar w:top="1417" w:right="1134" w:bottom="1247" w:left="1304" w:header="850" w:footer="992" w:gutter="0"/>
          <w:pgNumType w:fmt="decimal"/>
          <w:cols w:space="0" w:num="1"/>
          <w:rtlGutter w:val="0"/>
          <w:docGrid w:linePitch="286" w:charSpace="0"/>
        </w:sectPr>
      </w:pPr>
    </w:p>
    <w:p w14:paraId="6B7D361E">
      <w:pPr>
        <w:keepNext w:val="0"/>
        <w:keepLines w:val="0"/>
        <w:pageBreakBefore w:val="0"/>
        <w:widowControl w:val="0"/>
        <w:kinsoku/>
        <w:wordWrap/>
        <w:overflowPunct/>
        <w:topLinePunct w:val="0"/>
        <w:autoSpaceDE w:val="0"/>
        <w:autoSpaceDN w:val="0"/>
        <w:bidi w:val="0"/>
        <w:adjustRightInd w:val="0"/>
        <w:snapToGrid/>
        <w:ind w:left="0" w:leftChars="0" w:firstLine="0" w:firstLineChars="0"/>
        <w:jc w:val="center"/>
        <w:textAlignment w:val="auto"/>
        <w:outlineLvl w:val="0"/>
      </w:pPr>
      <w:bookmarkStart w:id="7" w:name="_Toc24483"/>
      <w:bookmarkStart w:id="8" w:name="_Toc19158"/>
      <w:r>
        <w:rPr>
          <w:rFonts w:hint="eastAsia" w:ascii="仿宋" w:hAnsi="仿宋" w:eastAsia="仿宋" w:cs="仿宋"/>
          <w:b/>
          <w:bCs/>
          <w:kern w:val="44"/>
          <w:sz w:val="36"/>
          <w:szCs w:val="36"/>
          <w:lang w:val="zh-CN" w:eastAsia="zh-CN" w:bidi="ar-SA"/>
        </w:rPr>
        <w:t>第一章</w:t>
      </w:r>
      <w:r>
        <w:rPr>
          <w:rFonts w:hint="eastAsia" w:ascii="仿宋" w:hAnsi="仿宋" w:eastAsia="仿宋" w:cs="仿宋"/>
          <w:b/>
          <w:bCs/>
          <w:kern w:val="44"/>
          <w:sz w:val="36"/>
          <w:szCs w:val="36"/>
          <w:lang w:val="en-US" w:eastAsia="zh-CN" w:bidi="ar-SA"/>
        </w:rPr>
        <w:t xml:space="preserve"> </w:t>
      </w:r>
      <w:r>
        <w:rPr>
          <w:rFonts w:hint="eastAsia" w:ascii="仿宋" w:hAnsi="仿宋" w:eastAsia="仿宋" w:cs="仿宋"/>
          <w:b/>
          <w:bCs/>
          <w:kern w:val="44"/>
          <w:sz w:val="36"/>
          <w:szCs w:val="36"/>
          <w:lang w:val="zh-CN" w:eastAsia="zh-CN" w:bidi="ar-SA"/>
        </w:rPr>
        <w:t>谈判</w:t>
      </w:r>
      <w:bookmarkEnd w:id="5"/>
      <w:bookmarkEnd w:id="6"/>
      <w:bookmarkEnd w:id="7"/>
      <w:bookmarkEnd w:id="8"/>
      <w:r>
        <w:rPr>
          <w:rFonts w:hint="eastAsia" w:ascii="仿宋" w:hAnsi="仿宋" w:eastAsia="仿宋" w:cs="仿宋"/>
          <w:b/>
          <w:bCs/>
          <w:kern w:val="44"/>
          <w:sz w:val="36"/>
          <w:szCs w:val="36"/>
          <w:lang w:val="en-US" w:eastAsia="zh-CN" w:bidi="ar-SA"/>
        </w:rPr>
        <w:t>邀请（公告）</w:t>
      </w:r>
    </w:p>
    <w:p w14:paraId="5A351E30">
      <w:pPr>
        <w:keepNext w:val="0"/>
        <w:keepLines w:val="0"/>
        <w:pageBreakBefore w:val="0"/>
        <w:kinsoku/>
        <w:overflowPunct/>
        <w:topLinePunct w:val="0"/>
        <w:bidi w:val="0"/>
        <w:spacing w:line="240" w:lineRule="auto"/>
        <w:ind w:firstLine="482" w:firstLineChars="200"/>
        <w:textAlignment w:val="auto"/>
        <w:outlineLvl w:val="9"/>
        <w:rPr>
          <w:rFonts w:hint="eastAsia" w:ascii="仿宋" w:hAnsi="仿宋" w:eastAsia="仿宋" w:cs="仿宋"/>
          <w:b/>
          <w:bCs/>
          <w:sz w:val="24"/>
          <w:szCs w:val="24"/>
        </w:rPr>
      </w:pPr>
    </w:p>
    <w:p w14:paraId="553ABF5E">
      <w:pPr>
        <w:keepNext w:val="0"/>
        <w:keepLines w:val="0"/>
        <w:pageBreakBefore w:val="0"/>
        <w:kinsoku/>
        <w:overflowPunct/>
        <w:topLinePunct w:val="0"/>
        <w:bidi w:val="0"/>
        <w:spacing w:line="240" w:lineRule="auto"/>
        <w:ind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项目概况</w:t>
      </w:r>
    </w:p>
    <w:p w14:paraId="7B7B9C38">
      <w:pPr>
        <w:keepNext w:val="0"/>
        <w:keepLines w:val="0"/>
        <w:pageBreakBefore w:val="0"/>
        <w:kinsoku/>
        <w:overflowPunct/>
        <w:topLinePunct w:val="0"/>
        <w:bidi w:val="0"/>
        <w:spacing w:line="24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lang w:eastAsia="zh-CN"/>
        </w:rPr>
        <w:t>2025年江宁基地消防给水改造</w:t>
      </w:r>
      <w:r>
        <w:rPr>
          <w:rFonts w:hint="eastAsia" w:ascii="仿宋" w:hAnsi="仿宋" w:eastAsia="仿宋" w:cs="仿宋"/>
          <w:sz w:val="24"/>
          <w:szCs w:val="24"/>
          <w:highlight w:val="none"/>
          <w:lang w:eastAsia="zh-CN"/>
        </w:rPr>
        <w:t>项目</w:t>
      </w:r>
      <w:r>
        <w:rPr>
          <w:rFonts w:hint="eastAsia" w:ascii="仿宋" w:hAnsi="仿宋" w:eastAsia="仿宋" w:cs="仿宋"/>
          <w:sz w:val="24"/>
          <w:szCs w:val="24"/>
          <w:highlight w:val="none"/>
        </w:rPr>
        <w:t>的潜在供应商应在</w:t>
      </w:r>
      <w:r>
        <w:rPr>
          <w:rFonts w:hint="eastAsia" w:ascii="仿宋" w:hAnsi="仿宋" w:eastAsia="仿宋" w:cs="仿宋"/>
          <w:sz w:val="24"/>
          <w:szCs w:val="24"/>
          <w:highlight w:val="none"/>
          <w:lang w:val="en-US" w:eastAsia="zh-CN"/>
        </w:rPr>
        <w:t>线上</w:t>
      </w:r>
      <w:r>
        <w:rPr>
          <w:rFonts w:hint="eastAsia" w:ascii="仿宋" w:hAnsi="仿宋" w:eastAsia="仿宋" w:cs="仿宋"/>
          <w:sz w:val="24"/>
          <w:szCs w:val="24"/>
          <w:highlight w:val="none"/>
        </w:rPr>
        <w:t>获取采购文件，并于202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分（北京时间）前提交响应文件。</w:t>
      </w:r>
    </w:p>
    <w:p w14:paraId="28D286EC">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highlight w:val="none"/>
        </w:rPr>
      </w:pPr>
      <w:bookmarkStart w:id="9" w:name="_Toc35393629"/>
      <w:bookmarkStart w:id="10" w:name="_Toc35393798"/>
      <w:bookmarkStart w:id="11" w:name="_Toc28359089"/>
      <w:bookmarkStart w:id="12" w:name="_Toc28359012"/>
      <w:r>
        <w:rPr>
          <w:rFonts w:hint="eastAsia" w:ascii="仿宋" w:hAnsi="仿宋" w:eastAsia="仿宋" w:cs="仿宋"/>
          <w:b/>
          <w:bCs/>
          <w:sz w:val="24"/>
          <w:szCs w:val="24"/>
          <w:highlight w:val="none"/>
        </w:rPr>
        <w:t>一、项目基本情况</w:t>
      </w:r>
      <w:bookmarkEnd w:id="9"/>
      <w:bookmarkEnd w:id="10"/>
      <w:bookmarkEnd w:id="11"/>
      <w:bookmarkEnd w:id="12"/>
    </w:p>
    <w:p w14:paraId="2CDC3A68">
      <w:pPr>
        <w:keepNext w:val="0"/>
        <w:keepLines w:val="0"/>
        <w:pageBreakBefore w:val="0"/>
        <w:kinsoku/>
        <w:overflowPunct/>
        <w:topLinePunct w:val="0"/>
        <w:bidi w:val="0"/>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color w:val="auto"/>
          <w:sz w:val="24"/>
          <w:szCs w:val="24"/>
          <w:highlight w:val="none"/>
        </w:rPr>
        <w:t>：2025年江宁基地消防给水改造</w:t>
      </w:r>
    </w:p>
    <w:p w14:paraId="1B1749C0">
      <w:pPr>
        <w:keepNext w:val="0"/>
        <w:keepLines w:val="0"/>
        <w:pageBreakBefore w:val="0"/>
        <w:kinsoku/>
        <w:overflowPunct/>
        <w:topLinePunct w:val="0"/>
        <w:bidi w:val="0"/>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采购方式：竞争性</w:t>
      </w:r>
      <w:r>
        <w:rPr>
          <w:rFonts w:hint="eastAsia" w:ascii="仿宋" w:hAnsi="仿宋" w:eastAsia="仿宋" w:cs="仿宋"/>
          <w:color w:val="auto"/>
          <w:sz w:val="24"/>
          <w:szCs w:val="24"/>
          <w:highlight w:val="none"/>
          <w:lang w:eastAsia="zh-CN"/>
        </w:rPr>
        <w:t>谈判</w:t>
      </w:r>
    </w:p>
    <w:p w14:paraId="35675736">
      <w:pPr>
        <w:keepNext w:val="0"/>
        <w:keepLines w:val="0"/>
        <w:pageBreakBefore w:val="0"/>
        <w:kinsoku/>
        <w:overflowPunct/>
        <w:topLinePunct w:val="0"/>
        <w:bidi w:val="0"/>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1120000.00元(最终报价超过最高限价的为无效响应文件)</w:t>
      </w:r>
    </w:p>
    <w:p w14:paraId="4BE1AC7C">
      <w:pPr>
        <w:keepNext w:val="0"/>
        <w:keepLines w:val="0"/>
        <w:pageBreakBefore w:val="0"/>
        <w:kinsoku/>
        <w:overflowPunct/>
        <w:topLinePunct w:val="0"/>
        <w:bidi w:val="0"/>
        <w:ind w:firstLine="480" w:firstLineChars="200"/>
        <w:textAlignment w:val="auto"/>
        <w:outlineLvl w:val="9"/>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具体详见竞争性谈判文件</w:t>
      </w:r>
    </w:p>
    <w:p w14:paraId="3B890A66">
      <w:pPr>
        <w:keepNext w:val="0"/>
        <w:keepLines w:val="0"/>
        <w:pageBreakBefore w:val="0"/>
        <w:kinsoku/>
        <w:overflowPunct/>
        <w:topLinePunct w:val="0"/>
        <w:bidi w:val="0"/>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lang w:val="en-US" w:eastAsia="zh-CN"/>
        </w:rPr>
        <w:t>70日历天</w:t>
      </w:r>
    </w:p>
    <w:p w14:paraId="49E86A12">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不接受</w:t>
      </w:r>
      <w:r>
        <w:rPr>
          <w:rFonts w:hint="eastAsia" w:ascii="仿宋" w:hAnsi="仿宋" w:eastAsia="仿宋" w:cs="仿宋"/>
          <w:color w:val="auto"/>
          <w:sz w:val="24"/>
          <w:szCs w:val="24"/>
        </w:rPr>
        <w:t>联合体</w:t>
      </w:r>
    </w:p>
    <w:p w14:paraId="0C3E6DF3">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highlight w:val="none"/>
        </w:rPr>
      </w:pPr>
      <w:bookmarkStart w:id="13" w:name="_Toc35393799"/>
      <w:bookmarkStart w:id="14" w:name="_Toc28359090"/>
      <w:bookmarkStart w:id="15" w:name="_Toc28359013"/>
      <w:bookmarkStart w:id="16" w:name="_Toc35393630"/>
      <w:r>
        <w:rPr>
          <w:rFonts w:hint="eastAsia" w:ascii="仿宋" w:hAnsi="仿宋" w:eastAsia="仿宋" w:cs="仿宋"/>
          <w:b/>
          <w:bCs/>
          <w:sz w:val="24"/>
          <w:szCs w:val="24"/>
          <w:highlight w:val="none"/>
        </w:rPr>
        <w:t>二、申请人的资格要求：</w:t>
      </w:r>
      <w:bookmarkEnd w:id="13"/>
      <w:bookmarkEnd w:id="14"/>
      <w:bookmarkEnd w:id="15"/>
      <w:bookmarkEnd w:id="16"/>
    </w:p>
    <w:p w14:paraId="2C9BEDFA">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1参加采购活动的供应商应当具备下列条件，并按要求提供相应材料：</w:t>
      </w:r>
    </w:p>
    <w:p w14:paraId="483F8078">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供应商</w:t>
      </w:r>
      <w:r>
        <w:rPr>
          <w:rFonts w:hint="eastAsia" w:ascii="仿宋_GB2312" w:eastAsia="仿宋_GB2312"/>
          <w:sz w:val="24"/>
          <w:szCs w:val="28"/>
        </w:rPr>
        <w:t>按照“三证合一”登记制度登记，</w:t>
      </w:r>
      <w:r>
        <w:rPr>
          <w:rFonts w:hint="eastAsia" w:ascii="仿宋_GB2312" w:eastAsia="仿宋_GB2312"/>
          <w:sz w:val="24"/>
          <w:szCs w:val="28"/>
          <w:lang w:val="en-US" w:eastAsia="zh-CN"/>
        </w:rPr>
        <w:t>证照</w:t>
      </w:r>
      <w:r>
        <w:rPr>
          <w:rFonts w:hint="eastAsia" w:ascii="仿宋_GB2312" w:eastAsia="仿宋_GB2312"/>
          <w:sz w:val="24"/>
          <w:szCs w:val="28"/>
        </w:rPr>
        <w:t>有效。</w:t>
      </w:r>
    </w:p>
    <w:p w14:paraId="17D29E9A">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r>
        <w:rPr>
          <w:rFonts w:hint="eastAsia" w:ascii="仿宋" w:hAnsi="仿宋" w:eastAsia="仿宋" w:cs="仿宋"/>
          <w:sz w:val="24"/>
          <w:szCs w:val="24"/>
          <w:lang w:eastAsia="zh-CN"/>
        </w:rPr>
        <w:t>，</w:t>
      </w:r>
      <w:r>
        <w:rPr>
          <w:rFonts w:hint="eastAsia" w:ascii="仿宋" w:hAnsi="仿宋" w:eastAsia="仿宋" w:cs="仿宋"/>
          <w:sz w:val="24"/>
          <w:szCs w:val="24"/>
        </w:rPr>
        <w:t>提供</w:t>
      </w:r>
      <w:r>
        <w:rPr>
          <w:rFonts w:hint="eastAsia" w:ascii="仿宋" w:hAnsi="仿宋" w:eastAsia="仿宋" w:cs="仿宋"/>
          <w:sz w:val="24"/>
          <w:szCs w:val="24"/>
          <w:lang w:val="en-US" w:eastAsia="zh-CN"/>
        </w:rPr>
        <w:t>2022-2024年度经审计的财务决算报告</w:t>
      </w:r>
      <w:r>
        <w:rPr>
          <w:rFonts w:hint="eastAsia" w:ascii="仿宋" w:hAnsi="仿宋" w:eastAsia="仿宋" w:cs="仿宋"/>
          <w:sz w:val="24"/>
          <w:szCs w:val="24"/>
        </w:rPr>
        <w:t>（至少包括资产负债表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现金流量表</w:t>
      </w:r>
      <w:r>
        <w:rPr>
          <w:rFonts w:hint="eastAsia" w:ascii="仿宋" w:hAnsi="仿宋" w:eastAsia="仿宋" w:cs="仿宋"/>
          <w:sz w:val="24"/>
          <w:szCs w:val="24"/>
        </w:rPr>
        <w:t>和利润表</w:t>
      </w:r>
      <w:r>
        <w:rPr>
          <w:rFonts w:hint="eastAsia" w:ascii="仿宋" w:hAnsi="仿宋" w:eastAsia="仿宋" w:cs="仿宋"/>
          <w:sz w:val="24"/>
          <w:szCs w:val="24"/>
          <w:lang w:eastAsia="zh-CN"/>
        </w:rPr>
        <w:t>）</w:t>
      </w:r>
      <w:r>
        <w:rPr>
          <w:rFonts w:hint="eastAsia" w:ascii="仿宋" w:hAnsi="仿宋" w:eastAsia="仿宋" w:cs="仿宋"/>
          <w:sz w:val="24"/>
          <w:szCs w:val="24"/>
        </w:rPr>
        <w:t>；</w:t>
      </w:r>
    </w:p>
    <w:p w14:paraId="24FEAC5E">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）有依法缴纳税收和缴纳</w:t>
      </w:r>
      <w:r>
        <w:rPr>
          <w:rFonts w:hint="eastAsia" w:ascii="仿宋" w:hAnsi="仿宋" w:eastAsia="仿宋" w:cs="仿宋"/>
          <w:sz w:val="24"/>
          <w:szCs w:val="24"/>
          <w:lang w:val="en-US" w:eastAsia="zh-CN"/>
        </w:rPr>
        <w:t>社保</w:t>
      </w:r>
      <w:r>
        <w:rPr>
          <w:rFonts w:hint="eastAsia" w:ascii="仿宋" w:hAnsi="仿宋" w:eastAsia="仿宋" w:cs="仿宋"/>
          <w:sz w:val="24"/>
          <w:szCs w:val="24"/>
        </w:rPr>
        <w:t>的良好记录</w:t>
      </w:r>
      <w:r>
        <w:rPr>
          <w:rFonts w:hint="eastAsia" w:ascii="仿宋" w:hAnsi="仿宋" w:eastAsia="仿宋" w:cs="仿宋"/>
          <w:sz w:val="24"/>
          <w:szCs w:val="24"/>
          <w:lang w:eastAsia="zh-CN"/>
        </w:rPr>
        <w:t>，</w:t>
      </w:r>
      <w:r>
        <w:rPr>
          <w:rFonts w:hint="eastAsia" w:ascii="仿宋" w:hAnsi="仿宋" w:eastAsia="仿宋" w:cs="仿宋"/>
          <w:sz w:val="24"/>
          <w:szCs w:val="24"/>
        </w:rPr>
        <w:t>提供近半年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2025年5月-2025年11月</w:t>
      </w:r>
      <w:r>
        <w:rPr>
          <w:rFonts w:hint="eastAsia" w:ascii="仿宋" w:hAnsi="仿宋" w:eastAsia="仿宋" w:cs="仿宋"/>
          <w:sz w:val="24"/>
          <w:szCs w:val="24"/>
          <w:lang w:eastAsia="zh-CN"/>
        </w:rPr>
        <w:t>）</w:t>
      </w:r>
      <w:r>
        <w:rPr>
          <w:rFonts w:hint="eastAsia" w:ascii="仿宋" w:hAnsi="仿宋" w:eastAsia="仿宋" w:cs="仿宋"/>
          <w:sz w:val="24"/>
          <w:szCs w:val="24"/>
        </w:rPr>
        <w:t>任一月份的依法缴纳税收和缴纳</w:t>
      </w:r>
      <w:r>
        <w:rPr>
          <w:rFonts w:hint="eastAsia" w:ascii="仿宋" w:hAnsi="仿宋" w:eastAsia="仿宋" w:cs="仿宋"/>
          <w:sz w:val="24"/>
          <w:szCs w:val="24"/>
          <w:lang w:val="en-US" w:eastAsia="zh-CN"/>
        </w:rPr>
        <w:t>社保</w:t>
      </w:r>
      <w:r>
        <w:rPr>
          <w:rFonts w:hint="eastAsia" w:ascii="仿宋" w:hAnsi="仿宋" w:eastAsia="仿宋" w:cs="仿宋"/>
          <w:sz w:val="24"/>
          <w:szCs w:val="24"/>
        </w:rPr>
        <w:t>的相关材料；</w:t>
      </w:r>
    </w:p>
    <w:p w14:paraId="4CBA8CC3">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响应</w:t>
      </w:r>
      <w:r>
        <w:rPr>
          <w:rFonts w:hint="eastAsia" w:ascii="仿宋" w:hAnsi="仿宋" w:eastAsia="仿宋" w:cs="仿宋"/>
          <w:sz w:val="24"/>
          <w:szCs w:val="24"/>
        </w:rPr>
        <w:t>截止日</w:t>
      </w:r>
      <w:r>
        <w:rPr>
          <w:rFonts w:hint="eastAsia" w:ascii="仿宋" w:hAnsi="仿宋" w:eastAsia="仿宋" w:cs="仿宋"/>
          <w:sz w:val="24"/>
          <w:szCs w:val="24"/>
          <w:lang w:val="en-US" w:eastAsia="zh-CN"/>
        </w:rPr>
        <w:t>供应商</w:t>
      </w:r>
      <w:r>
        <w:rPr>
          <w:rFonts w:hint="eastAsia" w:ascii="仿宋" w:hAnsi="仿宋" w:eastAsia="仿宋" w:cs="仿宋"/>
          <w:sz w:val="24"/>
          <w:szCs w:val="24"/>
        </w:rPr>
        <w:t>未被工商行政管理机关在国家企业信用信息公示系统列入严重违法失信企业名单；且未被 “信用中国”网站列入失信被执行人名单；</w:t>
      </w:r>
      <w:r>
        <w:rPr>
          <w:rFonts w:hint="eastAsia" w:ascii="仿宋" w:hAnsi="仿宋" w:eastAsia="仿宋" w:cs="仿宋"/>
          <w:sz w:val="24"/>
          <w:szCs w:val="24"/>
          <w:lang w:val="en-US" w:eastAsia="zh-CN"/>
        </w:rPr>
        <w:t>供应商提供相关系统截图等证明材料并</w:t>
      </w:r>
      <w:r>
        <w:rPr>
          <w:rFonts w:hint="eastAsia" w:ascii="仿宋" w:hAnsi="仿宋" w:eastAsia="仿宋" w:cs="仿宋"/>
          <w:sz w:val="24"/>
          <w:szCs w:val="24"/>
          <w:lang w:eastAsia="zh-CN"/>
        </w:rPr>
        <w:t>提供由法定代表人或授权代表签署并加盖公章的承诺书</w:t>
      </w:r>
      <w:r>
        <w:rPr>
          <w:rFonts w:hint="eastAsia" w:ascii="仿宋" w:hAnsi="仿宋" w:eastAsia="仿宋" w:cs="仿宋"/>
          <w:sz w:val="24"/>
          <w:szCs w:val="24"/>
          <w:lang w:val="en-US" w:eastAsia="zh-CN"/>
        </w:rPr>
        <w:t>。</w:t>
      </w:r>
    </w:p>
    <w:p w14:paraId="066654F4">
      <w:pPr>
        <w:keepNext w:val="0"/>
        <w:keepLines w:val="0"/>
        <w:pageBreakBefore w:val="0"/>
        <w:kinsoku/>
        <w:overflowPunct/>
        <w:topLinePunct w:val="0"/>
        <w:bidi w:val="0"/>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（5）供应商</w:t>
      </w:r>
      <w:r>
        <w:rPr>
          <w:rFonts w:hint="eastAsia" w:ascii="仿宋" w:hAnsi="仿宋" w:eastAsia="仿宋" w:cs="仿宋"/>
          <w:sz w:val="24"/>
          <w:szCs w:val="24"/>
        </w:rPr>
        <w:t>未处于被中国石化给予风险停用、违约停用处理期内</w:t>
      </w:r>
      <w:r>
        <w:rPr>
          <w:rFonts w:hint="eastAsia" w:ascii="仿宋" w:hAnsi="仿宋" w:eastAsia="仿宋" w:cs="仿宋"/>
          <w:sz w:val="24"/>
          <w:szCs w:val="24"/>
          <w:lang w:eastAsia="zh-CN"/>
        </w:rPr>
        <w:t>；须提供由法定代表人或授权代表签署并加盖公章的承诺书。</w:t>
      </w:r>
    </w:p>
    <w:p w14:paraId="6EB38534">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供应商</w:t>
      </w:r>
      <w:r>
        <w:rPr>
          <w:rFonts w:hint="eastAsia" w:ascii="仿宋" w:hAnsi="仿宋" w:eastAsia="仿宋" w:cs="仿宋"/>
          <w:sz w:val="24"/>
          <w:szCs w:val="24"/>
          <w:lang w:eastAsia="zh-CN"/>
        </w:rPr>
        <w:t>近两年内没有发生重大安全责任事故。须提供由法定代表人或授权代表签署并加盖公章的承诺书。</w:t>
      </w:r>
    </w:p>
    <w:p w14:paraId="34DD3702">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lang w:eastAsia="zh-CN"/>
        </w:rPr>
        <w:t>不存在被责令停产停业、暂扣或者吊销许可证、暂扣或者吊销执照；不存在进入清算程序，或者被宣告破产，或者其他丧失履约能力的情形。须提供由法定代表人或授权代表签署并加盖公章的承诺书。</w:t>
      </w:r>
    </w:p>
    <w:p w14:paraId="52676445">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highlight w:val="none"/>
        </w:rPr>
      </w:pPr>
      <w:bookmarkStart w:id="17" w:name="_Toc28359091"/>
      <w:bookmarkStart w:id="18" w:name="_Toc28359014"/>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本项目的特定资格要求：</w:t>
      </w:r>
    </w:p>
    <w:p w14:paraId="2913AD37">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highlight w:val="none"/>
          <w:lang w:eastAsia="zh-CN"/>
        </w:rPr>
      </w:pPr>
      <w:bookmarkStart w:id="19" w:name="_Toc35393631"/>
      <w:bookmarkStart w:id="20" w:name="_Toc35393800"/>
      <w:r>
        <w:rPr>
          <w:rFonts w:hint="eastAsia" w:ascii="仿宋" w:hAnsi="仿宋" w:eastAsia="仿宋" w:cs="仿宋"/>
          <w:sz w:val="24"/>
          <w:szCs w:val="24"/>
          <w:highlight w:val="none"/>
          <w:lang w:eastAsia="zh-CN"/>
        </w:rPr>
        <w:t>（1）</w:t>
      </w:r>
      <w:r>
        <w:rPr>
          <w:rFonts w:hint="eastAsia" w:ascii="仿宋" w:hAnsi="仿宋" w:eastAsia="仿宋" w:cs="仿宋"/>
          <w:color w:val="auto"/>
          <w:sz w:val="24"/>
          <w:szCs w:val="24"/>
          <w:highlight w:val="none"/>
          <w:lang w:val="en-US" w:eastAsia="zh-CN"/>
        </w:rPr>
        <w:t>供应商须具有消防设施工程专业承包贰级(含)以上资质并具有安全生产许可证，提供有效期内的资质证书及安全生产许可证复印件并加盖公章；</w:t>
      </w:r>
    </w:p>
    <w:p w14:paraId="513B6E9F">
      <w:pPr>
        <w:keepNext w:val="0"/>
        <w:keepLines w:val="0"/>
        <w:pageBreakBefore w:val="0"/>
        <w:kinsoku/>
        <w:overflowPunct/>
        <w:topLinePunct w:val="0"/>
        <w:bidi w:val="0"/>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eastAsia="zh-CN"/>
        </w:rPr>
        <w:t>（2）</w:t>
      </w:r>
      <w:r>
        <w:rPr>
          <w:rFonts w:hint="eastAsia" w:ascii="仿宋" w:hAnsi="仿宋" w:eastAsia="仿宋" w:cs="仿宋"/>
          <w:color w:val="auto"/>
          <w:sz w:val="24"/>
          <w:szCs w:val="24"/>
          <w:highlight w:val="none"/>
          <w:lang w:val="en-US" w:eastAsia="zh-CN"/>
        </w:rPr>
        <w:t>项目负责人须具有机电工程专业注册建造师二级（含）以上证书，并具有安全生产考核合格证（B证）或以上，提供有效期内的证书及合格证复印件并加盖公章。</w:t>
      </w:r>
    </w:p>
    <w:p w14:paraId="49673347">
      <w:pPr>
        <w:keepNext w:val="0"/>
        <w:keepLines w:val="0"/>
        <w:pageBreakBefore w:val="0"/>
        <w:kinsoku/>
        <w:overflowPunct/>
        <w:topLinePunct w:val="0"/>
        <w:bidi w:val="0"/>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（3）项目验收须达到消防验收标准。</w:t>
      </w:r>
    </w:p>
    <w:p w14:paraId="01361470">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（4）付款方式：见附件合同文本要求。</w:t>
      </w:r>
    </w:p>
    <w:p w14:paraId="0B2431EB">
      <w:pPr>
        <w:keepNext w:val="0"/>
        <w:keepLines w:val="0"/>
        <w:pageBreakBefore w:val="0"/>
        <w:kinsoku/>
        <w:overflowPunct/>
        <w:topLinePunct w:val="0"/>
        <w:bidi w:val="0"/>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（5）项目质量标准：《消防设施通用规范》（</w:t>
      </w:r>
      <w:r>
        <w:rPr>
          <w:rFonts w:ascii="Helvetica" w:hAnsi="Helvetica" w:eastAsia="Helvetica" w:cs="Helvetica"/>
          <w:i w:val="0"/>
          <w:iCs w:val="0"/>
          <w:caps w:val="0"/>
          <w:color w:val="333333"/>
          <w:spacing w:val="0"/>
          <w:sz w:val="21"/>
          <w:szCs w:val="21"/>
          <w:highlight w:val="none"/>
          <w:shd w:val="clear" w:fill="FFFFFF"/>
        </w:rPr>
        <w:t>GB 55036-2022</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仿宋" w:hAnsi="仿宋" w:eastAsia="仿宋" w:cs="仿宋"/>
          <w:sz w:val="24"/>
          <w:szCs w:val="24"/>
          <w:highlight w:val="none"/>
          <w:lang w:val="en-US" w:eastAsia="zh-CN"/>
        </w:rPr>
        <w:t>、《建筑消防设施规范》（GB50016）《建筑给水排水及采暖工程施工及验收规范》（GB50242）和《消防给水设计规范》（GB50084）等标准。</w:t>
      </w:r>
    </w:p>
    <w:p w14:paraId="204B9B4C">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三、获取采购文件</w:t>
      </w:r>
      <w:bookmarkEnd w:id="17"/>
      <w:bookmarkEnd w:id="18"/>
      <w:bookmarkEnd w:id="19"/>
      <w:bookmarkEnd w:id="20"/>
    </w:p>
    <w:p w14:paraId="73DD7FDA">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方式：</w:t>
      </w:r>
      <w:r>
        <w:rPr>
          <w:rFonts w:hint="eastAsia" w:ascii="仿宋" w:hAnsi="仿宋" w:eastAsia="仿宋" w:cs="仿宋"/>
          <w:sz w:val="24"/>
          <w:szCs w:val="24"/>
          <w:highlight w:val="none"/>
          <w:lang w:val="en-US" w:eastAsia="zh-CN"/>
        </w:rPr>
        <w:t>线上获取，</w:t>
      </w:r>
      <w:r>
        <w:rPr>
          <w:rFonts w:hint="eastAsia" w:ascii="仿宋" w:hAnsi="仿宋" w:eastAsia="仿宋" w:cs="仿宋"/>
          <w:sz w:val="24"/>
          <w:szCs w:val="24"/>
          <w:highlight w:val="none"/>
          <w:lang w:eastAsia="zh-CN"/>
        </w:rPr>
        <w:t>请于202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lang w:eastAsia="zh-CN"/>
        </w:rPr>
        <w:t>时</w:t>
      </w:r>
      <w:r>
        <w:rPr>
          <w:rFonts w:hint="eastAsia" w:ascii="仿宋" w:hAnsi="仿宋" w:eastAsia="仿宋" w:cs="仿宋"/>
          <w:sz w:val="24"/>
          <w:szCs w:val="24"/>
          <w:highlight w:val="none"/>
          <w:lang w:val="en-US" w:eastAsia="zh-CN"/>
        </w:rPr>
        <w:t>00分</w:t>
      </w:r>
      <w:r>
        <w:rPr>
          <w:rFonts w:hint="eastAsia" w:ascii="仿宋" w:hAnsi="仿宋" w:eastAsia="仿宋" w:cs="仿宋"/>
          <w:sz w:val="24"/>
          <w:szCs w:val="24"/>
          <w:highlight w:val="none"/>
          <w:lang w:eastAsia="zh-CN"/>
        </w:rPr>
        <w:t>前，以书面形式确认参加，</w:t>
      </w:r>
      <w:r>
        <w:rPr>
          <w:rFonts w:hint="eastAsia" w:ascii="仿宋" w:hAnsi="仿宋" w:eastAsia="仿宋" w:cs="仿宋"/>
          <w:sz w:val="24"/>
          <w:szCs w:val="24"/>
          <w:highlight w:val="none"/>
          <w:lang w:val="en-US" w:eastAsia="zh-CN"/>
        </w:rPr>
        <w:t>并请将盖章后书面形式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确认通知</w:t>
      </w:r>
      <w:r>
        <w:rPr>
          <w:rFonts w:hint="eastAsia" w:ascii="仿宋" w:hAnsi="仿宋" w:eastAsia="仿宋" w:cs="仿宋"/>
          <w:sz w:val="24"/>
          <w:szCs w:val="24"/>
          <w:highlight w:val="none"/>
          <w:lang w:eastAsia="zh-CN"/>
        </w:rPr>
        <w:t>”以</w:t>
      </w:r>
      <w:r>
        <w:rPr>
          <w:rFonts w:hint="eastAsia" w:ascii="仿宋" w:hAnsi="仿宋" w:eastAsia="仿宋" w:cs="仿宋"/>
          <w:sz w:val="24"/>
          <w:szCs w:val="24"/>
          <w:highlight w:val="none"/>
          <w:lang w:val="en-US" w:eastAsia="zh-CN"/>
        </w:rPr>
        <w:t>PDF彩色扫描件形式反馈至邮箱</w:t>
      </w:r>
      <w:r>
        <w:rPr>
          <w:rFonts w:hint="eastAsia" w:ascii="仿宋" w:hAnsi="仿宋" w:eastAsia="仿宋" w:cs="仿宋"/>
          <w:sz w:val="24"/>
          <w:szCs w:val="24"/>
          <w:highlight w:val="none"/>
          <w:lang w:eastAsia="zh-CN"/>
        </w:rPr>
        <w:t>。在本</w:t>
      </w:r>
      <w:r>
        <w:rPr>
          <w:rFonts w:hint="eastAsia" w:ascii="仿宋" w:hAnsi="仿宋" w:eastAsia="仿宋" w:cs="仿宋"/>
          <w:sz w:val="24"/>
          <w:szCs w:val="24"/>
          <w:highlight w:val="none"/>
          <w:lang w:val="en-US" w:eastAsia="zh-CN"/>
        </w:rPr>
        <w:t>公告</w:t>
      </w:r>
      <w:r>
        <w:rPr>
          <w:rFonts w:hint="eastAsia" w:ascii="仿宋" w:hAnsi="仿宋" w:eastAsia="仿宋" w:cs="仿宋"/>
          <w:sz w:val="24"/>
          <w:szCs w:val="24"/>
          <w:highlight w:val="none"/>
          <w:lang w:eastAsia="zh-CN"/>
        </w:rPr>
        <w:t>规定的时刻内未表示参加</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后续</w:t>
      </w:r>
      <w:r>
        <w:rPr>
          <w:rFonts w:hint="eastAsia" w:ascii="仿宋" w:hAnsi="仿宋" w:eastAsia="仿宋" w:cs="仿宋"/>
          <w:sz w:val="24"/>
          <w:szCs w:val="24"/>
          <w:highlight w:val="none"/>
          <w:lang w:eastAsia="zh-CN"/>
        </w:rPr>
        <w:t>不得再参加</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lang w:eastAsia="zh-CN"/>
        </w:rPr>
        <w:t>。</w:t>
      </w:r>
    </w:p>
    <w:p w14:paraId="07DE053E">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rPr>
      </w:pPr>
      <w:bookmarkStart w:id="21" w:name="_Toc28359015"/>
      <w:bookmarkStart w:id="22" w:name="_Toc35393632"/>
      <w:bookmarkStart w:id="23" w:name="_Toc28359092"/>
      <w:bookmarkStart w:id="24" w:name="_Toc35393801"/>
      <w:r>
        <w:rPr>
          <w:rFonts w:hint="eastAsia" w:ascii="仿宋" w:hAnsi="仿宋" w:eastAsia="仿宋" w:cs="仿宋"/>
          <w:b/>
          <w:bCs/>
          <w:sz w:val="24"/>
          <w:szCs w:val="24"/>
        </w:rPr>
        <w:t>四、响应文件提交</w:t>
      </w:r>
      <w:bookmarkEnd w:id="21"/>
      <w:bookmarkEnd w:id="22"/>
      <w:bookmarkEnd w:id="23"/>
      <w:bookmarkEnd w:id="24"/>
    </w:p>
    <w:p w14:paraId="36280088">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响应</w:t>
      </w:r>
      <w:r>
        <w:rPr>
          <w:rFonts w:hint="eastAsia" w:ascii="仿宋" w:hAnsi="仿宋" w:eastAsia="仿宋" w:cs="仿宋"/>
          <w:sz w:val="24"/>
          <w:szCs w:val="24"/>
        </w:rPr>
        <w:t>文件</w:t>
      </w:r>
      <w:r>
        <w:rPr>
          <w:rFonts w:hint="eastAsia" w:ascii="仿宋" w:hAnsi="仿宋" w:eastAsia="仿宋" w:cs="仿宋"/>
          <w:sz w:val="24"/>
          <w:szCs w:val="24"/>
          <w:lang w:val="en-US" w:eastAsia="zh-CN"/>
        </w:rPr>
        <w:t>须</w:t>
      </w:r>
      <w:r>
        <w:rPr>
          <w:rFonts w:hint="eastAsia" w:ascii="仿宋" w:hAnsi="仿宋" w:eastAsia="仿宋" w:cs="仿宋"/>
          <w:sz w:val="24"/>
          <w:szCs w:val="24"/>
        </w:rPr>
        <w:t>在</w:t>
      </w:r>
      <w:r>
        <w:rPr>
          <w:rFonts w:hint="eastAsia" w:ascii="仿宋" w:hAnsi="仿宋" w:eastAsia="仿宋" w:cs="仿宋"/>
          <w:sz w:val="24"/>
          <w:szCs w:val="24"/>
          <w:lang w:val="en-US" w:eastAsia="zh-CN"/>
        </w:rPr>
        <w:t>截止时间</w:t>
      </w:r>
      <w:r>
        <w:rPr>
          <w:rFonts w:hint="eastAsia" w:ascii="仿宋" w:hAnsi="仿宋" w:eastAsia="仿宋" w:cs="仿宋"/>
          <w:sz w:val="24"/>
          <w:szCs w:val="24"/>
        </w:rPr>
        <w:t>前邮寄或送达至</w:t>
      </w:r>
      <w:r>
        <w:rPr>
          <w:rFonts w:hint="eastAsia" w:ascii="仿宋" w:hAnsi="仿宋" w:eastAsia="仿宋" w:cs="仿宋"/>
          <w:sz w:val="24"/>
          <w:szCs w:val="24"/>
          <w:lang w:val="en-US" w:eastAsia="zh-CN"/>
        </w:rPr>
        <w:t>采购人处</w:t>
      </w:r>
      <w:r>
        <w:rPr>
          <w:rFonts w:hint="eastAsia" w:ascii="仿宋" w:hAnsi="仿宋" w:eastAsia="仿宋" w:cs="仿宋"/>
          <w:sz w:val="24"/>
          <w:szCs w:val="24"/>
        </w:rPr>
        <w:t>，否则将按放弃参与商务谈判处理。</w:t>
      </w:r>
    </w:p>
    <w:p w14:paraId="3E93B8C7">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bCs/>
          <w:sz w:val="24"/>
          <w:szCs w:val="24"/>
          <w:u w:val="single"/>
        </w:rPr>
      </w:pPr>
      <w:r>
        <w:rPr>
          <w:rFonts w:hint="eastAsia" w:ascii="仿宋" w:hAnsi="仿宋" w:eastAsia="仿宋" w:cs="仿宋"/>
          <w:sz w:val="24"/>
          <w:szCs w:val="24"/>
        </w:rPr>
        <w:t>截止时</w:t>
      </w:r>
      <w:r>
        <w:rPr>
          <w:rFonts w:hint="eastAsia" w:ascii="仿宋" w:hAnsi="仿宋" w:eastAsia="仿宋" w:cs="仿宋"/>
          <w:sz w:val="24"/>
          <w:szCs w:val="24"/>
          <w:highlight w:val="none"/>
        </w:rPr>
        <w:t>间：</w:t>
      </w:r>
      <w:r>
        <w:rPr>
          <w:rFonts w:hint="eastAsia" w:ascii="仿宋" w:hAnsi="仿宋" w:eastAsia="仿宋" w:cs="仿宋"/>
          <w:sz w:val="24"/>
          <w:szCs w:val="24"/>
          <w:highlight w:val="none"/>
          <w:u w:val="single"/>
          <w:lang w:val="en-US" w:eastAsia="zh-CN"/>
        </w:rPr>
        <w:t>2025</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12</w:t>
      </w:r>
      <w:r>
        <w:rPr>
          <w:rFonts w:hint="eastAsia" w:ascii="仿宋" w:hAnsi="仿宋" w:eastAsia="仿宋" w:cs="仿宋"/>
          <w:bCs/>
          <w:sz w:val="24"/>
          <w:szCs w:val="24"/>
          <w:highlight w:val="none"/>
          <w:u w:val="single"/>
        </w:rPr>
        <w:t>月</w:t>
      </w:r>
      <w:r>
        <w:rPr>
          <w:rFonts w:hint="eastAsia" w:ascii="仿宋" w:hAnsi="仿宋" w:eastAsia="仿宋" w:cs="仿宋"/>
          <w:bCs/>
          <w:sz w:val="24"/>
          <w:szCs w:val="24"/>
          <w:highlight w:val="none"/>
          <w:u w:val="single"/>
          <w:lang w:val="en-US" w:eastAsia="zh-CN"/>
        </w:rPr>
        <w:t>25</w:t>
      </w:r>
      <w:r>
        <w:rPr>
          <w:rFonts w:hint="eastAsia" w:ascii="仿宋" w:hAnsi="仿宋" w:eastAsia="仿宋" w:cs="仿宋"/>
          <w:bCs/>
          <w:sz w:val="24"/>
          <w:szCs w:val="24"/>
          <w:highlight w:val="none"/>
          <w:u w:val="single"/>
        </w:rPr>
        <w:t>日</w:t>
      </w:r>
      <w:r>
        <w:rPr>
          <w:rFonts w:hint="eastAsia" w:ascii="仿宋" w:hAnsi="仿宋" w:eastAsia="仿宋" w:cs="仿宋"/>
          <w:bCs/>
          <w:sz w:val="24"/>
          <w:szCs w:val="24"/>
          <w:highlight w:val="none"/>
          <w:u w:val="single"/>
          <w:lang w:val="en-US" w:eastAsia="zh-CN"/>
        </w:rPr>
        <w:t>9</w:t>
      </w:r>
      <w:r>
        <w:rPr>
          <w:rFonts w:hint="eastAsia" w:ascii="仿宋" w:hAnsi="仿宋" w:eastAsia="仿宋" w:cs="仿宋"/>
          <w:bCs/>
          <w:sz w:val="24"/>
          <w:szCs w:val="24"/>
          <w:highlight w:val="none"/>
          <w:u w:val="single"/>
        </w:rPr>
        <w:t>点</w:t>
      </w:r>
      <w:r>
        <w:rPr>
          <w:rFonts w:hint="eastAsia" w:ascii="仿宋" w:hAnsi="仿宋" w:eastAsia="仿宋" w:cs="仿宋"/>
          <w:bCs/>
          <w:sz w:val="24"/>
          <w:szCs w:val="24"/>
          <w:highlight w:val="none"/>
          <w:u w:val="single"/>
          <w:lang w:val="en-US" w:eastAsia="zh-CN"/>
        </w:rPr>
        <w:t>00</w:t>
      </w:r>
      <w:r>
        <w:rPr>
          <w:rFonts w:hint="eastAsia" w:ascii="仿宋" w:hAnsi="仿宋" w:eastAsia="仿宋" w:cs="仿宋"/>
          <w:bCs/>
          <w:sz w:val="24"/>
          <w:szCs w:val="24"/>
          <w:u w:val="single"/>
        </w:rPr>
        <w:t>分</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rPr>
        <w:t>（北京时间）</w:t>
      </w:r>
    </w:p>
    <w:p w14:paraId="68D4C900">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地点：</w:t>
      </w:r>
      <w:r>
        <w:rPr>
          <w:rFonts w:hint="eastAsia" w:ascii="仿宋" w:hAnsi="仿宋" w:eastAsia="仿宋" w:cs="仿宋"/>
          <w:sz w:val="24"/>
          <w:szCs w:val="24"/>
          <w:u w:val="single"/>
        </w:rPr>
        <w:t>南京市江宁区东山街道上高路219号</w:t>
      </w:r>
    </w:p>
    <w:p w14:paraId="69473C09">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联系人：</w:t>
      </w:r>
      <w:r>
        <w:rPr>
          <w:rFonts w:hint="eastAsia" w:ascii="仿宋" w:hAnsi="仿宋" w:eastAsia="仿宋" w:cs="仿宋"/>
          <w:sz w:val="24"/>
          <w:szCs w:val="24"/>
          <w:u w:val="single"/>
          <w:lang w:val="en-US" w:eastAsia="zh-CN"/>
        </w:rPr>
        <w:t xml:space="preserve">周创                          </w:t>
      </w:r>
    </w:p>
    <w:p w14:paraId="44D1A81F">
      <w:pPr>
        <w:keepNext w:val="0"/>
        <w:keepLines w:val="0"/>
        <w:pageBreakBefore w:val="0"/>
        <w:kinsoku/>
        <w:overflowPunct/>
        <w:topLinePunct w:val="0"/>
        <w:bidi w:val="0"/>
        <w:spacing w:line="360" w:lineRule="auto"/>
        <w:ind w:firstLine="480" w:firstLineChars="200"/>
        <w:textAlignment w:val="auto"/>
        <w:outlineLvl w:val="9"/>
        <w:rPr>
          <w:rFonts w:hint="default"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联系电话：</w:t>
      </w:r>
      <w:r>
        <w:rPr>
          <w:rFonts w:hint="eastAsia" w:ascii="仿宋" w:hAnsi="仿宋" w:eastAsia="仿宋" w:cs="仿宋"/>
          <w:sz w:val="24"/>
          <w:szCs w:val="24"/>
          <w:u w:val="single"/>
          <w:lang w:val="en-US" w:eastAsia="zh-CN"/>
        </w:rPr>
        <w:t xml:space="preserve">025-68109658，18936002536  </w:t>
      </w:r>
    </w:p>
    <w:p w14:paraId="253AF6CC">
      <w:pPr>
        <w:keepNext w:val="0"/>
        <w:keepLines w:val="0"/>
        <w:pageBreakBefore w:val="0"/>
        <w:kinsoku/>
        <w:overflowPunct/>
        <w:topLinePunct w:val="0"/>
        <w:bidi w:val="0"/>
        <w:spacing w:line="360" w:lineRule="auto"/>
        <w:ind w:firstLine="480" w:firstLineChars="200"/>
        <w:textAlignment w:val="auto"/>
        <w:outlineLvl w:val="9"/>
        <w:rPr>
          <w:rFonts w:hint="default"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电子邮箱：</w:t>
      </w:r>
      <w:r>
        <w:rPr>
          <w:rFonts w:hint="eastAsia" w:ascii="仿宋" w:hAnsi="仿宋" w:eastAsia="仿宋" w:cs="仿宋"/>
          <w:sz w:val="24"/>
          <w:szCs w:val="24"/>
          <w:u w:val="single"/>
          <w:lang w:val="en-US" w:eastAsia="zh-CN"/>
        </w:rPr>
        <w:t xml:space="preserve">zhouch.swty@sinopec.com     </w:t>
      </w:r>
    </w:p>
    <w:p w14:paraId="0BA9154E">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rPr>
      </w:pPr>
      <w:bookmarkStart w:id="25" w:name="_Toc28359016"/>
      <w:bookmarkStart w:id="26" w:name="_Toc28359093"/>
      <w:bookmarkStart w:id="27" w:name="_Toc35393633"/>
      <w:bookmarkStart w:id="28" w:name="_Toc35393802"/>
      <w:r>
        <w:rPr>
          <w:rFonts w:hint="eastAsia" w:ascii="仿宋" w:hAnsi="仿宋" w:eastAsia="仿宋" w:cs="仿宋"/>
          <w:b/>
          <w:bCs/>
          <w:sz w:val="24"/>
          <w:szCs w:val="24"/>
        </w:rPr>
        <w:t>五、开启</w:t>
      </w:r>
      <w:bookmarkEnd w:id="25"/>
      <w:bookmarkEnd w:id="26"/>
      <w:bookmarkEnd w:id="27"/>
      <w:bookmarkEnd w:id="28"/>
    </w:p>
    <w:p w14:paraId="33BE33E8">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bCs/>
          <w:sz w:val="24"/>
          <w:szCs w:val="24"/>
          <w:highlight w:val="none"/>
          <w:u w:val="single"/>
        </w:rPr>
      </w:pPr>
      <w:r>
        <w:rPr>
          <w:rFonts w:hint="eastAsia" w:ascii="仿宋" w:hAnsi="仿宋" w:eastAsia="仿宋" w:cs="仿宋"/>
          <w:sz w:val="24"/>
          <w:szCs w:val="24"/>
        </w:rPr>
        <w:t>时间：</w:t>
      </w:r>
      <w:r>
        <w:rPr>
          <w:rFonts w:hint="eastAsia" w:ascii="仿宋" w:hAnsi="仿宋" w:eastAsia="仿宋" w:cs="仿宋"/>
          <w:sz w:val="24"/>
          <w:szCs w:val="24"/>
          <w:highlight w:val="none"/>
          <w:u w:val="single"/>
          <w:lang w:val="en-US" w:eastAsia="zh-CN"/>
        </w:rPr>
        <w:t>2025</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12月25</w:t>
      </w:r>
      <w:r>
        <w:rPr>
          <w:rFonts w:hint="eastAsia" w:ascii="仿宋" w:hAnsi="仿宋" w:eastAsia="仿宋" w:cs="仿宋"/>
          <w:bCs/>
          <w:sz w:val="24"/>
          <w:szCs w:val="24"/>
          <w:highlight w:val="none"/>
          <w:u w:val="single"/>
        </w:rPr>
        <w:t>日</w:t>
      </w:r>
      <w:r>
        <w:rPr>
          <w:rFonts w:hint="eastAsia" w:ascii="仿宋" w:hAnsi="仿宋" w:eastAsia="仿宋" w:cs="仿宋"/>
          <w:bCs/>
          <w:sz w:val="24"/>
          <w:szCs w:val="24"/>
          <w:highlight w:val="none"/>
          <w:u w:val="single"/>
          <w:lang w:val="en-US" w:eastAsia="zh-CN"/>
        </w:rPr>
        <w:t>9</w:t>
      </w:r>
      <w:r>
        <w:rPr>
          <w:rFonts w:hint="eastAsia" w:ascii="仿宋" w:hAnsi="仿宋" w:eastAsia="仿宋" w:cs="仿宋"/>
          <w:bCs/>
          <w:sz w:val="24"/>
          <w:szCs w:val="24"/>
          <w:highlight w:val="none"/>
          <w:u w:val="single"/>
        </w:rPr>
        <w:t>点</w:t>
      </w:r>
      <w:r>
        <w:rPr>
          <w:rFonts w:hint="eastAsia" w:ascii="仿宋" w:hAnsi="仿宋" w:eastAsia="仿宋" w:cs="仿宋"/>
          <w:bCs/>
          <w:sz w:val="24"/>
          <w:szCs w:val="24"/>
          <w:highlight w:val="none"/>
          <w:u w:val="single"/>
          <w:lang w:val="en-US" w:eastAsia="zh-CN"/>
        </w:rPr>
        <w:t>00</w:t>
      </w:r>
      <w:r>
        <w:rPr>
          <w:rFonts w:hint="eastAsia" w:ascii="仿宋" w:hAnsi="仿宋" w:eastAsia="仿宋" w:cs="仿宋"/>
          <w:bCs/>
          <w:sz w:val="24"/>
          <w:szCs w:val="24"/>
          <w:highlight w:val="none"/>
          <w:u w:val="single"/>
        </w:rPr>
        <w:t>分</w:t>
      </w:r>
      <w:r>
        <w:rPr>
          <w:rFonts w:hint="eastAsia" w:ascii="仿宋" w:hAnsi="仿宋" w:eastAsia="仿宋" w:cs="仿宋"/>
          <w:bCs/>
          <w:sz w:val="24"/>
          <w:szCs w:val="24"/>
          <w:highlight w:val="none"/>
        </w:rPr>
        <w:t>（北京时间）</w:t>
      </w:r>
    </w:p>
    <w:p w14:paraId="4F03EAE4">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bCs/>
          <w:sz w:val="24"/>
          <w:szCs w:val="24"/>
          <w:highlight w:val="none"/>
          <w:u w:val="single"/>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u w:val="single"/>
        </w:rPr>
        <w:t>南京市江宁区东山街道上高路219号</w:t>
      </w:r>
    </w:p>
    <w:p w14:paraId="390A8071">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highlight w:val="none"/>
        </w:rPr>
      </w:pPr>
      <w:bookmarkStart w:id="29" w:name="_Toc28359017"/>
      <w:bookmarkStart w:id="30" w:name="_Toc35393634"/>
      <w:bookmarkStart w:id="31" w:name="_Toc35393803"/>
      <w:bookmarkStart w:id="32" w:name="_Toc28359094"/>
      <w:r>
        <w:rPr>
          <w:rFonts w:hint="eastAsia" w:ascii="仿宋" w:hAnsi="仿宋" w:eastAsia="仿宋" w:cs="仿宋"/>
          <w:b/>
          <w:bCs/>
          <w:sz w:val="24"/>
          <w:szCs w:val="24"/>
          <w:highlight w:val="none"/>
        </w:rPr>
        <w:t>六、公告期限</w:t>
      </w:r>
      <w:bookmarkEnd w:id="29"/>
      <w:bookmarkEnd w:id="30"/>
      <w:bookmarkEnd w:id="31"/>
      <w:bookmarkEnd w:id="32"/>
    </w:p>
    <w:p w14:paraId="6163F2E4">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个工作日。</w:t>
      </w:r>
    </w:p>
    <w:p w14:paraId="5611CD66">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rPr>
      </w:pPr>
      <w:bookmarkStart w:id="33" w:name="_Toc35393635"/>
      <w:bookmarkStart w:id="34" w:name="_Toc35393804"/>
      <w:r>
        <w:rPr>
          <w:rFonts w:hint="eastAsia" w:ascii="仿宋" w:hAnsi="仿宋" w:eastAsia="仿宋" w:cs="仿宋"/>
          <w:b/>
          <w:bCs/>
          <w:sz w:val="24"/>
          <w:szCs w:val="24"/>
          <w:lang w:eastAsia="zh-CN"/>
        </w:rPr>
        <w:t>七</w:t>
      </w:r>
      <w:r>
        <w:rPr>
          <w:rFonts w:hint="eastAsia" w:ascii="仿宋" w:hAnsi="仿宋" w:eastAsia="仿宋" w:cs="仿宋"/>
          <w:b/>
          <w:bCs/>
          <w:sz w:val="24"/>
          <w:szCs w:val="24"/>
        </w:rPr>
        <w:t>、其他补充事宜</w:t>
      </w:r>
      <w:bookmarkEnd w:id="33"/>
      <w:bookmarkEnd w:id="34"/>
    </w:p>
    <w:p w14:paraId="3C6BD464">
      <w:pPr>
        <w:keepNext w:val="0"/>
        <w:keepLines w:val="0"/>
        <w:pageBreakBefore w:val="0"/>
        <w:numPr>
          <w:ilvl w:val="0"/>
          <w:numId w:val="0"/>
        </w:numPr>
        <w:kinsoku/>
        <w:overflowPunct/>
        <w:topLinePunct w:val="0"/>
        <w:bidi w:val="0"/>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1.拒绝下述供应商参加本次采购活动： </w:t>
      </w:r>
    </w:p>
    <w:p w14:paraId="33383289">
      <w:pPr>
        <w:keepNext w:val="0"/>
        <w:keepLines w:val="0"/>
        <w:pageBreakBefore w:val="0"/>
        <w:numPr>
          <w:ilvl w:val="0"/>
          <w:numId w:val="0"/>
        </w:numPr>
        <w:kinsoku/>
        <w:overflowPunct/>
        <w:topLinePunct w:val="0"/>
        <w:bidi w:val="0"/>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（1）供应商单位负责人为同一人或者存在直接控股、管理关系的不同供应商，不得参加同一合同项下的采购活动。</w:t>
      </w:r>
    </w:p>
    <w:p w14:paraId="1BD70DE8">
      <w:pPr>
        <w:keepNext w:val="0"/>
        <w:keepLines w:val="0"/>
        <w:pageBreakBefore w:val="0"/>
        <w:numPr>
          <w:ilvl w:val="0"/>
          <w:numId w:val="0"/>
        </w:numPr>
        <w:kinsoku/>
        <w:overflowPunct/>
        <w:topLinePunct w:val="0"/>
        <w:bidi w:val="0"/>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（2）凡为本项目提供整体设计、规范编制或者项目管理、监理、检测等服务的供应商，不得再参加本项目的采购活动。</w:t>
      </w:r>
    </w:p>
    <w:p w14:paraId="0CEA08CF">
      <w:pPr>
        <w:keepNext w:val="0"/>
        <w:keepLines w:val="0"/>
        <w:pageBreakBefore w:val="0"/>
        <w:numPr>
          <w:ilvl w:val="0"/>
          <w:numId w:val="0"/>
        </w:numPr>
        <w:kinsoku/>
        <w:overflowPunct/>
        <w:topLinePunct w:val="0"/>
        <w:bidi w:val="0"/>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（3）拒绝列入失信被执行人、重大税收违法案件当事人名单中的供应商参加本项目的采购</w:t>
      </w:r>
      <w:r>
        <w:rPr>
          <w:rFonts w:hint="eastAsia" w:ascii="仿宋" w:hAnsi="仿宋" w:eastAsia="仿宋" w:cs="仿宋"/>
          <w:sz w:val="24"/>
          <w:szCs w:val="24"/>
          <w:highlight w:val="none"/>
          <w:lang w:val="en-US" w:eastAsia="zh-CN"/>
        </w:rPr>
        <w:t>活动。</w:t>
      </w:r>
    </w:p>
    <w:p w14:paraId="5E9A415A">
      <w:pPr>
        <w:keepNext w:val="0"/>
        <w:keepLines w:val="0"/>
        <w:pageBreakBefore w:val="0"/>
        <w:numPr>
          <w:ilvl w:val="0"/>
          <w:numId w:val="0"/>
        </w:numPr>
        <w:kinsoku/>
        <w:overflowPunct/>
        <w:topLinePunct w:val="0"/>
        <w:bidi w:val="0"/>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2.现场勘察：</w:t>
      </w:r>
    </w:p>
    <w:p w14:paraId="3AF75E66">
      <w:pPr>
        <w:keepNext w:val="0"/>
        <w:keepLines w:val="0"/>
        <w:pageBreakBefore w:val="0"/>
        <w:numPr>
          <w:ilvl w:val="0"/>
          <w:numId w:val="0"/>
        </w:numPr>
        <w:kinsoku/>
        <w:overflowPunct/>
        <w:topLinePunct w:val="0"/>
        <w:bidi w:val="0"/>
        <w:ind w:firstLine="480" w:firstLineChars="200"/>
        <w:textAlignment w:val="auto"/>
        <w:outlineLvl w:val="9"/>
        <w:rPr>
          <w:rFonts w:hint="eastAsia" w:ascii="仿宋_GB2312" w:eastAsia="仿宋_GB2312"/>
          <w:color w:val="auto"/>
          <w:sz w:val="24"/>
          <w:szCs w:val="28"/>
          <w:highlight w:val="none"/>
          <w:lang w:val="en-US" w:eastAsia="zh-CN"/>
        </w:rPr>
      </w:pPr>
      <w:r>
        <w:rPr>
          <w:rFonts w:hint="eastAsia" w:ascii="仿宋" w:hAnsi="仿宋" w:eastAsia="仿宋" w:cs="仿宋"/>
          <w:color w:val="auto"/>
          <w:sz w:val="24"/>
          <w:szCs w:val="24"/>
          <w:highlight w:val="none"/>
          <w:lang w:val="en-US" w:eastAsia="zh-CN"/>
        </w:rPr>
        <w:t>确认参加谈判的供应商可自行前往现场勘察，</w:t>
      </w:r>
      <w:r>
        <w:rPr>
          <w:rFonts w:hint="eastAsia" w:ascii="仿宋_GB2312" w:eastAsia="仿宋_GB2312"/>
          <w:color w:val="auto"/>
          <w:sz w:val="24"/>
          <w:szCs w:val="28"/>
          <w:highlight w:val="none"/>
          <w:lang w:val="en-US" w:eastAsia="zh-CN"/>
        </w:rPr>
        <w:t>现场勘察时间地点及相关要求如下：</w:t>
      </w:r>
    </w:p>
    <w:p w14:paraId="3F2E7CB1">
      <w:pPr>
        <w:keepNext w:val="0"/>
        <w:keepLines w:val="0"/>
        <w:pageBreakBefore w:val="0"/>
        <w:numPr>
          <w:ilvl w:val="0"/>
          <w:numId w:val="0"/>
        </w:numPr>
        <w:kinsoku/>
        <w:overflowPunct/>
        <w:topLinePunct w:val="0"/>
        <w:bidi w:val="0"/>
        <w:ind w:firstLine="480" w:firstLineChars="200"/>
        <w:textAlignment w:val="auto"/>
        <w:outlineLvl w:val="9"/>
        <w:rPr>
          <w:rFonts w:hint="default" w:ascii="仿宋_GB2312" w:eastAsia="仿宋_GB2312"/>
          <w:color w:val="auto"/>
          <w:sz w:val="24"/>
          <w:szCs w:val="28"/>
          <w:highlight w:val="none"/>
          <w:lang w:val="en-US" w:eastAsia="zh-CN"/>
        </w:rPr>
      </w:pPr>
      <w:r>
        <w:rPr>
          <w:rFonts w:hint="eastAsia" w:ascii="仿宋_GB2312" w:eastAsia="仿宋_GB2312"/>
          <w:color w:val="auto"/>
          <w:sz w:val="24"/>
          <w:szCs w:val="28"/>
          <w:highlight w:val="none"/>
          <w:lang w:val="en-US" w:eastAsia="zh-CN"/>
        </w:rPr>
        <w:t>（1）</w:t>
      </w:r>
      <w:r>
        <w:rPr>
          <w:rFonts w:hint="default" w:ascii="仿宋_GB2312" w:eastAsia="仿宋_GB2312"/>
          <w:color w:val="auto"/>
          <w:sz w:val="24"/>
          <w:szCs w:val="28"/>
          <w:highlight w:val="none"/>
          <w:lang w:val="en-US" w:eastAsia="zh-CN"/>
        </w:rPr>
        <w:t>现场勘察时间：</w:t>
      </w:r>
      <w:r>
        <w:rPr>
          <w:rFonts w:hint="eastAsia" w:ascii="仿宋_GB2312" w:eastAsia="仿宋_GB2312"/>
          <w:color w:val="auto"/>
          <w:sz w:val="24"/>
          <w:szCs w:val="28"/>
          <w:highlight w:val="none"/>
          <w:lang w:val="en-US" w:eastAsia="zh-CN"/>
        </w:rPr>
        <w:t>自公告发布日起至2025年12月24日，工作日9</w:t>
      </w:r>
      <w:r>
        <w:rPr>
          <w:rFonts w:hint="default" w:ascii="仿宋_GB2312" w:eastAsia="仿宋_GB2312"/>
          <w:color w:val="auto"/>
          <w:sz w:val="24"/>
          <w:szCs w:val="28"/>
          <w:highlight w:val="none"/>
          <w:lang w:val="en-US" w:eastAsia="zh-CN"/>
        </w:rPr>
        <w:t>：00-1</w:t>
      </w:r>
      <w:r>
        <w:rPr>
          <w:rFonts w:hint="eastAsia" w:ascii="仿宋_GB2312" w:eastAsia="仿宋_GB2312"/>
          <w:color w:val="auto"/>
          <w:sz w:val="24"/>
          <w:szCs w:val="28"/>
          <w:highlight w:val="none"/>
          <w:lang w:val="en-US" w:eastAsia="zh-CN"/>
        </w:rPr>
        <w:t>7</w:t>
      </w:r>
      <w:r>
        <w:rPr>
          <w:rFonts w:hint="default" w:ascii="仿宋_GB2312" w:eastAsia="仿宋_GB2312"/>
          <w:color w:val="auto"/>
          <w:sz w:val="24"/>
          <w:szCs w:val="28"/>
          <w:highlight w:val="none"/>
          <w:lang w:val="en-US" w:eastAsia="zh-CN"/>
        </w:rPr>
        <w:t>:00</w:t>
      </w:r>
    </w:p>
    <w:p w14:paraId="65B17CE7">
      <w:pPr>
        <w:keepNext w:val="0"/>
        <w:keepLines w:val="0"/>
        <w:pageBreakBefore w:val="0"/>
        <w:numPr>
          <w:ilvl w:val="0"/>
          <w:numId w:val="0"/>
        </w:numPr>
        <w:kinsoku/>
        <w:overflowPunct/>
        <w:topLinePunct w:val="0"/>
        <w:bidi w:val="0"/>
        <w:ind w:firstLine="480" w:firstLineChars="200"/>
        <w:textAlignment w:val="auto"/>
        <w:outlineLvl w:val="9"/>
        <w:rPr>
          <w:rFonts w:hint="default" w:ascii="仿宋_GB2312" w:eastAsia="仿宋_GB2312"/>
          <w:color w:val="auto"/>
          <w:sz w:val="24"/>
          <w:szCs w:val="28"/>
          <w:highlight w:val="none"/>
          <w:lang w:val="en-US" w:eastAsia="zh-CN"/>
        </w:rPr>
      </w:pPr>
      <w:r>
        <w:rPr>
          <w:rFonts w:hint="eastAsia" w:ascii="仿宋_GB2312" w:eastAsia="仿宋_GB2312"/>
          <w:color w:val="auto"/>
          <w:sz w:val="24"/>
          <w:szCs w:val="28"/>
          <w:highlight w:val="none"/>
          <w:lang w:val="en-US" w:eastAsia="zh-CN"/>
        </w:rPr>
        <w:t>（2）</w:t>
      </w:r>
      <w:r>
        <w:rPr>
          <w:rFonts w:hint="default" w:ascii="仿宋_GB2312" w:eastAsia="仿宋_GB2312"/>
          <w:color w:val="auto"/>
          <w:sz w:val="24"/>
          <w:szCs w:val="28"/>
          <w:highlight w:val="none"/>
          <w:lang w:val="en-US" w:eastAsia="zh-CN"/>
        </w:rPr>
        <w:t>勘察地点：江苏省南京市上高路219号中石化石油物探技术研究院；</w:t>
      </w:r>
    </w:p>
    <w:p w14:paraId="458CE18A">
      <w:pPr>
        <w:keepNext w:val="0"/>
        <w:keepLines w:val="0"/>
        <w:pageBreakBefore w:val="0"/>
        <w:numPr>
          <w:ilvl w:val="0"/>
          <w:numId w:val="0"/>
        </w:numPr>
        <w:kinsoku/>
        <w:overflowPunct/>
        <w:topLinePunct w:val="0"/>
        <w:bidi w:val="0"/>
        <w:ind w:firstLine="480" w:firstLineChars="200"/>
        <w:textAlignment w:val="auto"/>
        <w:outlineLvl w:val="9"/>
        <w:rPr>
          <w:rFonts w:hint="default" w:ascii="仿宋_GB2312" w:eastAsia="仿宋_GB2312"/>
          <w:color w:val="auto"/>
          <w:sz w:val="24"/>
          <w:szCs w:val="28"/>
          <w:highlight w:val="none"/>
          <w:lang w:val="en-US" w:eastAsia="zh-CN"/>
        </w:rPr>
      </w:pPr>
      <w:r>
        <w:rPr>
          <w:rFonts w:hint="eastAsia" w:ascii="仿宋_GB2312" w:eastAsia="仿宋_GB2312"/>
          <w:color w:val="auto"/>
          <w:sz w:val="24"/>
          <w:szCs w:val="28"/>
          <w:highlight w:val="none"/>
          <w:lang w:val="en-US" w:eastAsia="zh-CN"/>
        </w:rPr>
        <w:t>（3）</w:t>
      </w:r>
      <w:r>
        <w:rPr>
          <w:rFonts w:hint="default" w:ascii="仿宋_GB2312" w:eastAsia="仿宋_GB2312"/>
          <w:color w:val="auto"/>
          <w:sz w:val="24"/>
          <w:szCs w:val="28"/>
          <w:highlight w:val="none"/>
          <w:lang w:val="en-US" w:eastAsia="zh-CN"/>
        </w:rPr>
        <w:t>现场联系人：</w:t>
      </w:r>
      <w:r>
        <w:rPr>
          <w:rFonts w:hint="eastAsia" w:ascii="仿宋_GB2312" w:eastAsia="仿宋_GB2312"/>
          <w:color w:val="auto"/>
          <w:sz w:val="24"/>
          <w:szCs w:val="28"/>
          <w:highlight w:val="none"/>
          <w:lang w:val="en-US" w:eastAsia="zh-CN"/>
        </w:rPr>
        <w:t>高沛瑜</w:t>
      </w:r>
      <w:r>
        <w:rPr>
          <w:rFonts w:hint="default" w:ascii="仿宋_GB2312" w:eastAsia="仿宋_GB2312"/>
          <w:color w:val="auto"/>
          <w:sz w:val="24"/>
          <w:szCs w:val="28"/>
          <w:highlight w:val="none"/>
          <w:lang w:val="en-US" w:eastAsia="zh-CN"/>
        </w:rPr>
        <w:t>，联系电话：025-68109</w:t>
      </w:r>
      <w:r>
        <w:rPr>
          <w:rFonts w:hint="eastAsia" w:ascii="仿宋_GB2312" w:eastAsia="仿宋_GB2312"/>
          <w:color w:val="auto"/>
          <w:sz w:val="24"/>
          <w:szCs w:val="28"/>
          <w:highlight w:val="none"/>
          <w:lang w:val="en-US" w:eastAsia="zh-CN"/>
        </w:rPr>
        <w:t>853，13851422211</w:t>
      </w:r>
      <w:r>
        <w:rPr>
          <w:rFonts w:hint="default" w:ascii="仿宋_GB2312" w:eastAsia="仿宋_GB2312"/>
          <w:color w:val="auto"/>
          <w:sz w:val="24"/>
          <w:szCs w:val="28"/>
          <w:highlight w:val="none"/>
          <w:lang w:val="en-US" w:eastAsia="zh-CN"/>
        </w:rPr>
        <w:t>；</w:t>
      </w:r>
    </w:p>
    <w:p w14:paraId="3A8A59EA">
      <w:pPr>
        <w:keepNext w:val="0"/>
        <w:keepLines w:val="0"/>
        <w:pageBreakBefore w:val="0"/>
        <w:numPr>
          <w:ilvl w:val="0"/>
          <w:numId w:val="0"/>
        </w:numPr>
        <w:kinsoku/>
        <w:overflowPunct/>
        <w:topLinePunct w:val="0"/>
        <w:bidi w:val="0"/>
        <w:ind w:firstLine="480" w:firstLineChars="200"/>
        <w:textAlignment w:val="auto"/>
        <w:outlineLvl w:val="9"/>
        <w:rPr>
          <w:rFonts w:hint="default" w:ascii="仿宋_GB2312" w:eastAsia="仿宋_GB2312"/>
          <w:color w:val="auto"/>
          <w:sz w:val="24"/>
          <w:szCs w:val="28"/>
          <w:lang w:val="en-US" w:eastAsia="zh-CN"/>
        </w:rPr>
      </w:pPr>
      <w:r>
        <w:rPr>
          <w:rFonts w:hint="eastAsia" w:ascii="仿宋_GB2312" w:eastAsia="仿宋_GB2312"/>
          <w:color w:val="auto"/>
          <w:sz w:val="24"/>
          <w:szCs w:val="28"/>
          <w:highlight w:val="none"/>
          <w:lang w:val="en-US" w:eastAsia="zh-CN"/>
        </w:rPr>
        <w:t>（4）</w:t>
      </w:r>
      <w:r>
        <w:rPr>
          <w:rFonts w:hint="default" w:ascii="仿宋_GB2312" w:eastAsia="仿宋_GB2312"/>
          <w:color w:val="auto"/>
          <w:sz w:val="24"/>
          <w:szCs w:val="28"/>
          <w:highlight w:val="none"/>
          <w:lang w:val="en-US" w:eastAsia="zh-CN"/>
        </w:rPr>
        <w:t>踏勘过程中确保潜在</w:t>
      </w:r>
      <w:r>
        <w:rPr>
          <w:rFonts w:hint="eastAsia" w:ascii="仿宋_GB2312" w:eastAsia="仿宋_GB2312"/>
          <w:color w:val="auto"/>
          <w:sz w:val="24"/>
          <w:szCs w:val="28"/>
          <w:highlight w:val="none"/>
          <w:lang w:val="en-US" w:eastAsia="zh-CN"/>
        </w:rPr>
        <w:t>供应商</w:t>
      </w:r>
      <w:r>
        <w:rPr>
          <w:rFonts w:hint="default" w:ascii="仿宋_GB2312" w:eastAsia="仿宋_GB2312"/>
          <w:color w:val="auto"/>
          <w:sz w:val="24"/>
          <w:szCs w:val="28"/>
          <w:highlight w:val="none"/>
          <w:lang w:val="en-US" w:eastAsia="zh-CN"/>
        </w:rPr>
        <w:t>信息的保密，不集体签到、不要求潜在</w:t>
      </w:r>
      <w:r>
        <w:rPr>
          <w:rFonts w:hint="eastAsia" w:ascii="仿宋_GB2312" w:eastAsia="仿宋_GB2312"/>
          <w:color w:val="auto"/>
          <w:sz w:val="24"/>
          <w:szCs w:val="28"/>
          <w:highlight w:val="none"/>
          <w:lang w:val="en-US" w:eastAsia="zh-CN"/>
        </w:rPr>
        <w:t>供应商</w:t>
      </w:r>
      <w:r>
        <w:rPr>
          <w:rFonts w:hint="default" w:ascii="仿宋_GB2312" w:eastAsia="仿宋_GB2312"/>
          <w:color w:val="auto"/>
          <w:sz w:val="24"/>
          <w:szCs w:val="28"/>
          <w:highlight w:val="none"/>
          <w:lang w:val="en-US" w:eastAsia="zh-CN"/>
        </w:rPr>
        <w:t>介</w:t>
      </w:r>
      <w:r>
        <w:rPr>
          <w:rFonts w:hint="default" w:ascii="仿宋_GB2312" w:eastAsia="仿宋_GB2312"/>
          <w:color w:val="auto"/>
          <w:sz w:val="24"/>
          <w:szCs w:val="28"/>
          <w:lang w:val="en-US" w:eastAsia="zh-CN"/>
        </w:rPr>
        <w:t>绍单位情况等，不得出现其他可能泄露潜在</w:t>
      </w:r>
      <w:r>
        <w:rPr>
          <w:rFonts w:hint="eastAsia" w:ascii="仿宋_GB2312" w:eastAsia="仿宋_GB2312"/>
          <w:color w:val="auto"/>
          <w:sz w:val="24"/>
          <w:szCs w:val="28"/>
          <w:lang w:val="en-US" w:eastAsia="zh-CN"/>
        </w:rPr>
        <w:t>供应商</w:t>
      </w:r>
      <w:r>
        <w:rPr>
          <w:rFonts w:hint="default" w:ascii="仿宋_GB2312" w:eastAsia="仿宋_GB2312"/>
          <w:color w:val="auto"/>
          <w:sz w:val="24"/>
          <w:szCs w:val="28"/>
          <w:lang w:val="en-US" w:eastAsia="zh-CN"/>
        </w:rPr>
        <w:t>名单及联系方式的情况。</w:t>
      </w:r>
    </w:p>
    <w:p w14:paraId="09823E6F">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lang w:eastAsia="zh-CN"/>
        </w:rPr>
      </w:pPr>
      <w:bookmarkStart w:id="35" w:name="_Toc35393805"/>
      <w:bookmarkStart w:id="36" w:name="_Toc28359018"/>
      <w:bookmarkStart w:id="37" w:name="_Toc35393636"/>
      <w:bookmarkStart w:id="38" w:name="_Toc28359095"/>
      <w:r>
        <w:rPr>
          <w:rFonts w:hint="eastAsia" w:ascii="仿宋" w:hAnsi="仿宋" w:eastAsia="仿宋" w:cs="仿宋"/>
          <w:b/>
          <w:bCs/>
          <w:sz w:val="24"/>
          <w:szCs w:val="24"/>
          <w:lang w:eastAsia="zh-CN"/>
        </w:rPr>
        <w:t>八、凡对本次采购提出询问，请按以下方式联系。</w:t>
      </w:r>
      <w:bookmarkEnd w:id="35"/>
      <w:bookmarkEnd w:id="36"/>
      <w:bookmarkEnd w:id="37"/>
      <w:bookmarkEnd w:id="38"/>
    </w:p>
    <w:p w14:paraId="67034073">
      <w:pPr>
        <w:keepNext w:val="0"/>
        <w:keepLines w:val="0"/>
        <w:pageBreakBefore w:val="0"/>
        <w:kinsoku/>
        <w:overflowPunct/>
        <w:topLinePunct w:val="0"/>
        <w:bidi w:val="0"/>
        <w:spacing w:line="360" w:lineRule="auto"/>
        <w:textAlignment w:val="auto"/>
        <w:outlineLvl w:val="9"/>
        <w:rPr>
          <w:rFonts w:hint="eastAsia" w:ascii="仿宋" w:hAnsi="仿宋" w:eastAsia="仿宋" w:cs="仿宋"/>
          <w:sz w:val="24"/>
          <w:szCs w:val="24"/>
        </w:rPr>
      </w:pPr>
      <w:bookmarkStart w:id="39" w:name="_Toc35393806"/>
      <w:bookmarkStart w:id="40" w:name="_Toc28359019"/>
      <w:bookmarkStart w:id="41" w:name="_Toc28359096"/>
      <w:bookmarkStart w:id="42" w:name="_Toc35393637"/>
      <w:r>
        <w:rPr>
          <w:rFonts w:hint="eastAsia" w:ascii="仿宋" w:hAnsi="仿宋" w:eastAsia="仿宋" w:cs="仿宋"/>
          <w:sz w:val="24"/>
          <w:szCs w:val="24"/>
        </w:rPr>
        <w:t>1.</w:t>
      </w:r>
      <w:r>
        <w:rPr>
          <w:rFonts w:hint="eastAsia" w:ascii="仿宋" w:hAnsi="仿宋" w:eastAsia="仿宋" w:cs="仿宋"/>
          <w:sz w:val="24"/>
          <w:szCs w:val="24"/>
          <w:lang w:val="en-US" w:eastAsia="zh-CN"/>
        </w:rPr>
        <w:t>项目负责</w:t>
      </w:r>
      <w:r>
        <w:rPr>
          <w:rFonts w:hint="eastAsia" w:ascii="仿宋" w:hAnsi="仿宋" w:eastAsia="仿宋" w:cs="仿宋"/>
          <w:sz w:val="24"/>
          <w:szCs w:val="24"/>
        </w:rPr>
        <w:t>人信息</w:t>
      </w:r>
      <w:bookmarkEnd w:id="39"/>
      <w:bookmarkEnd w:id="40"/>
      <w:bookmarkEnd w:id="41"/>
      <w:bookmarkEnd w:id="42"/>
    </w:p>
    <w:p w14:paraId="0299A965">
      <w:pPr>
        <w:keepNext w:val="0"/>
        <w:keepLines w:val="0"/>
        <w:pageBreakBefore w:val="0"/>
        <w:kinsoku/>
        <w:overflowPunct/>
        <w:topLinePunct w:val="0"/>
        <w:bidi w:val="0"/>
        <w:spacing w:line="360" w:lineRule="auto"/>
        <w:ind w:left="1079" w:leftChars="371" w:hanging="300" w:hangingChars="125"/>
        <w:jc w:val="left"/>
        <w:textAlignment w:val="auto"/>
        <w:outlineLvl w:val="9"/>
        <w:rPr>
          <w:rFonts w:hint="eastAsia" w:ascii="仿宋" w:hAnsi="仿宋" w:eastAsia="仿宋" w:cs="仿宋"/>
          <w:sz w:val="24"/>
          <w:szCs w:val="24"/>
          <w:u w:val="single"/>
          <w:lang w:eastAsia="zh-CN"/>
        </w:rPr>
      </w:pPr>
      <w:r>
        <w:rPr>
          <w:rFonts w:hint="eastAsia" w:ascii="仿宋" w:hAnsi="仿宋" w:eastAsia="仿宋" w:cs="仿宋"/>
          <w:sz w:val="24"/>
          <w:szCs w:val="24"/>
        </w:rPr>
        <w:t>名    称：</w:t>
      </w:r>
      <w:r>
        <w:rPr>
          <w:rFonts w:hint="eastAsia" w:ascii="仿宋" w:hAnsi="仿宋" w:eastAsia="仿宋" w:cs="仿宋"/>
          <w:sz w:val="24"/>
          <w:szCs w:val="24"/>
          <w:u w:val="single"/>
          <w:lang w:eastAsia="zh-CN"/>
        </w:rPr>
        <w:t>中石化石油物探技术研究院有限公司</w:t>
      </w:r>
    </w:p>
    <w:p w14:paraId="273892BA">
      <w:pPr>
        <w:keepNext w:val="0"/>
        <w:keepLines w:val="0"/>
        <w:pageBreakBefore w:val="0"/>
        <w:kinsoku/>
        <w:overflowPunct/>
        <w:topLinePunct w:val="0"/>
        <w:bidi w:val="0"/>
        <w:spacing w:line="360" w:lineRule="auto"/>
        <w:ind w:left="1079" w:leftChars="371" w:hanging="300" w:hangingChars="125"/>
        <w:jc w:val="left"/>
        <w:textAlignment w:val="auto"/>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rPr>
        <w:t>地    址：</w:t>
      </w:r>
      <w:r>
        <w:rPr>
          <w:rFonts w:hint="eastAsia" w:ascii="仿宋" w:hAnsi="仿宋" w:eastAsia="仿宋" w:cs="仿宋"/>
          <w:sz w:val="24"/>
          <w:szCs w:val="24"/>
          <w:u w:val="single"/>
        </w:rPr>
        <w:t>南京市江宁区东山街道上高路219号</w:t>
      </w:r>
    </w:p>
    <w:p w14:paraId="7199D077">
      <w:pPr>
        <w:keepNext w:val="0"/>
        <w:keepLines w:val="0"/>
        <w:pageBreakBefore w:val="0"/>
        <w:kinsoku/>
        <w:overflowPunct/>
        <w:topLinePunct w:val="0"/>
        <w:bidi w:val="0"/>
        <w:spacing w:line="360" w:lineRule="auto"/>
        <w:ind w:left="1079" w:leftChars="371" w:hanging="300" w:hangingChars="125"/>
        <w:jc w:val="left"/>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 系 人：</w:t>
      </w:r>
      <w:r>
        <w:rPr>
          <w:rFonts w:hint="eastAsia" w:ascii="仿宋" w:hAnsi="仿宋" w:eastAsia="仿宋" w:cs="仿宋"/>
          <w:sz w:val="24"/>
          <w:szCs w:val="24"/>
          <w:u w:val="single"/>
          <w:lang w:val="en-US" w:eastAsia="zh-CN"/>
        </w:rPr>
        <w:t xml:space="preserve">李鹏                            </w:t>
      </w:r>
    </w:p>
    <w:p w14:paraId="70EF9E25">
      <w:pPr>
        <w:keepNext w:val="0"/>
        <w:keepLines w:val="0"/>
        <w:pageBreakBefore w:val="0"/>
        <w:kinsoku/>
        <w:overflowPunct/>
        <w:topLinePunct w:val="0"/>
        <w:bidi w:val="0"/>
        <w:spacing w:line="360" w:lineRule="auto"/>
        <w:ind w:left="1079" w:leftChars="371" w:hanging="300" w:hangingChars="125"/>
        <w:jc w:val="left"/>
        <w:textAlignment w:val="auto"/>
        <w:outlineLvl w:val="9"/>
        <w:rPr>
          <w:rFonts w:hint="default" w:ascii="仿宋" w:hAnsi="仿宋" w:eastAsia="仿宋" w:cs="仿宋"/>
          <w:sz w:val="24"/>
          <w:szCs w:val="24"/>
          <w:u w:val="single"/>
          <w:lang w:val="en-US" w:eastAsia="zh-CN"/>
        </w:rPr>
      </w:pPr>
      <w:r>
        <w:rPr>
          <w:rFonts w:hint="eastAsia" w:ascii="仿宋" w:hAnsi="仿宋" w:eastAsia="仿宋" w:cs="仿宋"/>
          <w:sz w:val="24"/>
          <w:szCs w:val="24"/>
        </w:rPr>
        <w:t>联系方式：</w:t>
      </w:r>
      <w:r>
        <w:rPr>
          <w:rFonts w:hint="eastAsia" w:ascii="仿宋" w:hAnsi="仿宋" w:eastAsia="仿宋" w:cs="仿宋"/>
          <w:sz w:val="24"/>
          <w:szCs w:val="24"/>
          <w:u w:val="single"/>
        </w:rPr>
        <w:t>025-681097</w:t>
      </w:r>
      <w:r>
        <w:rPr>
          <w:rFonts w:hint="eastAsia" w:ascii="仿宋" w:hAnsi="仿宋" w:eastAsia="仿宋" w:cs="仿宋"/>
          <w:sz w:val="24"/>
          <w:szCs w:val="24"/>
          <w:u w:val="single"/>
          <w:lang w:val="en-US" w:eastAsia="zh-CN"/>
        </w:rPr>
        <w:t>21</w:t>
      </w:r>
      <w:r>
        <w:rPr>
          <w:rFonts w:hint="eastAsia" w:ascii="仿宋" w:hAnsi="仿宋" w:eastAsia="仿宋" w:cs="仿宋"/>
          <w:sz w:val="24"/>
          <w:szCs w:val="24"/>
          <w:u w:val="single"/>
        </w:rPr>
        <w:t>，1</w:t>
      </w:r>
      <w:r>
        <w:rPr>
          <w:rFonts w:hint="eastAsia" w:ascii="仿宋" w:hAnsi="仿宋" w:eastAsia="仿宋" w:cs="仿宋"/>
          <w:sz w:val="24"/>
          <w:szCs w:val="24"/>
          <w:u w:val="single"/>
          <w:lang w:val="en-US" w:eastAsia="zh-CN"/>
        </w:rPr>
        <w:t xml:space="preserve">3851681257       </w:t>
      </w:r>
    </w:p>
    <w:p w14:paraId="5C29F4CD">
      <w:pPr>
        <w:keepNext w:val="0"/>
        <w:keepLines w:val="0"/>
        <w:pageBreakBefore w:val="0"/>
        <w:kinsoku/>
        <w:overflowPunct/>
        <w:topLinePunct w:val="0"/>
        <w:bidi w:val="0"/>
        <w:spacing w:line="360" w:lineRule="auto"/>
        <w:ind w:left="1079" w:leftChars="371" w:hanging="300" w:hangingChars="125"/>
        <w:jc w:val="left"/>
        <w:textAlignment w:val="auto"/>
        <w:outlineLvl w:val="9"/>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电子邮箱：</w:t>
      </w:r>
      <w:r>
        <w:rPr>
          <w:rFonts w:hint="eastAsia" w:ascii="仿宋" w:hAnsi="仿宋" w:eastAsia="仿宋" w:cs="仿宋"/>
          <w:sz w:val="24"/>
          <w:szCs w:val="24"/>
          <w:u w:val="single"/>
          <w:lang w:val="en-US" w:eastAsia="zh-CN"/>
        </w:rPr>
        <w:t xml:space="preserve">lipeng.swty@sinopec.com          </w:t>
      </w:r>
    </w:p>
    <w:p w14:paraId="64155EA5">
      <w:pPr>
        <w:keepNext w:val="0"/>
        <w:keepLines w:val="0"/>
        <w:pageBreakBefore w:val="0"/>
        <w:kinsoku/>
        <w:overflowPunct/>
        <w:topLinePunct w:val="0"/>
        <w:bidi w:val="0"/>
        <w:spacing w:line="360" w:lineRule="auto"/>
        <w:ind w:left="1079" w:leftChars="371" w:hanging="300" w:hangingChars="125"/>
        <w:jc w:val="left"/>
        <w:textAlignment w:val="auto"/>
        <w:outlineLvl w:val="9"/>
        <w:rPr>
          <w:rFonts w:hint="default" w:ascii="仿宋" w:hAnsi="仿宋" w:eastAsia="仿宋" w:cs="仿宋"/>
          <w:sz w:val="24"/>
          <w:szCs w:val="24"/>
          <w:u w:val="single"/>
          <w:lang w:val="en-US" w:eastAsia="zh-CN"/>
        </w:rPr>
      </w:pPr>
    </w:p>
    <w:p w14:paraId="2458EDB9">
      <w:pPr>
        <w:keepNext w:val="0"/>
        <w:keepLines w:val="0"/>
        <w:pageBreakBefore w:val="0"/>
        <w:kinsoku/>
        <w:overflowPunct/>
        <w:topLinePunct w:val="0"/>
        <w:bidi w:val="0"/>
        <w:spacing w:line="360" w:lineRule="auto"/>
        <w:textAlignment w:val="auto"/>
        <w:outlineLvl w:val="9"/>
        <w:rPr>
          <w:rFonts w:hint="eastAsia" w:ascii="仿宋" w:hAnsi="仿宋" w:eastAsia="仿宋" w:cs="仿宋"/>
          <w:sz w:val="24"/>
          <w:szCs w:val="24"/>
        </w:rPr>
      </w:pPr>
      <w:bookmarkStart w:id="43" w:name="_Toc28359020"/>
      <w:bookmarkStart w:id="44" w:name="_Toc35393638"/>
      <w:bookmarkStart w:id="45" w:name="_Toc35393807"/>
      <w:bookmarkStart w:id="46" w:name="_Toc28359097"/>
      <w:r>
        <w:rPr>
          <w:rFonts w:hint="eastAsia" w:ascii="仿宋" w:hAnsi="仿宋" w:eastAsia="仿宋" w:cs="仿宋"/>
          <w:sz w:val="24"/>
          <w:szCs w:val="24"/>
        </w:rPr>
        <w:t>2.</w:t>
      </w:r>
      <w:r>
        <w:rPr>
          <w:rFonts w:hint="eastAsia" w:ascii="仿宋" w:hAnsi="仿宋" w:eastAsia="仿宋" w:cs="仿宋"/>
          <w:sz w:val="24"/>
          <w:szCs w:val="24"/>
          <w:lang w:val="en-US" w:eastAsia="zh-CN"/>
        </w:rPr>
        <w:t>组织</w:t>
      </w:r>
      <w:r>
        <w:rPr>
          <w:rFonts w:hint="eastAsia" w:ascii="仿宋" w:hAnsi="仿宋" w:eastAsia="仿宋" w:cs="仿宋"/>
          <w:sz w:val="24"/>
          <w:szCs w:val="24"/>
        </w:rPr>
        <w:t>机构信息</w:t>
      </w:r>
      <w:bookmarkEnd w:id="43"/>
      <w:bookmarkEnd w:id="44"/>
      <w:bookmarkEnd w:id="45"/>
      <w:bookmarkEnd w:id="46"/>
    </w:p>
    <w:p w14:paraId="0EC8CC72">
      <w:pPr>
        <w:keepNext w:val="0"/>
        <w:keepLines w:val="0"/>
        <w:pageBreakBefore w:val="0"/>
        <w:kinsoku/>
        <w:overflowPunct/>
        <w:topLinePunct w:val="0"/>
        <w:bidi w:val="0"/>
        <w:spacing w:line="360" w:lineRule="auto"/>
        <w:ind w:firstLine="720" w:firstLineChars="3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u w:val="single"/>
          <w:lang w:eastAsia="zh-CN"/>
        </w:rPr>
        <w:t>中石化石油物探技术研究院有限公司</w:t>
      </w:r>
    </w:p>
    <w:p w14:paraId="6B7A72D4">
      <w:pPr>
        <w:keepNext w:val="0"/>
        <w:keepLines w:val="0"/>
        <w:pageBreakBefore w:val="0"/>
        <w:kinsoku/>
        <w:overflowPunct/>
        <w:topLinePunct w:val="0"/>
        <w:bidi w:val="0"/>
        <w:spacing w:line="360" w:lineRule="auto"/>
        <w:ind w:firstLine="720" w:firstLineChars="3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u w:val="single"/>
        </w:rPr>
        <w:t>南京市江宁区东山街道上高路219号</w:t>
      </w:r>
    </w:p>
    <w:p w14:paraId="4EE9F94D">
      <w:pPr>
        <w:keepNext w:val="0"/>
        <w:keepLines w:val="0"/>
        <w:pageBreakBefore w:val="0"/>
        <w:kinsoku/>
        <w:overflowPunct/>
        <w:topLinePunct w:val="0"/>
        <w:bidi w:val="0"/>
        <w:spacing w:line="360" w:lineRule="auto"/>
        <w:ind w:firstLine="720" w:firstLineChars="300"/>
        <w:textAlignment w:val="auto"/>
        <w:outlineLvl w:val="9"/>
        <w:rPr>
          <w:rFonts w:hint="default" w:ascii="仿宋" w:hAnsi="仿宋" w:eastAsia="仿宋" w:cs="仿宋"/>
          <w:sz w:val="24"/>
          <w:szCs w:val="24"/>
          <w:lang w:val="en-US"/>
        </w:rPr>
      </w:pPr>
      <w:r>
        <w:rPr>
          <w:rFonts w:hint="default" w:ascii="仿宋" w:hAnsi="仿宋" w:eastAsia="仿宋" w:cs="仿宋"/>
          <w:sz w:val="24"/>
          <w:szCs w:val="24"/>
          <w:lang w:val="en-US"/>
        </w:rPr>
        <w:t>联系人：</w:t>
      </w:r>
      <w:r>
        <w:rPr>
          <w:rFonts w:hint="default" w:ascii="仿宋" w:hAnsi="仿宋" w:eastAsia="仿宋" w:cs="仿宋"/>
          <w:sz w:val="24"/>
          <w:szCs w:val="24"/>
          <w:u w:val="single"/>
          <w:lang w:val="en-US"/>
        </w:rPr>
        <w:t xml:space="preserve">周创                          </w:t>
      </w:r>
    </w:p>
    <w:p w14:paraId="7CA38FEC">
      <w:pPr>
        <w:keepNext w:val="0"/>
        <w:keepLines w:val="0"/>
        <w:pageBreakBefore w:val="0"/>
        <w:kinsoku/>
        <w:overflowPunct/>
        <w:topLinePunct w:val="0"/>
        <w:bidi w:val="0"/>
        <w:spacing w:line="360" w:lineRule="auto"/>
        <w:ind w:firstLine="720" w:firstLineChars="300"/>
        <w:textAlignment w:val="auto"/>
        <w:outlineLvl w:val="9"/>
        <w:rPr>
          <w:rFonts w:hint="default" w:ascii="仿宋" w:hAnsi="仿宋" w:eastAsia="仿宋" w:cs="仿宋"/>
          <w:sz w:val="24"/>
          <w:szCs w:val="24"/>
          <w:lang w:val="en-US"/>
        </w:rPr>
      </w:pPr>
      <w:r>
        <w:rPr>
          <w:rFonts w:hint="default" w:ascii="仿宋" w:hAnsi="仿宋" w:eastAsia="仿宋" w:cs="仿宋"/>
          <w:sz w:val="24"/>
          <w:szCs w:val="24"/>
          <w:lang w:val="en-US"/>
        </w:rPr>
        <w:t>联系电话：</w:t>
      </w:r>
      <w:r>
        <w:rPr>
          <w:rFonts w:hint="default" w:ascii="仿宋" w:hAnsi="仿宋" w:eastAsia="仿宋" w:cs="仿宋"/>
          <w:sz w:val="24"/>
          <w:szCs w:val="24"/>
          <w:u w:val="single"/>
          <w:lang w:val="en-US"/>
        </w:rPr>
        <w:t xml:space="preserve">025-68109658，18936002536  </w:t>
      </w:r>
    </w:p>
    <w:p w14:paraId="163E101A">
      <w:pPr>
        <w:keepNext w:val="0"/>
        <w:keepLines w:val="0"/>
        <w:pageBreakBefore w:val="0"/>
        <w:kinsoku/>
        <w:overflowPunct/>
        <w:topLinePunct w:val="0"/>
        <w:bidi w:val="0"/>
        <w:spacing w:line="360" w:lineRule="auto"/>
        <w:ind w:firstLine="720" w:firstLineChars="300"/>
        <w:textAlignment w:val="auto"/>
        <w:outlineLvl w:val="9"/>
        <w:rPr>
          <w:rFonts w:hint="default" w:ascii="仿宋" w:hAnsi="仿宋" w:eastAsia="仿宋" w:cs="仿宋"/>
          <w:sz w:val="24"/>
          <w:szCs w:val="24"/>
          <w:lang w:val="en-US"/>
        </w:rPr>
      </w:pPr>
      <w:r>
        <w:rPr>
          <w:rFonts w:hint="default" w:ascii="仿宋" w:hAnsi="仿宋" w:eastAsia="仿宋" w:cs="仿宋"/>
          <w:sz w:val="24"/>
          <w:szCs w:val="24"/>
          <w:lang w:val="en-US"/>
        </w:rPr>
        <w:t>电子邮箱：</w:t>
      </w:r>
      <w:r>
        <w:rPr>
          <w:rFonts w:hint="default" w:ascii="仿宋" w:hAnsi="仿宋" w:eastAsia="仿宋" w:cs="仿宋"/>
          <w:sz w:val="24"/>
          <w:szCs w:val="24"/>
          <w:u w:val="single"/>
          <w:lang w:val="en-US"/>
        </w:rPr>
        <w:t>zhouch</w:t>
      </w:r>
      <w:r>
        <w:rPr>
          <w:rFonts w:hint="eastAsia" w:ascii="仿宋" w:hAnsi="仿宋" w:eastAsia="仿宋" w:cs="仿宋"/>
          <w:sz w:val="24"/>
          <w:szCs w:val="24"/>
          <w:u w:val="single"/>
          <w:lang w:val="en-US" w:eastAsia="zh-CN"/>
        </w:rPr>
        <w:t>.</w:t>
      </w:r>
      <w:r>
        <w:rPr>
          <w:rFonts w:hint="default" w:ascii="仿宋" w:hAnsi="仿宋" w:eastAsia="仿宋" w:cs="仿宋"/>
          <w:sz w:val="24"/>
          <w:szCs w:val="24"/>
          <w:u w:val="single"/>
          <w:lang w:val="en-US"/>
        </w:rPr>
        <w:t>swty@sinopec</w:t>
      </w:r>
      <w:r>
        <w:rPr>
          <w:rFonts w:hint="eastAsia" w:ascii="仿宋" w:hAnsi="仿宋" w:eastAsia="仿宋" w:cs="仿宋"/>
          <w:sz w:val="24"/>
          <w:szCs w:val="24"/>
          <w:u w:val="single"/>
          <w:lang w:val="en-US" w:eastAsia="zh-CN"/>
        </w:rPr>
        <w:t>.</w:t>
      </w:r>
      <w:r>
        <w:rPr>
          <w:rFonts w:hint="default" w:ascii="仿宋" w:hAnsi="仿宋" w:eastAsia="仿宋" w:cs="仿宋"/>
          <w:sz w:val="24"/>
          <w:szCs w:val="24"/>
          <w:u w:val="single"/>
          <w:lang w:val="en-US"/>
        </w:rPr>
        <w:t xml:space="preserve">com     </w:t>
      </w:r>
    </w:p>
    <w:p w14:paraId="2616095B">
      <w:pPr>
        <w:keepNext w:val="0"/>
        <w:keepLines w:val="0"/>
        <w:pageBreakBefore w:val="0"/>
        <w:numPr>
          <w:ilvl w:val="0"/>
          <w:numId w:val="0"/>
        </w:numPr>
        <w:kinsoku/>
        <w:overflowPunct/>
        <w:topLinePunct w:val="0"/>
        <w:autoSpaceDE w:val="0"/>
        <w:autoSpaceDN w:val="0"/>
        <w:bidi w:val="0"/>
        <w:adjustRightInd w:val="0"/>
        <w:spacing w:line="276" w:lineRule="auto"/>
        <w:jc w:val="center"/>
        <w:textAlignment w:val="auto"/>
        <w:outlineLvl w:val="9"/>
        <w:rPr>
          <w:rFonts w:hint="eastAsia" w:ascii="仿宋" w:hAnsi="仿宋" w:eastAsia="仿宋" w:cs="仿宋"/>
          <w:b/>
          <w:bCs/>
          <w:kern w:val="44"/>
          <w:sz w:val="36"/>
          <w:szCs w:val="36"/>
          <w:lang w:val="en-US" w:eastAsia="zh-CN" w:bidi="ar-SA"/>
        </w:rPr>
      </w:pPr>
      <w:bookmarkStart w:id="47" w:name="_Toc518485115"/>
      <w:bookmarkStart w:id="48" w:name="_Toc518485113"/>
    </w:p>
    <w:p w14:paraId="0E533960">
      <w:pPr>
        <w:rPr>
          <w:rFonts w:hint="eastAsia" w:ascii="仿宋" w:hAnsi="仿宋" w:eastAsia="仿宋" w:cs="仿宋"/>
          <w:b/>
          <w:bCs/>
          <w:kern w:val="44"/>
          <w:sz w:val="36"/>
          <w:szCs w:val="36"/>
          <w:lang w:val="en-US" w:eastAsia="zh-CN" w:bidi="ar-SA"/>
        </w:rPr>
      </w:pPr>
      <w:r>
        <w:rPr>
          <w:rFonts w:hint="eastAsia" w:ascii="仿宋" w:hAnsi="仿宋" w:eastAsia="仿宋" w:cs="仿宋"/>
          <w:b/>
          <w:bCs/>
          <w:kern w:val="44"/>
          <w:sz w:val="36"/>
          <w:szCs w:val="36"/>
          <w:lang w:val="en-US" w:eastAsia="zh-CN" w:bidi="ar-SA"/>
        </w:rPr>
        <w:br w:type="page"/>
      </w:r>
    </w:p>
    <w:p w14:paraId="31304A0C">
      <w:pPr>
        <w:keepNext w:val="0"/>
        <w:keepLines w:val="0"/>
        <w:pageBreakBefore w:val="0"/>
        <w:numPr>
          <w:ilvl w:val="0"/>
          <w:numId w:val="0"/>
        </w:numPr>
        <w:kinsoku/>
        <w:overflowPunct/>
        <w:topLinePunct w:val="0"/>
        <w:autoSpaceDE w:val="0"/>
        <w:autoSpaceDN w:val="0"/>
        <w:bidi w:val="0"/>
        <w:adjustRightInd w:val="0"/>
        <w:spacing w:line="276" w:lineRule="auto"/>
        <w:jc w:val="both"/>
        <w:textAlignment w:val="auto"/>
        <w:outlineLvl w:val="9"/>
        <w:rPr>
          <w:rFonts w:hint="eastAsia" w:ascii="仿宋" w:hAnsi="仿宋" w:eastAsia="仿宋" w:cs="仿宋"/>
          <w:b/>
          <w:bCs/>
          <w:kern w:val="44"/>
          <w:sz w:val="36"/>
          <w:szCs w:val="36"/>
          <w:lang w:val="en-US" w:eastAsia="zh-CN" w:bidi="ar-SA"/>
        </w:rPr>
      </w:pPr>
    </w:p>
    <w:p w14:paraId="35E11DC2">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0"/>
        <w:rPr>
          <w:rFonts w:hint="eastAsia" w:ascii="仿宋" w:hAnsi="仿宋" w:eastAsia="仿宋" w:cs="仿宋"/>
          <w:b/>
          <w:bCs/>
          <w:kern w:val="44"/>
          <w:sz w:val="36"/>
          <w:szCs w:val="36"/>
          <w:lang w:val="zh-CN" w:eastAsia="zh-CN" w:bidi="ar-SA"/>
        </w:rPr>
      </w:pPr>
      <w:bookmarkStart w:id="49" w:name="_Toc24429"/>
      <w:bookmarkStart w:id="50" w:name="_Toc18784"/>
      <w:r>
        <w:rPr>
          <w:rFonts w:hint="eastAsia" w:ascii="仿宋" w:hAnsi="仿宋" w:eastAsia="仿宋" w:cs="仿宋"/>
          <w:b/>
          <w:bCs/>
          <w:kern w:val="44"/>
          <w:sz w:val="36"/>
          <w:szCs w:val="36"/>
          <w:lang w:val="en-US" w:eastAsia="zh-CN" w:bidi="ar-SA"/>
        </w:rPr>
        <w:t xml:space="preserve">第二章 </w:t>
      </w:r>
      <w:r>
        <w:rPr>
          <w:rFonts w:hint="eastAsia" w:ascii="仿宋" w:hAnsi="仿宋" w:eastAsia="仿宋" w:cs="仿宋"/>
          <w:b/>
          <w:bCs/>
          <w:kern w:val="44"/>
          <w:sz w:val="36"/>
          <w:szCs w:val="36"/>
          <w:lang w:val="zh-CN" w:eastAsia="zh-CN" w:bidi="ar-SA"/>
        </w:rPr>
        <w:t>谈判供应商须知</w:t>
      </w:r>
      <w:bookmarkEnd w:id="47"/>
      <w:bookmarkEnd w:id="49"/>
      <w:bookmarkEnd w:id="50"/>
    </w:p>
    <w:p w14:paraId="56A571C8">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b w:val="0"/>
          <w:bCs w:val="0"/>
          <w:sz w:val="24"/>
          <w:szCs w:val="24"/>
          <w:u w:val="none"/>
        </w:rPr>
      </w:pPr>
      <w:r>
        <w:rPr>
          <w:rFonts w:hint="eastAsia" w:ascii="仿宋" w:hAnsi="仿宋" w:eastAsia="仿宋" w:cs="仿宋"/>
          <w:b w:val="0"/>
          <w:bCs w:val="0"/>
          <w:sz w:val="24"/>
          <w:szCs w:val="24"/>
          <w:u w:val="single"/>
          <w:lang w:eastAsia="zh-CN"/>
        </w:rPr>
        <w:t>中石化石油物探技术研究院有限公司</w:t>
      </w:r>
      <w:r>
        <w:rPr>
          <w:rFonts w:hint="eastAsia" w:ascii="仿宋" w:hAnsi="仿宋" w:eastAsia="仿宋" w:cs="仿宋"/>
          <w:b w:val="0"/>
          <w:bCs w:val="0"/>
          <w:sz w:val="24"/>
          <w:szCs w:val="24"/>
          <w:u w:val="none"/>
        </w:rPr>
        <w:t>（采购人）对其</w:t>
      </w:r>
      <w:r>
        <w:rPr>
          <w:rFonts w:hint="eastAsia" w:ascii="仿宋" w:hAnsi="仿宋" w:eastAsia="仿宋" w:cs="仿宋"/>
          <w:b w:val="0"/>
          <w:bCs w:val="0"/>
          <w:sz w:val="24"/>
          <w:szCs w:val="24"/>
          <w:u w:val="single"/>
          <w:lang w:eastAsia="zh-CN"/>
        </w:rPr>
        <w:t>物探院江宁基地消防给水改造工程</w:t>
      </w:r>
      <w:r>
        <w:rPr>
          <w:rFonts w:hint="eastAsia" w:ascii="仿宋" w:hAnsi="仿宋" w:eastAsia="仿宋" w:cs="仿宋"/>
          <w:b w:val="0"/>
          <w:bCs w:val="0"/>
          <w:sz w:val="24"/>
          <w:szCs w:val="24"/>
          <w:u w:val="none"/>
        </w:rPr>
        <w:t>（项目名称）进行竞争性</w:t>
      </w:r>
      <w:r>
        <w:rPr>
          <w:rFonts w:hint="eastAsia" w:ascii="仿宋" w:hAnsi="仿宋" w:eastAsia="仿宋" w:cs="仿宋"/>
          <w:b w:val="0"/>
          <w:bCs w:val="0"/>
          <w:sz w:val="24"/>
          <w:szCs w:val="24"/>
          <w:u w:val="none"/>
          <w:lang w:eastAsia="zh-CN"/>
        </w:rPr>
        <w:t>谈判</w:t>
      </w:r>
      <w:r>
        <w:rPr>
          <w:rFonts w:hint="eastAsia" w:ascii="仿宋" w:hAnsi="仿宋" w:eastAsia="仿宋" w:cs="仿宋"/>
          <w:b w:val="0"/>
          <w:bCs w:val="0"/>
          <w:sz w:val="24"/>
          <w:szCs w:val="24"/>
          <w:u w:val="none"/>
        </w:rPr>
        <w:t>采购，兹邀请符合条件的供应商参与投标，相关信息如下：</w:t>
      </w:r>
    </w:p>
    <w:p w14:paraId="737DDB7A">
      <w:pPr>
        <w:keepNext w:val="0"/>
        <w:keepLines w:val="0"/>
        <w:pageBreakBefore w:val="0"/>
        <w:kinsoku/>
        <w:overflowPunct/>
        <w:topLinePunct w:val="0"/>
        <w:autoSpaceDE w:val="0"/>
        <w:autoSpaceDN w:val="0"/>
        <w:bidi w:val="0"/>
        <w:adjustRightInd w:val="0"/>
        <w:spacing w:line="460" w:lineRule="exact"/>
        <w:jc w:val="center"/>
        <w:textAlignment w:val="auto"/>
        <w:outlineLvl w:val="9"/>
        <w:rPr>
          <w:rFonts w:hint="eastAsia"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t>前附表</w:t>
      </w:r>
      <w:bookmarkEnd w:id="48"/>
    </w:p>
    <w:tbl>
      <w:tblPr>
        <w:tblStyle w:val="42"/>
        <w:tblW w:w="980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17"/>
        <w:gridCol w:w="1258"/>
        <w:gridCol w:w="1442"/>
        <w:gridCol w:w="5071"/>
      </w:tblGrid>
      <w:tr w14:paraId="6308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12" w:type="dxa"/>
            <w:tcBorders>
              <w:top w:val="single" w:color="auto" w:sz="4" w:space="0"/>
              <w:left w:val="single" w:color="auto" w:sz="4" w:space="0"/>
              <w:bottom w:val="single" w:color="auto" w:sz="4" w:space="0"/>
              <w:right w:val="single" w:color="auto" w:sz="4" w:space="0"/>
            </w:tcBorders>
            <w:vAlign w:val="center"/>
          </w:tcPr>
          <w:p w14:paraId="16A578E5">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137628EA">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  目</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5EEF116B">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内        容</w:t>
            </w:r>
          </w:p>
        </w:tc>
      </w:tr>
      <w:tr w14:paraId="4708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12" w:type="dxa"/>
            <w:tcBorders>
              <w:top w:val="single" w:color="auto" w:sz="4" w:space="0"/>
              <w:left w:val="single" w:color="auto" w:sz="4" w:space="0"/>
              <w:bottom w:val="single" w:color="auto" w:sz="4" w:space="0"/>
              <w:right w:val="single" w:color="auto" w:sz="4" w:space="0"/>
            </w:tcBorders>
            <w:vAlign w:val="center"/>
          </w:tcPr>
          <w:p w14:paraId="5585F7C6">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49D3C747">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项目编号</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0AA35AF3">
            <w:pPr>
              <w:keepNext w:val="0"/>
              <w:keepLines w:val="0"/>
              <w:pageBreakBefore w:val="0"/>
              <w:kinsoku/>
              <w:overflowPunct/>
              <w:topLinePunct w:val="0"/>
              <w:autoSpaceDE w:val="0"/>
              <w:autoSpaceDN w:val="0"/>
              <w:bidi w:val="0"/>
              <w:adjustRightInd w:val="0"/>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r>
      <w:tr w14:paraId="2D55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12" w:type="dxa"/>
            <w:tcBorders>
              <w:top w:val="single" w:color="auto" w:sz="4" w:space="0"/>
              <w:left w:val="single" w:color="auto" w:sz="4" w:space="0"/>
              <w:bottom w:val="single" w:color="auto" w:sz="4" w:space="0"/>
              <w:right w:val="single" w:color="auto" w:sz="4" w:space="0"/>
            </w:tcBorders>
            <w:vAlign w:val="center"/>
          </w:tcPr>
          <w:p w14:paraId="536B98FE">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23C3E103">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5678405D">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2025年江宁基地消防给水改造</w:t>
            </w:r>
          </w:p>
        </w:tc>
      </w:tr>
      <w:tr w14:paraId="3D35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12" w:type="dxa"/>
            <w:tcBorders>
              <w:top w:val="single" w:color="auto" w:sz="4" w:space="0"/>
              <w:left w:val="single" w:color="auto" w:sz="4" w:space="0"/>
              <w:bottom w:val="single" w:color="auto" w:sz="4" w:space="0"/>
              <w:right w:val="single" w:color="auto" w:sz="4" w:space="0"/>
            </w:tcBorders>
            <w:vAlign w:val="center"/>
          </w:tcPr>
          <w:p w14:paraId="7C55F418">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4AE067C4">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招标代理机构</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1F2723C9">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r>
      <w:tr w14:paraId="329E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12" w:type="dxa"/>
            <w:tcBorders>
              <w:top w:val="single" w:color="auto" w:sz="4" w:space="0"/>
              <w:left w:val="single" w:color="auto" w:sz="4" w:space="0"/>
              <w:bottom w:val="single" w:color="auto" w:sz="4" w:space="0"/>
              <w:right w:val="single" w:color="auto" w:sz="4" w:space="0"/>
            </w:tcBorders>
            <w:vAlign w:val="center"/>
          </w:tcPr>
          <w:p w14:paraId="0FA8F367">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70236311">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招标代理机构地址</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66963722">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r>
      <w:tr w14:paraId="3AB1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12" w:type="dxa"/>
            <w:tcBorders>
              <w:top w:val="single" w:color="auto" w:sz="4" w:space="0"/>
              <w:left w:val="single" w:color="auto" w:sz="4" w:space="0"/>
              <w:bottom w:val="single" w:color="auto" w:sz="4" w:space="0"/>
              <w:right w:val="single" w:color="auto" w:sz="4" w:space="0"/>
            </w:tcBorders>
            <w:vAlign w:val="center"/>
          </w:tcPr>
          <w:p w14:paraId="636F325F">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186AFC9B">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文件获取方法</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6CD1AA9B">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线上获取</w:t>
            </w:r>
          </w:p>
        </w:tc>
      </w:tr>
      <w:tr w14:paraId="3EBE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12" w:type="dxa"/>
            <w:tcBorders>
              <w:top w:val="single" w:color="auto" w:sz="4" w:space="0"/>
              <w:left w:val="single" w:color="auto" w:sz="4" w:space="0"/>
              <w:bottom w:val="single" w:color="auto" w:sz="4" w:space="0"/>
              <w:right w:val="single" w:color="auto" w:sz="4" w:space="0"/>
            </w:tcBorders>
            <w:vAlign w:val="center"/>
          </w:tcPr>
          <w:p w14:paraId="01706327">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605EB73F">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踏勘现场</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55B6745A">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yellow"/>
                <w:lang w:eastAsia="zh-CN"/>
              </w:rPr>
            </w:pPr>
            <w:r>
              <w:rPr>
                <w:rFonts w:hint="eastAsia" w:ascii="仿宋" w:hAnsi="仿宋" w:eastAsia="仿宋" w:cs="仿宋"/>
                <w:color w:val="000000"/>
                <w:sz w:val="24"/>
                <w:szCs w:val="24"/>
                <w:highlight w:val="none"/>
              </w:rPr>
              <w:t>采购人在公告结束后组织确认参加谈判的供应商集中现场勘察</w:t>
            </w:r>
            <w:r>
              <w:rPr>
                <w:rFonts w:hint="eastAsia" w:ascii="仿宋" w:hAnsi="仿宋" w:eastAsia="仿宋" w:cs="仿宋"/>
                <w:color w:val="000000"/>
                <w:sz w:val="24"/>
                <w:szCs w:val="24"/>
                <w:highlight w:val="none"/>
                <w:lang w:eastAsia="zh-CN"/>
              </w:rPr>
              <w:t>。</w:t>
            </w:r>
          </w:p>
        </w:tc>
      </w:tr>
      <w:tr w14:paraId="5671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vMerge w:val="restart"/>
            <w:tcBorders>
              <w:top w:val="single" w:color="auto" w:sz="4" w:space="0"/>
              <w:left w:val="single" w:color="auto" w:sz="4" w:space="0"/>
              <w:bottom w:val="single" w:color="auto" w:sz="4" w:space="0"/>
              <w:right w:val="single" w:color="auto" w:sz="4" w:space="0"/>
            </w:tcBorders>
            <w:vAlign w:val="center"/>
          </w:tcPr>
          <w:p w14:paraId="72CD0437">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217" w:type="dxa"/>
            <w:vMerge w:val="restart"/>
            <w:tcBorders>
              <w:top w:val="single" w:color="auto" w:sz="4" w:space="0"/>
              <w:left w:val="single" w:color="auto" w:sz="4" w:space="0"/>
              <w:bottom w:val="single" w:color="auto" w:sz="4" w:space="0"/>
              <w:right w:val="single" w:color="auto" w:sz="4" w:space="0"/>
            </w:tcBorders>
            <w:vAlign w:val="center"/>
          </w:tcPr>
          <w:p w14:paraId="0DB50C06">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保证金</w:t>
            </w:r>
          </w:p>
        </w:tc>
        <w:tc>
          <w:tcPr>
            <w:tcW w:w="1258" w:type="dxa"/>
            <w:tcBorders>
              <w:top w:val="single" w:color="auto" w:sz="4" w:space="0"/>
              <w:left w:val="single" w:color="auto" w:sz="4" w:space="0"/>
              <w:bottom w:val="single" w:color="auto" w:sz="4" w:space="0"/>
              <w:right w:val="single" w:color="auto" w:sz="4" w:space="0"/>
            </w:tcBorders>
            <w:vAlign w:val="center"/>
          </w:tcPr>
          <w:p w14:paraId="2DD30DA0">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金额</w:t>
            </w:r>
          </w:p>
        </w:tc>
        <w:tc>
          <w:tcPr>
            <w:tcW w:w="6513" w:type="dxa"/>
            <w:gridSpan w:val="2"/>
            <w:vMerge w:val="restart"/>
            <w:tcBorders>
              <w:top w:val="single" w:color="auto" w:sz="4" w:space="0"/>
              <w:left w:val="single" w:color="auto" w:sz="4" w:space="0"/>
              <w:right w:val="single" w:color="auto" w:sz="4" w:space="0"/>
            </w:tcBorders>
            <w:vAlign w:val="center"/>
          </w:tcPr>
          <w:p w14:paraId="6DE88B6E">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rPr>
            </w:pPr>
            <w:r>
              <w:rPr>
                <w:rFonts w:hint="eastAsia" w:ascii="仿宋" w:hAnsi="仿宋" w:eastAsia="仿宋" w:cs="仿宋"/>
                <w:color w:val="auto"/>
                <w:kern w:val="2"/>
                <w:sz w:val="24"/>
                <w:szCs w:val="24"/>
                <w:highlight w:val="none"/>
                <w:lang w:val="en-US" w:eastAsia="zh-CN" w:bidi="ar-SA"/>
              </w:rPr>
              <w:t>\</w:t>
            </w:r>
          </w:p>
        </w:tc>
      </w:tr>
      <w:tr w14:paraId="652B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2" w:type="dxa"/>
            <w:vMerge w:val="continue"/>
            <w:tcBorders>
              <w:top w:val="single" w:color="auto" w:sz="4" w:space="0"/>
              <w:left w:val="single" w:color="auto" w:sz="4" w:space="0"/>
              <w:bottom w:val="single" w:color="auto" w:sz="4" w:space="0"/>
              <w:right w:val="single" w:color="auto" w:sz="4" w:space="0"/>
            </w:tcBorders>
            <w:vAlign w:val="center"/>
          </w:tcPr>
          <w:p w14:paraId="07D45002">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39579930">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58" w:type="dxa"/>
            <w:tcBorders>
              <w:top w:val="single" w:color="auto" w:sz="4" w:space="0"/>
              <w:left w:val="single" w:color="auto" w:sz="4" w:space="0"/>
              <w:right w:val="single" w:color="auto" w:sz="4" w:space="0"/>
            </w:tcBorders>
            <w:vAlign w:val="center"/>
          </w:tcPr>
          <w:p w14:paraId="4E69EB26">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交纳办法</w:t>
            </w:r>
          </w:p>
        </w:tc>
        <w:tc>
          <w:tcPr>
            <w:tcW w:w="6513" w:type="dxa"/>
            <w:gridSpan w:val="2"/>
            <w:vMerge w:val="continue"/>
            <w:tcBorders>
              <w:left w:val="single" w:color="auto" w:sz="4" w:space="0"/>
              <w:right w:val="single" w:color="auto" w:sz="4" w:space="0"/>
            </w:tcBorders>
            <w:vAlign w:val="center"/>
          </w:tcPr>
          <w:p w14:paraId="000B6719">
            <w:pPr>
              <w:keepNext w:val="0"/>
              <w:keepLines w:val="0"/>
              <w:pageBreakBefore w:val="0"/>
              <w:kinsoku/>
              <w:overflowPunct/>
              <w:topLinePunct w:val="0"/>
              <w:bidi w:val="0"/>
              <w:adjustRightInd w:val="0"/>
              <w:snapToGrid w:val="0"/>
              <w:jc w:val="left"/>
              <w:textAlignment w:val="auto"/>
              <w:outlineLvl w:val="9"/>
              <w:rPr>
                <w:rFonts w:hint="eastAsia" w:ascii="仿宋" w:hAnsi="仿宋" w:eastAsia="仿宋" w:cs="仿宋"/>
                <w:color w:val="000000"/>
                <w:sz w:val="24"/>
                <w:szCs w:val="24"/>
                <w:lang w:val="zh-CN"/>
              </w:rPr>
            </w:pPr>
          </w:p>
        </w:tc>
      </w:tr>
      <w:tr w14:paraId="49F0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Borders>
              <w:top w:val="single" w:color="auto" w:sz="4" w:space="0"/>
              <w:left w:val="single" w:color="auto" w:sz="4" w:space="0"/>
              <w:bottom w:val="single" w:color="auto" w:sz="4" w:space="0"/>
              <w:right w:val="single" w:color="auto" w:sz="4" w:space="0"/>
            </w:tcBorders>
            <w:vAlign w:val="center"/>
          </w:tcPr>
          <w:p w14:paraId="32E39D5F">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25C35789">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谈判有效期</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6A90DD17">
            <w:pPr>
              <w:keepNext w:val="0"/>
              <w:keepLines w:val="0"/>
              <w:pageBreakBefore w:val="0"/>
              <w:kinsoku/>
              <w:overflowPunct/>
              <w:topLinePunct w:val="0"/>
              <w:autoSpaceDE w:val="0"/>
              <w:autoSpaceDN w:val="0"/>
              <w:bidi w:val="0"/>
              <w:adjustRightInd w:val="0"/>
              <w:snapToGrid w:val="0"/>
              <w:jc w:val="left"/>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谈判后90天</w:t>
            </w:r>
          </w:p>
        </w:tc>
      </w:tr>
      <w:tr w14:paraId="5231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Borders>
              <w:top w:val="single" w:color="auto" w:sz="4" w:space="0"/>
              <w:left w:val="single" w:color="auto" w:sz="4" w:space="0"/>
              <w:bottom w:val="single" w:color="auto" w:sz="4" w:space="0"/>
              <w:right w:val="single" w:color="auto" w:sz="4" w:space="0"/>
            </w:tcBorders>
            <w:vAlign w:val="center"/>
          </w:tcPr>
          <w:p w14:paraId="0B11FB1F">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06B7C42C">
            <w:pPr>
              <w:keepNext w:val="0"/>
              <w:keepLines w:val="0"/>
              <w:pageBreakBefore w:val="0"/>
              <w:kinsoku/>
              <w:overflowPunct/>
              <w:topLinePunct w:val="0"/>
              <w:bidi w:val="0"/>
              <w:adjustRightInd w:val="0"/>
              <w:snapToGrid w:val="0"/>
              <w:jc w:val="center"/>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最高限价</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1E29C0EE">
            <w:pPr>
              <w:keepNext w:val="0"/>
              <w:keepLines w:val="0"/>
              <w:pageBreakBefore w:val="0"/>
              <w:kinsoku/>
              <w:overflowPunct/>
              <w:topLinePunct w:val="0"/>
              <w:autoSpaceDE w:val="0"/>
              <w:autoSpaceDN w:val="0"/>
              <w:bidi w:val="0"/>
              <w:adjustRightInd w:val="0"/>
              <w:snapToGrid w:val="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1120000.00</w:t>
            </w:r>
            <w:r>
              <w:rPr>
                <w:rFonts w:hint="eastAsia" w:ascii="仿宋" w:hAnsi="仿宋" w:eastAsia="仿宋" w:cs="仿宋"/>
                <w:color w:val="auto"/>
                <w:sz w:val="24"/>
                <w:szCs w:val="24"/>
                <w:highlight w:val="none"/>
                <w:lang w:val="zh-CN"/>
              </w:rPr>
              <w:t>元（</w:t>
            </w:r>
            <w:r>
              <w:rPr>
                <w:rFonts w:hint="eastAsia" w:ascii="仿宋" w:hAnsi="仿宋" w:eastAsia="仿宋" w:cs="仿宋"/>
                <w:color w:val="auto"/>
                <w:sz w:val="24"/>
                <w:szCs w:val="24"/>
                <w:highlight w:val="none"/>
                <w:lang w:val="en-US" w:eastAsia="zh-CN"/>
              </w:rPr>
              <w:t>大写：壹佰壹拾贰万元整</w:t>
            </w:r>
            <w:r>
              <w:rPr>
                <w:rFonts w:hint="eastAsia" w:ascii="仿宋" w:hAnsi="仿宋" w:eastAsia="仿宋" w:cs="仿宋"/>
                <w:color w:val="auto"/>
                <w:sz w:val="24"/>
                <w:szCs w:val="24"/>
                <w:highlight w:val="none"/>
                <w:lang w:val="zh-CN"/>
              </w:rPr>
              <w:t>）</w:t>
            </w:r>
          </w:p>
          <w:p w14:paraId="71D50FE2">
            <w:pPr>
              <w:keepNext w:val="0"/>
              <w:keepLines w:val="0"/>
              <w:pageBreakBefore w:val="0"/>
              <w:kinsoku/>
              <w:overflowPunct/>
              <w:topLinePunct w:val="0"/>
              <w:autoSpaceDE w:val="0"/>
              <w:autoSpaceDN w:val="0"/>
              <w:bidi w:val="0"/>
              <w:adjustRightInd w:val="0"/>
              <w:snapToGrid w:val="0"/>
              <w:jc w:val="left"/>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auto"/>
                <w:sz w:val="24"/>
                <w:szCs w:val="24"/>
                <w:highlight w:val="none"/>
                <w:lang w:val="zh-CN"/>
              </w:rPr>
              <w:t>最终报价超过最高限价的为无效响应文件</w:t>
            </w:r>
          </w:p>
        </w:tc>
      </w:tr>
      <w:tr w14:paraId="493A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2" w:type="dxa"/>
            <w:vMerge w:val="restart"/>
            <w:tcBorders>
              <w:top w:val="single" w:color="auto" w:sz="4" w:space="0"/>
              <w:left w:val="single" w:color="auto" w:sz="4" w:space="0"/>
              <w:right w:val="single" w:color="auto" w:sz="4" w:space="0"/>
            </w:tcBorders>
            <w:vAlign w:val="center"/>
          </w:tcPr>
          <w:p w14:paraId="341926D6">
            <w:pPr>
              <w:keepNext w:val="0"/>
              <w:keepLines w:val="0"/>
              <w:pageBreakBefore w:val="0"/>
              <w:kinsoku/>
              <w:overflowPunct/>
              <w:topLinePunct w:val="0"/>
              <w:bidi w:val="0"/>
              <w:adjustRightInd w:val="0"/>
              <w:snapToGrid w:val="0"/>
              <w:jc w:val="center"/>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1217" w:type="dxa"/>
            <w:vMerge w:val="restart"/>
            <w:tcBorders>
              <w:top w:val="single" w:color="auto" w:sz="4" w:space="0"/>
              <w:left w:val="single" w:color="auto" w:sz="4" w:space="0"/>
              <w:right w:val="single" w:color="auto" w:sz="4" w:space="0"/>
            </w:tcBorders>
            <w:vAlign w:val="center"/>
          </w:tcPr>
          <w:p w14:paraId="3AC53A8A">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谈判</w:t>
            </w:r>
            <w:r>
              <w:rPr>
                <w:rFonts w:hint="eastAsia" w:ascii="仿宋" w:hAnsi="仿宋" w:eastAsia="仿宋" w:cs="仿宋"/>
                <w:color w:val="000000"/>
                <w:sz w:val="24"/>
                <w:szCs w:val="24"/>
                <w:highlight w:val="none"/>
              </w:rPr>
              <w:t>信息</w:t>
            </w:r>
          </w:p>
        </w:tc>
        <w:tc>
          <w:tcPr>
            <w:tcW w:w="1258" w:type="dxa"/>
            <w:tcBorders>
              <w:top w:val="single" w:color="auto" w:sz="4" w:space="0"/>
              <w:left w:val="single" w:color="auto" w:sz="4" w:space="0"/>
              <w:bottom w:val="single" w:color="auto" w:sz="4" w:space="0"/>
              <w:right w:val="single" w:color="auto" w:sz="4" w:space="0"/>
            </w:tcBorders>
            <w:vAlign w:val="center"/>
          </w:tcPr>
          <w:p w14:paraId="6E913A1A">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时间</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2F7021C1">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25</w:t>
            </w:r>
            <w:r>
              <w:rPr>
                <w:rFonts w:hint="eastAsia" w:ascii="仿宋" w:hAnsi="仿宋" w:eastAsia="仿宋" w:cs="仿宋"/>
                <w:color w:val="000000"/>
                <w:sz w:val="24"/>
                <w:szCs w:val="24"/>
                <w:highlight w:val="none"/>
              </w:rPr>
              <w:t>日</w:t>
            </w:r>
            <w:r>
              <w:rPr>
                <w:rFonts w:hint="eastAsia" w:ascii="仿宋" w:hAnsi="仿宋" w:eastAsia="仿宋" w:cs="仿宋"/>
                <w:color w:val="000000"/>
                <w:sz w:val="24"/>
                <w:szCs w:val="24"/>
                <w:highlight w:val="none"/>
                <w:lang w:val="en-US" w:eastAsia="zh-CN"/>
              </w:rPr>
              <w:t>9点00分（北京时间）</w:t>
            </w:r>
          </w:p>
        </w:tc>
      </w:tr>
      <w:tr w14:paraId="7CC1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2" w:type="dxa"/>
            <w:vMerge w:val="continue"/>
            <w:tcBorders>
              <w:left w:val="single" w:color="auto" w:sz="4" w:space="0"/>
              <w:right w:val="single" w:color="auto" w:sz="4" w:space="0"/>
            </w:tcBorders>
            <w:vAlign w:val="center"/>
          </w:tcPr>
          <w:p w14:paraId="317CDCEB">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right w:val="single" w:color="auto" w:sz="4" w:space="0"/>
            </w:tcBorders>
            <w:vAlign w:val="center"/>
          </w:tcPr>
          <w:p w14:paraId="43807DAB">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58" w:type="dxa"/>
            <w:tcBorders>
              <w:top w:val="single" w:color="auto" w:sz="4" w:space="0"/>
              <w:left w:val="single" w:color="auto" w:sz="4" w:space="0"/>
              <w:bottom w:val="single" w:color="auto" w:sz="4" w:space="0"/>
              <w:right w:val="single" w:color="auto" w:sz="4" w:space="0"/>
            </w:tcBorders>
            <w:vAlign w:val="center"/>
          </w:tcPr>
          <w:p w14:paraId="2FE9DFB0">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地点</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3A95A92A">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南京市江宁区东山街道上高路219号</w:t>
            </w:r>
          </w:p>
        </w:tc>
      </w:tr>
      <w:tr w14:paraId="2022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2" w:type="dxa"/>
            <w:vMerge w:val="continue"/>
            <w:tcBorders>
              <w:left w:val="single" w:color="auto" w:sz="4" w:space="0"/>
              <w:bottom w:val="single" w:color="auto" w:sz="4" w:space="0"/>
              <w:right w:val="single" w:color="auto" w:sz="4" w:space="0"/>
            </w:tcBorders>
            <w:vAlign w:val="center"/>
          </w:tcPr>
          <w:p w14:paraId="5DF3D0F5">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bottom w:val="single" w:color="auto" w:sz="4" w:space="0"/>
              <w:right w:val="single" w:color="auto" w:sz="4" w:space="0"/>
            </w:tcBorders>
            <w:vAlign w:val="center"/>
          </w:tcPr>
          <w:p w14:paraId="0BBACEF6">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37C4E191">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4B863E35">
            <w:pPr>
              <w:keepNext w:val="0"/>
              <w:keepLines w:val="0"/>
              <w:pageBreakBefore w:val="0"/>
              <w:kinsoku/>
              <w:overflowPunct/>
              <w:topLinePunct w:val="0"/>
              <w:bidi w:val="0"/>
              <w:adjustRightInd w:val="0"/>
              <w:snapToGrid w:val="0"/>
              <w:textAlignment w:val="auto"/>
              <w:outlineLvl w:val="9"/>
              <w:rPr>
                <w:rFonts w:ascii="仿宋" w:hAnsi="仿宋" w:eastAsia="仿宋" w:cs="仿宋"/>
                <w:color w:val="000000"/>
                <w:sz w:val="24"/>
                <w:highlight w:val="none"/>
                <w:u w:val="single"/>
              </w:rPr>
            </w:pPr>
            <w:r>
              <w:rPr>
                <w:rFonts w:hint="eastAsia" w:ascii="仿宋" w:hAnsi="仿宋" w:eastAsia="仿宋" w:cs="仿宋"/>
                <w:color w:val="000000"/>
                <w:sz w:val="24"/>
                <w:highlight w:val="none"/>
                <w:u w:val="single"/>
              </w:rPr>
              <w:t>①供应商的法定代表人或其授权的委托代理人持个人有效身份证件原件在指定地点提交</w:t>
            </w:r>
            <w:r>
              <w:rPr>
                <w:rFonts w:hint="eastAsia" w:ascii="仿宋" w:hAnsi="仿宋" w:eastAsia="仿宋" w:cs="仿宋"/>
                <w:color w:val="000000"/>
                <w:sz w:val="24"/>
                <w:highlight w:val="none"/>
                <w:u w:val="single"/>
                <w:lang w:eastAsia="zh-CN"/>
              </w:rPr>
              <w:t>谈判</w:t>
            </w:r>
            <w:r>
              <w:rPr>
                <w:rFonts w:hint="eastAsia" w:ascii="仿宋" w:hAnsi="仿宋" w:eastAsia="仿宋" w:cs="仿宋"/>
                <w:color w:val="000000"/>
                <w:sz w:val="24"/>
                <w:highlight w:val="none"/>
                <w:u w:val="single"/>
              </w:rPr>
              <w:t>响应性文件。</w:t>
            </w:r>
          </w:p>
          <w:p w14:paraId="4D349C41">
            <w:pPr>
              <w:keepNext w:val="0"/>
              <w:keepLines w:val="0"/>
              <w:pageBreakBefore w:val="0"/>
              <w:kinsoku/>
              <w:overflowPunct/>
              <w:topLinePunct w:val="0"/>
              <w:bidi w:val="0"/>
              <w:adjustRightInd w:val="0"/>
              <w:snapToGrid w:val="0"/>
              <w:textAlignment w:val="auto"/>
              <w:outlineLvl w:val="9"/>
              <w:rPr>
                <w:rFonts w:ascii="仿宋" w:hAnsi="仿宋" w:eastAsia="仿宋" w:cs="仿宋"/>
                <w:color w:val="000000"/>
                <w:sz w:val="24"/>
                <w:highlight w:val="none"/>
                <w:u w:val="single"/>
              </w:rPr>
            </w:pPr>
            <w:r>
              <w:rPr>
                <w:rFonts w:hint="eastAsia" w:ascii="仿宋" w:hAnsi="仿宋" w:eastAsia="仿宋" w:cs="仿宋"/>
                <w:color w:val="000000"/>
                <w:sz w:val="24"/>
                <w:highlight w:val="none"/>
                <w:u w:val="single"/>
              </w:rPr>
              <w:t>②每份响应文件须清楚标明“正本”或“副本”字样。电子版响应文件（U盘）（随纸质文件一并提交）。当纸质副本文件、电子版文件和纸质正本文件不一致时，以纸质正本文件为准。</w:t>
            </w:r>
            <w:r>
              <w:rPr>
                <w:rFonts w:hint="eastAsia" w:ascii="仿宋" w:hAnsi="仿宋" w:eastAsia="仿宋" w:cs="仿宋"/>
                <w:color w:val="000000"/>
                <w:sz w:val="24"/>
                <w:szCs w:val="24"/>
                <w:highlight w:val="none"/>
                <w:u w:val="single"/>
              </w:rPr>
              <w:t>电子版响应文件（U盘）</w:t>
            </w:r>
            <w:r>
              <w:rPr>
                <w:rFonts w:hint="eastAsia" w:ascii="仿宋" w:hAnsi="仿宋" w:eastAsia="仿宋" w:cs="仿宋"/>
                <w:color w:val="000000"/>
                <w:sz w:val="24"/>
                <w:szCs w:val="24"/>
                <w:highlight w:val="none"/>
                <w:u w:val="single"/>
                <w:lang w:val="en-US" w:eastAsia="zh-CN"/>
              </w:rPr>
              <w:t>内需包含：加盖公章后的正本扫描件（PDF）。</w:t>
            </w:r>
          </w:p>
          <w:p w14:paraId="7A39C57C">
            <w:pPr>
              <w:keepNext w:val="0"/>
              <w:keepLines w:val="0"/>
              <w:pageBreakBefore w:val="0"/>
              <w:numPr>
                <w:ilvl w:val="0"/>
                <w:numId w:val="0"/>
              </w:numPr>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highlight w:val="none"/>
                <w:u w:val="single"/>
              </w:rPr>
              <w:t>③响应文件需采用</w:t>
            </w:r>
            <w:r>
              <w:rPr>
                <w:rFonts w:hint="eastAsia" w:ascii="仿宋" w:hAnsi="仿宋" w:eastAsia="仿宋" w:cs="仿宋"/>
                <w:b/>
                <w:bCs/>
                <w:color w:val="auto"/>
                <w:sz w:val="24"/>
                <w:highlight w:val="none"/>
                <w:u w:val="single"/>
              </w:rPr>
              <w:t>胶装</w:t>
            </w:r>
            <w:r>
              <w:rPr>
                <w:rFonts w:hint="eastAsia" w:ascii="仿宋" w:hAnsi="仿宋" w:eastAsia="仿宋" w:cs="仿宋"/>
                <w:color w:val="000000"/>
                <w:sz w:val="24"/>
                <w:highlight w:val="none"/>
                <w:u w:val="single"/>
              </w:rPr>
              <w:t>方式装订，拒绝拉杆夹、活页夹形式的装订。</w:t>
            </w:r>
          </w:p>
        </w:tc>
      </w:tr>
      <w:tr w14:paraId="3CC6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2" w:type="dxa"/>
            <w:tcBorders>
              <w:top w:val="single" w:color="auto" w:sz="4" w:space="0"/>
              <w:left w:val="single" w:color="auto" w:sz="4" w:space="0"/>
              <w:bottom w:val="single" w:color="auto" w:sz="4" w:space="0"/>
              <w:right w:val="single" w:color="auto" w:sz="4" w:space="0"/>
            </w:tcBorders>
            <w:vAlign w:val="center"/>
          </w:tcPr>
          <w:p w14:paraId="20237F03">
            <w:pPr>
              <w:keepNext w:val="0"/>
              <w:keepLines w:val="0"/>
              <w:pageBreakBefore w:val="0"/>
              <w:kinsoku/>
              <w:overflowPunct/>
              <w:topLinePunct w:val="0"/>
              <w:bidi w:val="0"/>
              <w:adjustRightInd w:val="0"/>
              <w:snapToGrid w:val="0"/>
              <w:jc w:val="center"/>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1FE399CD">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谈判</w:t>
            </w:r>
            <w:r>
              <w:rPr>
                <w:rFonts w:hint="eastAsia" w:ascii="仿宋" w:hAnsi="仿宋" w:eastAsia="仿宋" w:cs="仿宋"/>
                <w:color w:val="000000"/>
                <w:sz w:val="24"/>
                <w:szCs w:val="24"/>
                <w:highlight w:val="none"/>
              </w:rPr>
              <w:t>响应文件份数</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3E1031F7">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b w:val="0"/>
                <w:bCs w:val="0"/>
                <w:color w:val="000000"/>
                <w:sz w:val="24"/>
                <w:szCs w:val="24"/>
                <w:highlight w:val="none"/>
              </w:rPr>
              <w:t>正本份数：</w:t>
            </w:r>
            <w:r>
              <w:rPr>
                <w:rFonts w:hint="eastAsia" w:ascii="仿宋" w:hAnsi="仿宋" w:eastAsia="仿宋" w:cs="仿宋"/>
                <w:b/>
                <w:bCs/>
                <w:color w:val="000000"/>
                <w:sz w:val="24"/>
                <w:szCs w:val="24"/>
                <w:highlight w:val="none"/>
              </w:rPr>
              <w:t>壹份</w:t>
            </w:r>
            <w:r>
              <w:rPr>
                <w:rFonts w:hint="eastAsia" w:ascii="仿宋" w:hAnsi="仿宋" w:eastAsia="仿宋" w:cs="仿宋"/>
                <w:b w:val="0"/>
                <w:bCs w:val="0"/>
                <w:color w:val="000000"/>
                <w:sz w:val="24"/>
                <w:szCs w:val="24"/>
                <w:highlight w:val="none"/>
              </w:rPr>
              <w:t>；副本份数：</w:t>
            </w:r>
            <w:r>
              <w:rPr>
                <w:rFonts w:hint="eastAsia" w:ascii="仿宋" w:hAnsi="仿宋" w:eastAsia="仿宋" w:cs="仿宋"/>
                <w:b/>
                <w:bCs/>
                <w:color w:val="000000"/>
                <w:sz w:val="24"/>
                <w:szCs w:val="24"/>
                <w:highlight w:val="none"/>
              </w:rPr>
              <w:t>肆份</w:t>
            </w:r>
            <w:r>
              <w:rPr>
                <w:rFonts w:hint="eastAsia" w:ascii="仿宋" w:hAnsi="仿宋" w:eastAsia="仿宋" w:cs="仿宋"/>
                <w:b w:val="0"/>
                <w:bCs w:val="0"/>
                <w:color w:val="000000"/>
                <w:sz w:val="24"/>
                <w:szCs w:val="24"/>
                <w:highlight w:val="none"/>
              </w:rPr>
              <w:t>;电子文件（U盘）：</w:t>
            </w:r>
            <w:r>
              <w:rPr>
                <w:rFonts w:hint="eastAsia" w:ascii="仿宋" w:hAnsi="仿宋" w:eastAsia="仿宋" w:cs="仿宋"/>
                <w:b/>
                <w:bCs/>
                <w:color w:val="000000"/>
                <w:sz w:val="24"/>
                <w:szCs w:val="24"/>
                <w:highlight w:val="none"/>
              </w:rPr>
              <w:t>壹份</w:t>
            </w:r>
          </w:p>
        </w:tc>
      </w:tr>
      <w:tr w14:paraId="7EC9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12" w:type="dxa"/>
            <w:vMerge w:val="restart"/>
            <w:tcBorders>
              <w:top w:val="single" w:color="auto" w:sz="4" w:space="0"/>
              <w:left w:val="single" w:color="auto" w:sz="4" w:space="0"/>
              <w:right w:val="single" w:color="auto" w:sz="4" w:space="0"/>
            </w:tcBorders>
            <w:vAlign w:val="center"/>
          </w:tcPr>
          <w:p w14:paraId="5AD0CA8F">
            <w:pPr>
              <w:keepNext w:val="0"/>
              <w:keepLines w:val="0"/>
              <w:pageBreakBefore w:val="0"/>
              <w:kinsoku/>
              <w:overflowPunct/>
              <w:topLinePunct w:val="0"/>
              <w:bidi w:val="0"/>
              <w:adjustRightInd w:val="0"/>
              <w:snapToGrid w:val="0"/>
              <w:jc w:val="center"/>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1217" w:type="dxa"/>
            <w:vMerge w:val="restart"/>
            <w:tcBorders>
              <w:top w:val="single" w:color="auto" w:sz="4" w:space="0"/>
              <w:left w:val="single" w:color="auto" w:sz="4" w:space="0"/>
              <w:right w:val="single" w:color="auto" w:sz="4" w:space="0"/>
            </w:tcBorders>
            <w:vAlign w:val="center"/>
          </w:tcPr>
          <w:p w14:paraId="06D5C9F6">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联系事项</w:t>
            </w:r>
          </w:p>
        </w:tc>
        <w:tc>
          <w:tcPr>
            <w:tcW w:w="1258" w:type="dxa"/>
            <w:vMerge w:val="restart"/>
            <w:tcBorders>
              <w:top w:val="single" w:color="auto" w:sz="4" w:space="0"/>
              <w:left w:val="single" w:color="auto" w:sz="4" w:space="0"/>
              <w:right w:val="single" w:color="auto" w:sz="4" w:space="0"/>
            </w:tcBorders>
            <w:vAlign w:val="center"/>
          </w:tcPr>
          <w:p w14:paraId="42012E17">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需求部门</w:t>
            </w:r>
          </w:p>
        </w:tc>
        <w:tc>
          <w:tcPr>
            <w:tcW w:w="1442" w:type="dxa"/>
            <w:tcBorders>
              <w:top w:val="single" w:color="auto" w:sz="4" w:space="0"/>
              <w:left w:val="single" w:color="auto" w:sz="4" w:space="0"/>
              <w:bottom w:val="single" w:color="auto" w:sz="4" w:space="0"/>
              <w:right w:val="single" w:color="auto" w:sz="4" w:space="0"/>
            </w:tcBorders>
            <w:vAlign w:val="center"/>
          </w:tcPr>
          <w:p w14:paraId="750A1343">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联系人</w:t>
            </w:r>
          </w:p>
        </w:tc>
        <w:tc>
          <w:tcPr>
            <w:tcW w:w="5071" w:type="dxa"/>
            <w:tcBorders>
              <w:top w:val="single" w:color="auto" w:sz="4" w:space="0"/>
              <w:left w:val="single" w:color="auto" w:sz="4" w:space="0"/>
              <w:bottom w:val="single" w:color="auto" w:sz="4" w:space="0"/>
              <w:right w:val="single" w:color="auto" w:sz="4" w:space="0"/>
            </w:tcBorders>
            <w:vAlign w:val="center"/>
          </w:tcPr>
          <w:p w14:paraId="51D26D49">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highlight w:val="none"/>
                <w:lang w:val="en-US" w:eastAsia="zh-CN"/>
              </w:rPr>
            </w:pPr>
            <w:r>
              <w:rPr>
                <w:rFonts w:hint="eastAsia" w:ascii="仿宋_GB2312" w:eastAsia="仿宋_GB2312"/>
                <w:color w:val="auto"/>
                <w:sz w:val="24"/>
                <w:szCs w:val="28"/>
                <w:highlight w:val="none"/>
                <w:lang w:val="en-US" w:eastAsia="zh-CN"/>
              </w:rPr>
              <w:t>高沛瑜</w:t>
            </w:r>
          </w:p>
        </w:tc>
      </w:tr>
      <w:tr w14:paraId="0BC9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2" w:type="dxa"/>
            <w:vMerge w:val="continue"/>
            <w:tcBorders>
              <w:left w:val="single" w:color="auto" w:sz="4" w:space="0"/>
              <w:right w:val="single" w:color="auto" w:sz="4" w:space="0"/>
            </w:tcBorders>
            <w:vAlign w:val="center"/>
          </w:tcPr>
          <w:p w14:paraId="1C1C9EA8">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right w:val="single" w:color="auto" w:sz="4" w:space="0"/>
            </w:tcBorders>
            <w:vAlign w:val="center"/>
          </w:tcPr>
          <w:p w14:paraId="31737903">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p>
        </w:tc>
        <w:tc>
          <w:tcPr>
            <w:tcW w:w="1258" w:type="dxa"/>
            <w:vMerge w:val="continue"/>
            <w:tcBorders>
              <w:left w:val="single" w:color="auto" w:sz="4" w:space="0"/>
              <w:right w:val="single" w:color="auto" w:sz="4" w:space="0"/>
            </w:tcBorders>
            <w:vAlign w:val="center"/>
          </w:tcPr>
          <w:p w14:paraId="17163F86">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p>
        </w:tc>
        <w:tc>
          <w:tcPr>
            <w:tcW w:w="1442" w:type="dxa"/>
            <w:tcBorders>
              <w:top w:val="single" w:color="auto" w:sz="4" w:space="0"/>
              <w:left w:val="single" w:color="auto" w:sz="4" w:space="0"/>
              <w:bottom w:val="single" w:color="auto" w:sz="4" w:space="0"/>
              <w:right w:val="single" w:color="auto" w:sz="4" w:space="0"/>
            </w:tcBorders>
            <w:vAlign w:val="center"/>
          </w:tcPr>
          <w:p w14:paraId="54B278E6">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联系电话</w:t>
            </w:r>
          </w:p>
        </w:tc>
        <w:tc>
          <w:tcPr>
            <w:tcW w:w="5071" w:type="dxa"/>
            <w:tcBorders>
              <w:top w:val="single" w:color="auto" w:sz="4" w:space="0"/>
              <w:left w:val="single" w:color="auto" w:sz="4" w:space="0"/>
              <w:bottom w:val="single" w:color="auto" w:sz="4" w:space="0"/>
              <w:right w:val="single" w:color="auto" w:sz="4" w:space="0"/>
            </w:tcBorders>
            <w:vAlign w:val="center"/>
          </w:tcPr>
          <w:p w14:paraId="6103574F">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025-68109853，13851422211</w:t>
            </w:r>
          </w:p>
        </w:tc>
      </w:tr>
      <w:tr w14:paraId="6DE6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2" w:type="dxa"/>
            <w:vMerge w:val="continue"/>
            <w:tcBorders>
              <w:left w:val="single" w:color="auto" w:sz="4" w:space="0"/>
              <w:right w:val="single" w:color="auto" w:sz="4" w:space="0"/>
            </w:tcBorders>
            <w:vAlign w:val="center"/>
          </w:tcPr>
          <w:p w14:paraId="658C7006">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right w:val="single" w:color="auto" w:sz="4" w:space="0"/>
            </w:tcBorders>
            <w:vAlign w:val="center"/>
          </w:tcPr>
          <w:p w14:paraId="1329773E">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p>
        </w:tc>
        <w:tc>
          <w:tcPr>
            <w:tcW w:w="1258" w:type="dxa"/>
            <w:vMerge w:val="continue"/>
            <w:tcBorders>
              <w:left w:val="single" w:color="auto" w:sz="4" w:space="0"/>
              <w:bottom w:val="single" w:color="auto" w:sz="4" w:space="0"/>
              <w:right w:val="single" w:color="auto" w:sz="4" w:space="0"/>
            </w:tcBorders>
            <w:vAlign w:val="center"/>
          </w:tcPr>
          <w:p w14:paraId="0ECF9C0A">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p>
        </w:tc>
        <w:tc>
          <w:tcPr>
            <w:tcW w:w="1442" w:type="dxa"/>
            <w:tcBorders>
              <w:top w:val="single" w:color="auto" w:sz="4" w:space="0"/>
              <w:left w:val="single" w:color="auto" w:sz="4" w:space="0"/>
              <w:bottom w:val="single" w:color="auto" w:sz="4" w:space="0"/>
              <w:right w:val="single" w:color="auto" w:sz="4" w:space="0"/>
            </w:tcBorders>
            <w:vAlign w:val="center"/>
          </w:tcPr>
          <w:p w14:paraId="27C5B722">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邮箱</w:t>
            </w:r>
          </w:p>
        </w:tc>
        <w:tc>
          <w:tcPr>
            <w:tcW w:w="5071" w:type="dxa"/>
            <w:tcBorders>
              <w:top w:val="single" w:color="auto" w:sz="4" w:space="0"/>
              <w:left w:val="single" w:color="auto" w:sz="4" w:space="0"/>
              <w:bottom w:val="single" w:color="auto" w:sz="4" w:space="0"/>
              <w:right w:val="single" w:color="auto" w:sz="4" w:space="0"/>
            </w:tcBorders>
            <w:vAlign w:val="center"/>
          </w:tcPr>
          <w:p w14:paraId="046B3C17">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gaopy.swty@sinopec.com</w:t>
            </w:r>
          </w:p>
        </w:tc>
      </w:tr>
      <w:tr w14:paraId="64E7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12" w:type="dxa"/>
            <w:vMerge w:val="continue"/>
            <w:tcBorders>
              <w:left w:val="single" w:color="auto" w:sz="4" w:space="0"/>
              <w:right w:val="single" w:color="auto" w:sz="4" w:space="0"/>
            </w:tcBorders>
            <w:vAlign w:val="center"/>
          </w:tcPr>
          <w:p w14:paraId="7FE2B67D">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right w:val="single" w:color="auto" w:sz="4" w:space="0"/>
            </w:tcBorders>
            <w:vAlign w:val="center"/>
          </w:tcPr>
          <w:p w14:paraId="7D3B906D">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p>
        </w:tc>
        <w:tc>
          <w:tcPr>
            <w:tcW w:w="1258" w:type="dxa"/>
            <w:vMerge w:val="restart"/>
            <w:tcBorders>
              <w:top w:val="single" w:color="auto" w:sz="4" w:space="0"/>
              <w:left w:val="single" w:color="auto" w:sz="4" w:space="0"/>
              <w:right w:val="single" w:color="auto" w:sz="4" w:space="0"/>
            </w:tcBorders>
            <w:vAlign w:val="center"/>
          </w:tcPr>
          <w:p w14:paraId="68DCD61C">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组织</w:t>
            </w:r>
            <w:r>
              <w:rPr>
                <w:rFonts w:hint="eastAsia" w:ascii="仿宋" w:hAnsi="仿宋" w:eastAsia="仿宋" w:cs="仿宋"/>
                <w:color w:val="000000"/>
                <w:sz w:val="24"/>
                <w:szCs w:val="24"/>
                <w:highlight w:val="none"/>
                <w:lang w:val="zh-CN"/>
              </w:rPr>
              <w:t>机构</w:t>
            </w:r>
          </w:p>
        </w:tc>
        <w:tc>
          <w:tcPr>
            <w:tcW w:w="1442" w:type="dxa"/>
            <w:tcBorders>
              <w:top w:val="single" w:color="auto" w:sz="4" w:space="0"/>
              <w:left w:val="single" w:color="auto" w:sz="4" w:space="0"/>
              <w:bottom w:val="single" w:color="auto" w:sz="4" w:space="0"/>
              <w:right w:val="single" w:color="auto" w:sz="4" w:space="0"/>
            </w:tcBorders>
            <w:vAlign w:val="center"/>
          </w:tcPr>
          <w:p w14:paraId="04D8F0FD">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联系人</w:t>
            </w:r>
          </w:p>
        </w:tc>
        <w:tc>
          <w:tcPr>
            <w:tcW w:w="5071" w:type="dxa"/>
            <w:tcBorders>
              <w:top w:val="single" w:color="auto" w:sz="4" w:space="0"/>
              <w:left w:val="single" w:color="auto" w:sz="4" w:space="0"/>
              <w:bottom w:val="single" w:color="auto" w:sz="4" w:space="0"/>
              <w:right w:val="single" w:color="auto" w:sz="4" w:space="0"/>
            </w:tcBorders>
            <w:vAlign w:val="center"/>
          </w:tcPr>
          <w:p w14:paraId="6E7D2015">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周创</w:t>
            </w:r>
          </w:p>
        </w:tc>
      </w:tr>
      <w:tr w14:paraId="5B42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2" w:type="dxa"/>
            <w:vMerge w:val="continue"/>
            <w:tcBorders>
              <w:left w:val="single" w:color="auto" w:sz="4" w:space="0"/>
              <w:right w:val="single" w:color="auto" w:sz="4" w:space="0"/>
            </w:tcBorders>
            <w:vAlign w:val="center"/>
          </w:tcPr>
          <w:p w14:paraId="52E2FB17">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right w:val="single" w:color="auto" w:sz="4" w:space="0"/>
            </w:tcBorders>
            <w:vAlign w:val="center"/>
          </w:tcPr>
          <w:p w14:paraId="7F4E8A3B">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highlight w:val="none"/>
              </w:rPr>
            </w:pPr>
          </w:p>
        </w:tc>
        <w:tc>
          <w:tcPr>
            <w:tcW w:w="1258" w:type="dxa"/>
            <w:vMerge w:val="continue"/>
            <w:tcBorders>
              <w:left w:val="single" w:color="auto" w:sz="4" w:space="0"/>
              <w:right w:val="single" w:color="auto" w:sz="4" w:space="0"/>
            </w:tcBorders>
            <w:vAlign w:val="center"/>
          </w:tcPr>
          <w:p w14:paraId="73FF8F8F">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p>
        </w:tc>
        <w:tc>
          <w:tcPr>
            <w:tcW w:w="1442" w:type="dxa"/>
            <w:tcBorders>
              <w:top w:val="single" w:color="auto" w:sz="4" w:space="0"/>
              <w:left w:val="single" w:color="auto" w:sz="4" w:space="0"/>
              <w:bottom w:val="single" w:color="auto" w:sz="4" w:space="0"/>
              <w:right w:val="single" w:color="auto" w:sz="4" w:space="0"/>
            </w:tcBorders>
            <w:vAlign w:val="center"/>
          </w:tcPr>
          <w:p w14:paraId="5C51C32F">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联系电话</w:t>
            </w:r>
          </w:p>
        </w:tc>
        <w:tc>
          <w:tcPr>
            <w:tcW w:w="5071" w:type="dxa"/>
            <w:tcBorders>
              <w:top w:val="single" w:color="auto" w:sz="4" w:space="0"/>
              <w:left w:val="single" w:color="auto" w:sz="4" w:space="0"/>
              <w:bottom w:val="single" w:color="auto" w:sz="4" w:space="0"/>
              <w:right w:val="single" w:color="auto" w:sz="4" w:space="0"/>
            </w:tcBorders>
            <w:vAlign w:val="center"/>
          </w:tcPr>
          <w:p w14:paraId="12BC531B">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025-68109658，18936002536</w:t>
            </w:r>
          </w:p>
        </w:tc>
      </w:tr>
      <w:tr w14:paraId="60BF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vMerge w:val="continue"/>
            <w:tcBorders>
              <w:left w:val="single" w:color="auto" w:sz="4" w:space="0"/>
              <w:bottom w:val="single" w:color="auto" w:sz="4" w:space="0"/>
              <w:right w:val="single" w:color="auto" w:sz="4" w:space="0"/>
            </w:tcBorders>
            <w:vAlign w:val="center"/>
          </w:tcPr>
          <w:p w14:paraId="319FABE8">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bottom w:val="single" w:color="auto" w:sz="4" w:space="0"/>
              <w:right w:val="single" w:color="auto" w:sz="4" w:space="0"/>
            </w:tcBorders>
            <w:vAlign w:val="center"/>
          </w:tcPr>
          <w:p w14:paraId="2AD46E9E">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highlight w:val="none"/>
              </w:rPr>
            </w:pPr>
          </w:p>
        </w:tc>
        <w:tc>
          <w:tcPr>
            <w:tcW w:w="1258" w:type="dxa"/>
            <w:vMerge w:val="continue"/>
            <w:tcBorders>
              <w:left w:val="single" w:color="auto" w:sz="4" w:space="0"/>
              <w:bottom w:val="single" w:color="auto" w:sz="4" w:space="0"/>
              <w:right w:val="single" w:color="auto" w:sz="4" w:space="0"/>
            </w:tcBorders>
            <w:vAlign w:val="center"/>
          </w:tcPr>
          <w:p w14:paraId="361036DC">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p>
        </w:tc>
        <w:tc>
          <w:tcPr>
            <w:tcW w:w="1442" w:type="dxa"/>
            <w:tcBorders>
              <w:top w:val="single" w:color="auto" w:sz="4" w:space="0"/>
              <w:left w:val="single" w:color="auto" w:sz="4" w:space="0"/>
              <w:bottom w:val="single" w:color="auto" w:sz="4" w:space="0"/>
              <w:right w:val="single" w:color="auto" w:sz="4" w:space="0"/>
            </w:tcBorders>
            <w:vAlign w:val="center"/>
          </w:tcPr>
          <w:p w14:paraId="15897BFB">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邮箱</w:t>
            </w:r>
          </w:p>
        </w:tc>
        <w:tc>
          <w:tcPr>
            <w:tcW w:w="5071" w:type="dxa"/>
            <w:tcBorders>
              <w:top w:val="single" w:color="auto" w:sz="4" w:space="0"/>
              <w:left w:val="single" w:color="auto" w:sz="4" w:space="0"/>
              <w:bottom w:val="single" w:color="auto" w:sz="4" w:space="0"/>
              <w:right w:val="single" w:color="auto" w:sz="4" w:space="0"/>
            </w:tcBorders>
            <w:vAlign w:val="center"/>
          </w:tcPr>
          <w:p w14:paraId="66E4D3FD">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zhouch.swty@sinopec.com</w:t>
            </w:r>
          </w:p>
        </w:tc>
      </w:tr>
    </w:tbl>
    <w:p w14:paraId="15CC0302">
      <w:pPr>
        <w:keepNext w:val="0"/>
        <w:keepLines w:val="0"/>
        <w:pageBreakBefore w:val="0"/>
        <w:kinsoku/>
        <w:overflowPunct/>
        <w:topLinePunct w:val="0"/>
        <w:autoSpaceDE w:val="0"/>
        <w:autoSpaceDN w:val="0"/>
        <w:bidi w:val="0"/>
        <w:adjustRightInd w:val="0"/>
        <w:spacing w:line="360" w:lineRule="auto"/>
        <w:ind w:firstLine="241" w:firstLineChars="100"/>
        <w:textAlignment w:val="auto"/>
        <w:outlineLvl w:val="9"/>
        <w:rPr>
          <w:rFonts w:hint="eastAsia" w:ascii="宋体" w:hAnsi="宋体"/>
          <w:b/>
          <w:color w:val="000000"/>
          <w:sz w:val="24"/>
          <w:lang w:val="zh-CN"/>
        </w:rPr>
      </w:pPr>
      <w:bookmarkStart w:id="51" w:name="_Toc503948057"/>
      <w:bookmarkStart w:id="52" w:name="_Toc503948564"/>
      <w:bookmarkStart w:id="53" w:name="_Toc518485116"/>
    </w:p>
    <w:bookmarkEnd w:id="51"/>
    <w:bookmarkEnd w:id="52"/>
    <w:bookmarkEnd w:id="53"/>
    <w:p w14:paraId="6A916765">
      <w:pPr>
        <w:pStyle w:val="13"/>
        <w:keepNext w:val="0"/>
        <w:keepLines w:val="0"/>
        <w:pageBreakBefore w:val="0"/>
        <w:kinsoku/>
        <w:overflowPunct/>
        <w:topLinePunct w:val="0"/>
        <w:bidi w:val="0"/>
        <w:textAlignment w:val="auto"/>
        <w:outlineLvl w:val="9"/>
        <w:rPr>
          <w:rFonts w:hint="eastAsia" w:ascii="仿宋" w:hAnsi="仿宋" w:eastAsia="仿宋" w:cs="仿宋"/>
          <w:b/>
          <w:color w:val="000000"/>
          <w:sz w:val="24"/>
          <w:lang w:val="zh-CN"/>
        </w:rPr>
      </w:pPr>
    </w:p>
    <w:p w14:paraId="1DEA6814">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一、总则</w:t>
      </w:r>
    </w:p>
    <w:p w14:paraId="0C795B4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bookmarkStart w:id="54" w:name="_Toc518485117"/>
      <w:bookmarkStart w:id="55" w:name="_Toc503948565"/>
      <w:bookmarkStart w:id="56" w:name="_Toc503948058"/>
      <w:r>
        <w:rPr>
          <w:rFonts w:hint="eastAsia" w:ascii="仿宋" w:hAnsi="仿宋" w:eastAsia="仿宋" w:cs="仿宋"/>
          <w:color w:val="000000"/>
          <w:sz w:val="24"/>
          <w:lang w:val="zh-CN"/>
        </w:rPr>
        <w:t>1、适用法律</w:t>
      </w:r>
      <w:bookmarkEnd w:id="54"/>
      <w:bookmarkEnd w:id="55"/>
      <w:bookmarkEnd w:id="56"/>
    </w:p>
    <w:p w14:paraId="07F3B4D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1.1 有关法律、规章和规定等。</w:t>
      </w:r>
    </w:p>
    <w:p w14:paraId="20D4464D">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bookmarkStart w:id="57" w:name="_Toc503948566"/>
      <w:bookmarkStart w:id="58" w:name="_Toc518485118"/>
      <w:bookmarkStart w:id="59" w:name="_Toc503948059"/>
      <w:r>
        <w:rPr>
          <w:rFonts w:hint="eastAsia" w:ascii="仿宋" w:hAnsi="仿宋" w:eastAsia="仿宋" w:cs="仿宋"/>
          <w:b/>
          <w:color w:val="000000"/>
          <w:sz w:val="24"/>
          <w:lang w:val="zh-CN"/>
        </w:rPr>
        <w:t>2、定义</w:t>
      </w:r>
      <w:bookmarkEnd w:id="57"/>
      <w:bookmarkEnd w:id="58"/>
      <w:bookmarkEnd w:id="59"/>
    </w:p>
    <w:p w14:paraId="11B2C4B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2.1 “</w:t>
      </w:r>
      <w:r>
        <w:rPr>
          <w:rFonts w:hint="eastAsia" w:ascii="仿宋" w:hAnsi="仿宋" w:eastAsia="仿宋" w:cs="仿宋"/>
          <w:b/>
          <w:color w:val="000000"/>
          <w:sz w:val="24"/>
          <w:lang w:val="zh-CN"/>
        </w:rPr>
        <w:t>供应商</w:t>
      </w:r>
      <w:r>
        <w:rPr>
          <w:rFonts w:hint="eastAsia" w:ascii="仿宋" w:hAnsi="仿宋" w:eastAsia="仿宋" w:cs="仿宋"/>
          <w:color w:val="000000"/>
          <w:sz w:val="24"/>
          <w:lang w:val="zh-CN"/>
        </w:rPr>
        <w:t>”</w:t>
      </w:r>
      <w:r>
        <w:rPr>
          <w:rFonts w:hint="eastAsia" w:ascii="仿宋" w:hAnsi="仿宋" w:eastAsia="仿宋" w:cs="仿宋"/>
          <w:color w:val="000000"/>
          <w:sz w:val="24"/>
        </w:rPr>
        <w:t>是指参加</w:t>
      </w:r>
      <w:r>
        <w:rPr>
          <w:rFonts w:hint="eastAsia" w:ascii="仿宋" w:hAnsi="仿宋" w:eastAsia="仿宋" w:cs="仿宋"/>
          <w:color w:val="000000"/>
          <w:sz w:val="24"/>
          <w:lang w:eastAsia="zh-CN"/>
        </w:rPr>
        <w:t>谈判</w:t>
      </w:r>
      <w:r>
        <w:rPr>
          <w:rFonts w:hint="eastAsia" w:ascii="仿宋" w:hAnsi="仿宋" w:eastAsia="仿宋" w:cs="仿宋"/>
          <w:color w:val="000000"/>
          <w:sz w:val="24"/>
        </w:rPr>
        <w:t>竞争，并符合</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文件规定资格条件的法人、其他组织或者自然人。</w:t>
      </w:r>
    </w:p>
    <w:p w14:paraId="4DCB2AB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color w:val="000000"/>
          <w:sz w:val="24"/>
          <w:lang w:val="zh-CN"/>
        </w:rPr>
        <w:t>2.2 “服务”指本谈判文件中所述产品及相关服务。</w:t>
      </w:r>
    </w:p>
    <w:p w14:paraId="551B3DF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b/>
          <w:color w:val="000000"/>
          <w:sz w:val="24"/>
          <w:lang w:val="en-US" w:eastAsia="zh-CN"/>
        </w:rPr>
      </w:pPr>
      <w:r>
        <w:rPr>
          <w:rFonts w:hint="eastAsia" w:ascii="仿宋" w:hAnsi="仿宋" w:eastAsia="仿宋" w:cs="仿宋"/>
          <w:color w:val="000000"/>
          <w:sz w:val="24"/>
          <w:lang w:val="zh-CN"/>
        </w:rPr>
        <w:t>2.3 “用户或使用单位”是指使用服务的单位。</w:t>
      </w:r>
    </w:p>
    <w:p w14:paraId="5DFC5862">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lang w:val="zh-CN"/>
        </w:rPr>
      </w:pPr>
      <w:bookmarkStart w:id="60" w:name="_Toc503948060"/>
      <w:bookmarkStart w:id="61" w:name="_Toc518485119"/>
      <w:bookmarkStart w:id="62" w:name="_Toc503948567"/>
      <w:r>
        <w:rPr>
          <w:rFonts w:hint="eastAsia" w:ascii="仿宋" w:hAnsi="仿宋" w:eastAsia="仿宋" w:cs="仿宋"/>
          <w:b/>
          <w:color w:val="000000"/>
          <w:sz w:val="24"/>
          <w:lang w:val="zh-CN"/>
        </w:rPr>
        <w:t>二、谈判文件</w:t>
      </w:r>
      <w:bookmarkEnd w:id="60"/>
      <w:bookmarkEnd w:id="61"/>
      <w:bookmarkEnd w:id="62"/>
    </w:p>
    <w:p w14:paraId="50144CDC">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en-US" w:eastAsia="zh-CN"/>
        </w:rPr>
        <w:t>3</w:t>
      </w:r>
      <w:r>
        <w:rPr>
          <w:rFonts w:hint="eastAsia" w:ascii="仿宋" w:hAnsi="仿宋" w:eastAsia="仿宋" w:cs="仿宋"/>
          <w:b/>
          <w:color w:val="000000"/>
          <w:sz w:val="24"/>
          <w:lang w:val="zh-CN"/>
        </w:rPr>
        <w:t>、谈判文件组成</w:t>
      </w:r>
    </w:p>
    <w:p w14:paraId="7A59363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lang w:val="zh-CN"/>
        </w:rPr>
        <w:t>.1 谈判文件组成：谈判邀请、供应商须知、供应商应当提交的资格和资信证明文件、谈判报价要求、谈判文件编制要求、项目的技术规格、要求和数量、合同主要条款及合同签订方式、交货和提供服务的时间、付款条件、</w:t>
      </w:r>
      <w:r>
        <w:rPr>
          <w:rFonts w:hint="eastAsia" w:ascii="仿宋" w:hAnsi="仿宋" w:eastAsia="仿宋" w:cs="仿宋"/>
          <w:color w:val="000000"/>
          <w:sz w:val="24"/>
          <w:lang w:val="en-US" w:eastAsia="zh-CN"/>
        </w:rPr>
        <w:t>评审办法</w:t>
      </w:r>
      <w:r>
        <w:rPr>
          <w:rFonts w:hint="eastAsia" w:ascii="仿宋" w:hAnsi="仿宋" w:eastAsia="仿宋" w:cs="仿宋"/>
          <w:color w:val="000000"/>
          <w:sz w:val="24"/>
          <w:lang w:val="zh-CN"/>
        </w:rPr>
        <w:t>、</w:t>
      </w:r>
      <w:r>
        <w:rPr>
          <w:rFonts w:hint="eastAsia" w:ascii="仿宋" w:hAnsi="仿宋" w:eastAsia="仿宋" w:cs="仿宋"/>
          <w:color w:val="000000"/>
          <w:sz w:val="24"/>
          <w:lang w:val="en-US" w:eastAsia="zh-CN"/>
        </w:rPr>
        <w:t>评审</w:t>
      </w:r>
      <w:r>
        <w:rPr>
          <w:rFonts w:hint="eastAsia" w:ascii="仿宋" w:hAnsi="仿宋" w:eastAsia="仿宋" w:cs="仿宋"/>
          <w:color w:val="000000"/>
          <w:sz w:val="24"/>
          <w:lang w:val="zh-CN"/>
        </w:rPr>
        <w:t>标准、无效谈判和废标条款、附件等。</w:t>
      </w:r>
    </w:p>
    <w:p w14:paraId="7B01195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r>
        <w:rPr>
          <w:rFonts w:hint="eastAsia" w:ascii="仿宋" w:hAnsi="仿宋" w:eastAsia="仿宋" w:cs="仿宋"/>
          <w:color w:val="000000"/>
          <w:sz w:val="24"/>
          <w:lang w:val="zh-CN"/>
        </w:rPr>
        <w:t>.</w:t>
      </w:r>
      <w:r>
        <w:rPr>
          <w:rFonts w:hint="eastAsia" w:ascii="仿宋" w:hAnsi="仿宋" w:eastAsia="仿宋" w:cs="仿宋"/>
          <w:color w:val="000000"/>
          <w:sz w:val="24"/>
          <w:lang w:val="en-US" w:eastAsia="zh-CN"/>
        </w:rPr>
        <w:t>2</w:t>
      </w:r>
      <w:r>
        <w:rPr>
          <w:rFonts w:hint="eastAsia" w:ascii="仿宋" w:hAnsi="仿宋" w:eastAsia="仿宋" w:cs="仿宋"/>
          <w:color w:val="000000"/>
          <w:sz w:val="24"/>
          <w:lang w:val="zh-CN"/>
        </w:rPr>
        <w:t xml:space="preserve"> 谈判文件如果要求供应商提交备选谈判方案的，供应商可以提交备选方案；否则，备选方案将被拒绝。</w:t>
      </w:r>
    </w:p>
    <w:p w14:paraId="0F9807AC">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bookmarkStart w:id="63" w:name="_Toc518485120"/>
      <w:bookmarkStart w:id="64" w:name="_Toc503948061"/>
      <w:bookmarkStart w:id="65" w:name="_Toc503948568"/>
      <w:r>
        <w:rPr>
          <w:rFonts w:hint="eastAsia" w:ascii="仿宋" w:hAnsi="仿宋" w:eastAsia="仿宋" w:cs="仿宋"/>
          <w:b/>
          <w:color w:val="000000"/>
          <w:sz w:val="24"/>
          <w:lang w:val="en-US" w:eastAsia="zh-CN"/>
        </w:rPr>
        <w:t>4</w:t>
      </w:r>
      <w:r>
        <w:rPr>
          <w:rFonts w:hint="eastAsia" w:ascii="仿宋" w:hAnsi="仿宋" w:eastAsia="仿宋" w:cs="仿宋"/>
          <w:b/>
          <w:color w:val="000000"/>
          <w:sz w:val="24"/>
          <w:lang w:val="zh-CN"/>
        </w:rPr>
        <w:t>、谈判文件的澄清、修改</w:t>
      </w:r>
      <w:bookmarkEnd w:id="63"/>
      <w:bookmarkEnd w:id="64"/>
      <w:bookmarkEnd w:id="65"/>
    </w:p>
    <w:p w14:paraId="5BED31F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val="zh-CN"/>
        </w:rPr>
        <w:t>.1</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val="zh-CN"/>
        </w:rPr>
        <w:t>对已发出的谈判文件进行必要澄清或者修改的，将在谈判文件要求提交谈判文件截止时间</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val="zh-CN"/>
        </w:rPr>
        <w:t>日前，在原</w:t>
      </w:r>
      <w:r>
        <w:rPr>
          <w:rFonts w:hint="eastAsia" w:ascii="仿宋" w:hAnsi="仿宋" w:eastAsia="仿宋" w:cs="仿宋"/>
          <w:color w:val="000000"/>
          <w:sz w:val="24"/>
          <w:highlight w:val="none"/>
          <w:lang w:val="en-US" w:eastAsia="zh-CN"/>
        </w:rPr>
        <w:t>谈判</w:t>
      </w:r>
      <w:r>
        <w:rPr>
          <w:rFonts w:hint="eastAsia" w:ascii="仿宋" w:hAnsi="仿宋" w:eastAsia="仿宋" w:cs="仿宋"/>
          <w:color w:val="000000"/>
          <w:sz w:val="24"/>
          <w:highlight w:val="none"/>
          <w:lang w:val="zh-CN"/>
        </w:rPr>
        <w:t>公告媒体发布更正公告，该澄清或者修改的内容为谈判文件的组成部分。</w:t>
      </w:r>
    </w:p>
    <w:p w14:paraId="1EECC30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val="zh-CN"/>
        </w:rPr>
        <w:t>.2 在谈判文件要求提交谈判文件截止时间</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val="zh-CN"/>
        </w:rPr>
        <w:t>日前，有权决定延长谈判截止时间和谈判时间，并</w:t>
      </w:r>
      <w:r>
        <w:rPr>
          <w:rFonts w:hint="eastAsia" w:ascii="仿宋" w:hAnsi="仿宋" w:eastAsia="仿宋" w:cs="仿宋"/>
          <w:color w:val="000000"/>
          <w:sz w:val="24"/>
          <w:highlight w:val="none"/>
        </w:rPr>
        <w:t>在原采购信息发布媒体上发布变更公告。</w:t>
      </w:r>
    </w:p>
    <w:p w14:paraId="287AC06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val="zh-CN"/>
        </w:rPr>
        <w:t>.3 供应商应在谈判截止时间前关注</w:t>
      </w:r>
      <w:r>
        <w:rPr>
          <w:rFonts w:hint="eastAsia" w:ascii="仿宋" w:hAnsi="仿宋" w:eastAsia="仿宋" w:cs="仿宋"/>
          <w:color w:val="000000"/>
          <w:sz w:val="24"/>
          <w:highlight w:val="none"/>
        </w:rPr>
        <w:t>原采购信息发布媒体上</w:t>
      </w:r>
      <w:r>
        <w:rPr>
          <w:rFonts w:hint="eastAsia" w:ascii="仿宋" w:hAnsi="仿宋" w:eastAsia="仿宋" w:cs="仿宋"/>
          <w:color w:val="000000"/>
          <w:sz w:val="24"/>
          <w:highlight w:val="none"/>
          <w:lang w:val="zh-CN"/>
        </w:rPr>
        <w:t>有关本项目有无变更</w:t>
      </w:r>
      <w:r>
        <w:rPr>
          <w:rFonts w:hint="eastAsia" w:ascii="仿宋" w:hAnsi="仿宋" w:eastAsia="仿宋" w:cs="仿宋"/>
          <w:color w:val="000000"/>
          <w:sz w:val="24"/>
          <w:lang w:val="zh-CN"/>
        </w:rPr>
        <w:t>公告。</w:t>
      </w:r>
    </w:p>
    <w:p w14:paraId="18A047A0">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lang w:val="zh-CN"/>
        </w:rPr>
      </w:pPr>
      <w:bookmarkStart w:id="66" w:name="_Toc518485121"/>
      <w:bookmarkStart w:id="67" w:name="_Toc503948062"/>
      <w:bookmarkStart w:id="68" w:name="_Toc503948569"/>
      <w:r>
        <w:rPr>
          <w:rFonts w:hint="eastAsia" w:ascii="仿宋" w:hAnsi="仿宋" w:eastAsia="仿宋" w:cs="仿宋"/>
          <w:b/>
          <w:color w:val="000000"/>
          <w:sz w:val="24"/>
          <w:lang w:val="zh-CN"/>
        </w:rPr>
        <w:t>三、</w:t>
      </w:r>
      <w:bookmarkEnd w:id="66"/>
      <w:bookmarkEnd w:id="67"/>
      <w:bookmarkEnd w:id="68"/>
      <w:r>
        <w:rPr>
          <w:rFonts w:hint="eastAsia" w:ascii="仿宋" w:hAnsi="仿宋" w:eastAsia="仿宋" w:cs="仿宋"/>
          <w:b/>
          <w:color w:val="000000"/>
          <w:sz w:val="24"/>
          <w:lang w:val="zh-CN"/>
        </w:rPr>
        <w:t>谈判</w:t>
      </w:r>
    </w:p>
    <w:p w14:paraId="4256B828">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en-US" w:eastAsia="zh-CN"/>
        </w:rPr>
        <w:t>5</w:t>
      </w:r>
      <w:r>
        <w:rPr>
          <w:rFonts w:hint="eastAsia" w:ascii="仿宋" w:hAnsi="仿宋" w:eastAsia="仿宋" w:cs="仿宋"/>
          <w:b/>
          <w:color w:val="000000"/>
          <w:sz w:val="24"/>
          <w:lang w:val="zh-CN"/>
        </w:rPr>
        <w:t>、谈判供应商应具备的资格条件：</w:t>
      </w:r>
      <w:r>
        <w:rPr>
          <w:rFonts w:hint="eastAsia" w:ascii="仿宋" w:hAnsi="仿宋" w:eastAsia="仿宋" w:cs="仿宋"/>
          <w:color w:val="000000"/>
          <w:sz w:val="24"/>
          <w:lang w:val="zh-CN"/>
        </w:rPr>
        <w:t>详见本谈判文件第一章相关内容要求。</w:t>
      </w:r>
    </w:p>
    <w:p w14:paraId="17C719A6">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en-US" w:eastAsia="zh-CN"/>
        </w:rPr>
        <w:t>6</w:t>
      </w:r>
      <w:r>
        <w:rPr>
          <w:rFonts w:hint="eastAsia" w:ascii="仿宋" w:hAnsi="仿宋" w:eastAsia="仿宋" w:cs="仿宋"/>
          <w:b/>
          <w:color w:val="000000"/>
          <w:sz w:val="24"/>
          <w:lang w:val="zh-CN"/>
        </w:rPr>
        <w:t>、谈判文件的语言、计量单位、货币和编制</w:t>
      </w:r>
    </w:p>
    <w:p w14:paraId="19CB4F82">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.1 供应商提交的谈判响应文件、资料，包括图纸中的说明，以及供应商与</w:t>
      </w:r>
      <w:r>
        <w:rPr>
          <w:rFonts w:hint="eastAsia" w:ascii="仿宋" w:hAnsi="仿宋" w:eastAsia="仿宋" w:cs="仿宋"/>
          <w:color w:val="000000"/>
          <w:sz w:val="24"/>
          <w:lang w:val="en-US" w:eastAsia="zh-CN"/>
        </w:rPr>
        <w:t>采购人</w:t>
      </w:r>
      <w:r>
        <w:rPr>
          <w:rFonts w:hint="eastAsia" w:ascii="仿宋" w:hAnsi="仿宋" w:eastAsia="仿宋" w:cs="仿宋"/>
          <w:color w:val="000000"/>
          <w:sz w:val="24"/>
          <w:lang w:val="zh-CN"/>
        </w:rPr>
        <w:t>就有关谈判的所有来往函电均应使用中文。谈判文件中若有英文或其他语言文字的资料，应提供相应的中文翻译资料。对不同文本谈判文件的解释发生异议的，以中文文本为准。</w:t>
      </w:r>
    </w:p>
    <w:p w14:paraId="5B588455">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.2 供应商所使用的计量单位应为国家法定计量单位。</w:t>
      </w:r>
    </w:p>
    <w:p w14:paraId="76BCF541">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.3 供应商应用人民币报价。</w:t>
      </w:r>
    </w:p>
    <w:p w14:paraId="64A6899C">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.4 谈判响应文件应字迹清楚、内容齐全、不得涂改。如有修改，修改处须有供应商公章和法定代表人或其授权的供应商代表签字。</w:t>
      </w:r>
    </w:p>
    <w:p w14:paraId="56B4032C">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.5谈判响应文件应按照谈判文件规定的顺序，统一用A4规格幅面打印、装订成册并编制目录，由于编排混乱导致谈判响应文件被误读或查找不到，责任由供应商承担。</w:t>
      </w:r>
    </w:p>
    <w:p w14:paraId="5211A4C0">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.6 供应商应在谈判响应文件中写清相应的项目名称、供应商全称、地址、电话、传真等。</w:t>
      </w:r>
    </w:p>
    <w:p w14:paraId="282BFEA7">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i/>
          <w:color w:val="000000"/>
          <w:kern w:val="0"/>
          <w:sz w:val="24"/>
        </w:rPr>
      </w:pP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w:t>
      </w:r>
      <w:r>
        <w:rPr>
          <w:rFonts w:hint="eastAsia" w:ascii="仿宋" w:hAnsi="仿宋" w:eastAsia="仿宋" w:cs="仿宋"/>
          <w:color w:val="000000"/>
          <w:sz w:val="24"/>
          <w:lang w:val="zh-CN"/>
        </w:rPr>
        <w:t>本次采购不接受联合体谈判，</w:t>
      </w:r>
      <w:r>
        <w:rPr>
          <w:rFonts w:hint="eastAsia" w:ascii="仿宋" w:hAnsi="仿宋" w:eastAsia="仿宋" w:cs="仿宋"/>
          <w:color w:val="000000"/>
          <w:sz w:val="24"/>
          <w:lang w:val="en-US" w:eastAsia="zh-CN"/>
        </w:rPr>
        <w:t>不接受备选方案</w:t>
      </w:r>
      <w:r>
        <w:rPr>
          <w:rFonts w:hint="eastAsia" w:ascii="仿宋" w:hAnsi="仿宋" w:eastAsia="仿宋" w:cs="仿宋"/>
          <w:color w:val="000000"/>
          <w:sz w:val="24"/>
          <w:lang w:val="zh-CN"/>
        </w:rPr>
        <w:t>。</w:t>
      </w:r>
    </w:p>
    <w:p w14:paraId="6B5C30BE">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bookmarkStart w:id="69" w:name="_Toc518485122"/>
      <w:bookmarkStart w:id="70" w:name="_Toc503948063"/>
      <w:bookmarkStart w:id="71" w:name="_Toc503948570"/>
      <w:r>
        <w:rPr>
          <w:rFonts w:hint="eastAsia" w:ascii="仿宋" w:hAnsi="仿宋" w:eastAsia="仿宋" w:cs="仿宋"/>
          <w:b/>
          <w:color w:val="000000"/>
          <w:sz w:val="24"/>
          <w:lang w:val="en-US" w:eastAsia="zh-CN"/>
        </w:rPr>
        <w:t>7</w:t>
      </w:r>
      <w:r>
        <w:rPr>
          <w:rFonts w:hint="eastAsia" w:ascii="仿宋" w:hAnsi="仿宋" w:eastAsia="仿宋" w:cs="仿宋"/>
          <w:b/>
          <w:color w:val="000000"/>
          <w:sz w:val="24"/>
          <w:lang w:val="zh-CN"/>
        </w:rPr>
        <w:t>、谈判费用</w:t>
      </w:r>
      <w:bookmarkEnd w:id="69"/>
      <w:bookmarkEnd w:id="70"/>
      <w:bookmarkEnd w:id="71"/>
    </w:p>
    <w:p w14:paraId="730A7807">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lang w:val="en-US" w:eastAsia="zh-CN"/>
        </w:rPr>
        <w:t xml:space="preserve">1 </w:t>
      </w:r>
      <w:r>
        <w:rPr>
          <w:rFonts w:hint="eastAsia" w:ascii="仿宋" w:hAnsi="仿宋" w:eastAsia="仿宋" w:cs="仿宋"/>
          <w:color w:val="000000"/>
          <w:sz w:val="24"/>
          <w:szCs w:val="24"/>
          <w:highlight w:val="none"/>
          <w:lang w:val="en-US" w:eastAsia="zh-CN"/>
        </w:rPr>
        <w:t>不收取谈判费用。</w:t>
      </w:r>
    </w:p>
    <w:p w14:paraId="17494049">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highlight w:val="none"/>
          <w:lang w:val="zh-CN" w:eastAsia="zh-CN"/>
        </w:rPr>
      </w:pPr>
      <w:r>
        <w:rPr>
          <w:rFonts w:hint="eastAsia" w:ascii="仿宋" w:hAnsi="仿宋" w:eastAsia="仿宋" w:cs="仿宋"/>
          <w:b/>
          <w:color w:val="000000"/>
          <w:sz w:val="24"/>
          <w:highlight w:val="none"/>
          <w:lang w:val="en-US" w:eastAsia="zh-CN"/>
        </w:rPr>
        <w:t>8、</w:t>
      </w:r>
      <w:r>
        <w:rPr>
          <w:rFonts w:hint="eastAsia" w:ascii="仿宋" w:hAnsi="仿宋" w:eastAsia="仿宋" w:cs="仿宋"/>
          <w:b/>
          <w:color w:val="000000"/>
          <w:sz w:val="24"/>
          <w:highlight w:val="none"/>
          <w:lang w:val="zh-CN" w:eastAsia="zh-CN"/>
        </w:rPr>
        <w:t>谈判文件组成</w:t>
      </w:r>
    </w:p>
    <w:p w14:paraId="112D7DE5">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kern w:val="0"/>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lang w:val="zh-CN"/>
        </w:rPr>
        <w:t>.1</w:t>
      </w:r>
      <w:r>
        <w:rPr>
          <w:rFonts w:hint="eastAsia" w:ascii="仿宋" w:hAnsi="仿宋" w:eastAsia="仿宋" w:cs="仿宋"/>
          <w:color w:val="000000"/>
          <w:sz w:val="24"/>
        </w:rPr>
        <w:t>供应商应当根据</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文件要求编制</w:t>
      </w:r>
      <w:r>
        <w:rPr>
          <w:rFonts w:hint="eastAsia" w:ascii="仿宋" w:hAnsi="仿宋" w:eastAsia="仿宋" w:cs="仿宋"/>
          <w:color w:val="000000"/>
          <w:sz w:val="24"/>
          <w:lang w:eastAsia="zh-CN"/>
        </w:rPr>
        <w:t>谈判</w:t>
      </w:r>
      <w:r>
        <w:rPr>
          <w:rFonts w:hint="eastAsia" w:ascii="仿宋" w:hAnsi="仿宋" w:eastAsia="仿宋" w:cs="仿宋"/>
          <w:color w:val="000000"/>
          <w:sz w:val="24"/>
          <w:lang w:val="zh-CN"/>
        </w:rPr>
        <w:t>响应文件</w:t>
      </w:r>
      <w:r>
        <w:rPr>
          <w:rFonts w:hint="eastAsia" w:ascii="仿宋" w:hAnsi="仿宋" w:eastAsia="仿宋" w:cs="仿宋"/>
          <w:color w:val="000000"/>
          <w:sz w:val="24"/>
        </w:rPr>
        <w:t>，</w:t>
      </w:r>
      <w:r>
        <w:rPr>
          <w:rFonts w:hint="eastAsia" w:ascii="仿宋" w:hAnsi="仿宋" w:eastAsia="仿宋" w:cs="仿宋"/>
          <w:color w:val="000000"/>
          <w:sz w:val="24"/>
          <w:lang w:eastAsia="zh-CN"/>
        </w:rPr>
        <w:t>谈判</w:t>
      </w:r>
      <w:r>
        <w:rPr>
          <w:rFonts w:hint="eastAsia" w:ascii="仿宋" w:hAnsi="仿宋" w:eastAsia="仿宋" w:cs="仿宋"/>
          <w:color w:val="000000"/>
          <w:sz w:val="24"/>
          <w:lang w:val="zh-CN"/>
        </w:rPr>
        <w:t>响应文件</w:t>
      </w:r>
      <w:r>
        <w:rPr>
          <w:rFonts w:hint="eastAsia" w:ascii="仿宋" w:hAnsi="仿宋" w:eastAsia="仿宋" w:cs="仿宋"/>
          <w:color w:val="000000"/>
          <w:sz w:val="24"/>
        </w:rPr>
        <w:t>应对</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文件提出的要求和条件作出实质性响应，并在</w:t>
      </w:r>
      <w:r>
        <w:rPr>
          <w:rFonts w:hint="eastAsia" w:ascii="仿宋" w:hAnsi="仿宋" w:eastAsia="仿宋" w:cs="仿宋"/>
          <w:color w:val="000000"/>
          <w:sz w:val="24"/>
          <w:lang w:val="zh-CN"/>
        </w:rPr>
        <w:t>《商务条款偏离表》处</w:t>
      </w:r>
      <w:r>
        <w:rPr>
          <w:rFonts w:hint="eastAsia" w:ascii="仿宋" w:hAnsi="仿宋" w:eastAsia="仿宋" w:cs="仿宋"/>
          <w:color w:val="000000"/>
          <w:sz w:val="24"/>
        </w:rPr>
        <w:t>逐条标明满足与否。</w:t>
      </w:r>
      <w:r>
        <w:rPr>
          <w:rFonts w:hint="eastAsia" w:ascii="仿宋" w:hAnsi="仿宋" w:eastAsia="仿宋" w:cs="仿宋"/>
          <w:color w:val="000000"/>
          <w:kern w:val="0"/>
          <w:sz w:val="24"/>
        </w:rPr>
        <w:t>对带星号（★）的商务条款必须在</w:t>
      </w:r>
      <w:r>
        <w:rPr>
          <w:rFonts w:hint="eastAsia" w:ascii="仿宋" w:hAnsi="仿宋" w:eastAsia="仿宋" w:cs="仿宋"/>
          <w:color w:val="000000"/>
          <w:kern w:val="0"/>
          <w:sz w:val="24"/>
          <w:lang w:eastAsia="zh-CN"/>
        </w:rPr>
        <w:t>谈判</w:t>
      </w:r>
      <w:r>
        <w:rPr>
          <w:rFonts w:hint="eastAsia" w:ascii="仿宋" w:hAnsi="仿宋" w:eastAsia="仿宋" w:cs="仿宋"/>
          <w:color w:val="000000"/>
          <w:sz w:val="24"/>
          <w:lang w:val="zh-CN"/>
        </w:rPr>
        <w:t>响应文件</w:t>
      </w:r>
      <w:r>
        <w:rPr>
          <w:rFonts w:hint="eastAsia" w:ascii="仿宋" w:hAnsi="仿宋" w:eastAsia="仿宋" w:cs="仿宋"/>
          <w:color w:val="000000"/>
          <w:kern w:val="0"/>
          <w:sz w:val="24"/>
        </w:rPr>
        <w:t>中提供技术支持资料（如白皮书、彩页、手册、检测报告等），未提供技术支持资料的，评审时不予认可。</w:t>
      </w:r>
    </w:p>
    <w:p w14:paraId="7150C159">
      <w:pPr>
        <w:keepNext w:val="0"/>
        <w:keepLines w:val="0"/>
        <w:pageBreakBefore w:val="0"/>
        <w:kinsoku/>
        <w:wordWrap/>
        <w:overflowPunct/>
        <w:topLinePunct w:val="0"/>
        <w:bidi w:val="0"/>
        <w:snapToGrid/>
        <w:spacing w:line="360" w:lineRule="auto"/>
        <w:ind w:firstLine="482" w:firstLineChars="200"/>
        <w:textAlignment w:val="auto"/>
        <w:outlineLvl w:val="9"/>
        <w:rPr>
          <w:rFonts w:hint="eastAsia" w:ascii="仿宋" w:hAnsi="仿宋" w:eastAsia="仿宋" w:cs="仿宋"/>
          <w:b/>
          <w:color w:val="000000"/>
          <w:sz w:val="24"/>
        </w:rPr>
      </w:pPr>
      <w:r>
        <w:rPr>
          <w:rFonts w:hint="eastAsia" w:ascii="仿宋" w:hAnsi="仿宋" w:eastAsia="仿宋" w:cs="仿宋"/>
          <w:b/>
          <w:color w:val="000000"/>
          <w:sz w:val="24"/>
          <w:lang w:val="en-US" w:eastAsia="zh-CN"/>
        </w:rPr>
        <w:t>8</w:t>
      </w:r>
      <w:r>
        <w:rPr>
          <w:rFonts w:hint="eastAsia" w:ascii="仿宋" w:hAnsi="仿宋" w:eastAsia="仿宋" w:cs="仿宋"/>
          <w:b/>
          <w:color w:val="000000"/>
          <w:sz w:val="24"/>
          <w:lang w:val="zh-CN"/>
        </w:rPr>
        <w:t>.2</w:t>
      </w:r>
      <w:r>
        <w:rPr>
          <w:rFonts w:hint="eastAsia" w:ascii="仿宋" w:hAnsi="仿宋" w:eastAsia="仿宋" w:cs="仿宋"/>
          <w:color w:val="000000"/>
          <w:sz w:val="24"/>
          <w:lang w:val="zh-CN"/>
        </w:rPr>
        <w:t xml:space="preserve"> 供应商根据谈判文件载明的标的采购项目实际情况，</w:t>
      </w:r>
      <w:r>
        <w:rPr>
          <w:rFonts w:hint="eastAsia" w:ascii="仿宋" w:hAnsi="仿宋" w:eastAsia="仿宋" w:cs="仿宋"/>
          <w:color w:val="000000"/>
          <w:sz w:val="24"/>
          <w:lang w:val="en-US" w:eastAsia="zh-CN"/>
        </w:rPr>
        <w:t>本项目不允许分包</w:t>
      </w:r>
      <w:r>
        <w:rPr>
          <w:rFonts w:hint="eastAsia" w:ascii="仿宋" w:hAnsi="仿宋" w:eastAsia="仿宋" w:cs="仿宋"/>
          <w:color w:val="000000"/>
          <w:sz w:val="24"/>
          <w:lang w:val="zh-CN"/>
        </w:rPr>
        <w:t>。</w:t>
      </w:r>
    </w:p>
    <w:p w14:paraId="60D851A1">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8</w:t>
      </w:r>
      <w:r>
        <w:rPr>
          <w:rFonts w:hint="eastAsia" w:ascii="仿宋" w:hAnsi="仿宋" w:eastAsia="仿宋" w:cs="仿宋"/>
          <w:color w:val="000000"/>
          <w:sz w:val="24"/>
          <w:lang w:val="zh-CN"/>
        </w:rPr>
        <w:t>.3 谈判响应文件由商务部分、</w:t>
      </w:r>
      <w:r>
        <w:rPr>
          <w:rFonts w:hint="eastAsia" w:ascii="仿宋" w:hAnsi="仿宋" w:eastAsia="仿宋" w:cs="仿宋"/>
          <w:color w:val="000000"/>
          <w:sz w:val="24"/>
          <w:lang w:val="en-US" w:eastAsia="zh-CN"/>
        </w:rPr>
        <w:t>技术部分</w:t>
      </w:r>
      <w:r>
        <w:rPr>
          <w:rFonts w:hint="eastAsia" w:ascii="仿宋" w:hAnsi="仿宋" w:eastAsia="仿宋" w:cs="仿宋"/>
          <w:color w:val="000000"/>
          <w:sz w:val="24"/>
          <w:lang w:val="zh-CN"/>
        </w:rPr>
        <w:t>、价格部分，以及其他部分组成。</w:t>
      </w:r>
    </w:p>
    <w:p w14:paraId="7CB7C1BB">
      <w:pPr>
        <w:keepNext w:val="0"/>
        <w:keepLines w:val="0"/>
        <w:pageBreakBefore w:val="0"/>
        <w:kinsoku/>
        <w:wordWrap/>
        <w:overflowPunct/>
        <w:topLinePunct w:val="0"/>
        <w:bidi w:val="0"/>
        <w:snapToGrid/>
        <w:spacing w:line="360" w:lineRule="auto"/>
        <w:ind w:firstLine="482" w:firstLineChars="200"/>
        <w:textAlignment w:val="auto"/>
        <w:outlineLvl w:val="9"/>
        <w:rPr>
          <w:rFonts w:hint="eastAsia" w:ascii="仿宋" w:hAnsi="仿宋" w:eastAsia="仿宋" w:cs="仿宋"/>
          <w:b/>
          <w:color w:val="000000"/>
          <w:sz w:val="24"/>
        </w:rPr>
      </w:pPr>
      <w:r>
        <w:rPr>
          <w:rFonts w:hint="eastAsia" w:ascii="仿宋" w:hAnsi="仿宋" w:eastAsia="仿宋" w:cs="仿宋"/>
          <w:b/>
          <w:color w:val="000000"/>
          <w:sz w:val="24"/>
          <w:lang w:val="en-US" w:eastAsia="zh-CN"/>
        </w:rPr>
        <w:t>9</w:t>
      </w:r>
      <w:r>
        <w:rPr>
          <w:rFonts w:hint="eastAsia" w:ascii="仿宋" w:hAnsi="仿宋" w:eastAsia="仿宋" w:cs="仿宋"/>
          <w:b/>
          <w:color w:val="000000"/>
          <w:sz w:val="24"/>
        </w:rPr>
        <w:t>、</w:t>
      </w:r>
      <w:r>
        <w:rPr>
          <w:rFonts w:hint="eastAsia" w:ascii="仿宋" w:hAnsi="仿宋" w:eastAsia="仿宋" w:cs="仿宋"/>
          <w:b/>
          <w:color w:val="000000"/>
          <w:sz w:val="24"/>
          <w:lang w:eastAsia="zh-CN"/>
        </w:rPr>
        <w:t>谈判</w:t>
      </w:r>
      <w:r>
        <w:rPr>
          <w:rFonts w:hint="eastAsia" w:ascii="仿宋" w:hAnsi="仿宋" w:eastAsia="仿宋" w:cs="仿宋"/>
          <w:b/>
          <w:color w:val="000000"/>
          <w:sz w:val="24"/>
        </w:rPr>
        <w:t>响应文件的商务部分</w:t>
      </w:r>
    </w:p>
    <w:p w14:paraId="4C47344C">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9</w:t>
      </w:r>
      <w:r>
        <w:rPr>
          <w:rFonts w:hint="eastAsia" w:ascii="仿宋" w:hAnsi="仿宋" w:eastAsia="仿宋" w:cs="仿宋"/>
          <w:color w:val="000000"/>
          <w:sz w:val="24"/>
          <w:lang w:val="zh-CN"/>
        </w:rPr>
        <w:t>.1 商务部分是证明供应商有资格参加谈判和中标后有能力履行合同的文件，</w:t>
      </w:r>
      <w:r>
        <w:rPr>
          <w:rFonts w:hint="eastAsia" w:ascii="仿宋" w:hAnsi="仿宋" w:eastAsia="仿宋" w:cs="仿宋"/>
          <w:color w:val="000000"/>
          <w:sz w:val="24"/>
        </w:rPr>
        <w:t>这些文件应能满足招标的要求</w:t>
      </w:r>
      <w:r>
        <w:rPr>
          <w:rFonts w:hint="eastAsia" w:ascii="仿宋" w:hAnsi="仿宋" w:eastAsia="仿宋" w:cs="仿宋"/>
          <w:color w:val="000000"/>
          <w:sz w:val="24"/>
          <w:lang w:val="zh-CN"/>
        </w:rPr>
        <w:t>，包括但不限于下列文件，其中加★项目不得有缺失或无效。</w:t>
      </w:r>
    </w:p>
    <w:p w14:paraId="1E3773F8">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谈判申请及声明；</w:t>
      </w:r>
    </w:p>
    <w:p w14:paraId="667E97AA">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（2）</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法定代表人授权委托书；</w:t>
      </w:r>
    </w:p>
    <w:p w14:paraId="07766145">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sz w:val="24"/>
          <w:lang w:val="zh-CN"/>
        </w:rPr>
      </w:pPr>
      <w:r>
        <w:rPr>
          <w:rFonts w:hint="eastAsia" w:ascii="仿宋" w:hAnsi="仿宋" w:eastAsia="仿宋" w:cs="仿宋"/>
          <w:color w:val="000000"/>
          <w:kern w:val="0"/>
          <w:sz w:val="24"/>
          <w:lang w:val="zh-CN"/>
        </w:rPr>
        <w:t>（3）</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谈判报价表（另外单独密封一份，便于唱标时查找）</w:t>
      </w:r>
      <w:r>
        <w:rPr>
          <w:rFonts w:hint="eastAsia" w:ascii="仿宋" w:hAnsi="仿宋" w:eastAsia="仿宋" w:cs="仿宋"/>
          <w:color w:val="000000"/>
          <w:sz w:val="24"/>
          <w:lang w:val="zh-CN"/>
        </w:rPr>
        <w:t>；</w:t>
      </w:r>
    </w:p>
    <w:p w14:paraId="1FC9F175">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（4）</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第一章谈判邀请中</w:t>
      </w:r>
      <w:r>
        <w:rPr>
          <w:rFonts w:hint="eastAsia" w:ascii="仿宋" w:hAnsi="仿宋" w:eastAsia="仿宋" w:cs="仿宋"/>
          <w:color w:val="000000"/>
          <w:kern w:val="0"/>
          <w:sz w:val="24"/>
        </w:rPr>
        <w:t>2</w:t>
      </w:r>
      <w:r>
        <w:rPr>
          <w:rFonts w:hint="eastAsia" w:ascii="仿宋" w:hAnsi="仿宋" w:eastAsia="仿宋" w:cs="仿宋"/>
          <w:color w:val="000000"/>
          <w:kern w:val="0"/>
          <w:sz w:val="24"/>
          <w:lang w:val="zh-CN"/>
        </w:rPr>
        <w:t>.1规定的资格条件证明文件；</w:t>
      </w:r>
    </w:p>
    <w:p w14:paraId="715CAA4C">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（5）</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第一章谈判邀请中</w:t>
      </w:r>
      <w:r>
        <w:rPr>
          <w:rFonts w:hint="eastAsia" w:ascii="仿宋" w:hAnsi="仿宋" w:eastAsia="仿宋" w:cs="仿宋"/>
          <w:color w:val="000000"/>
          <w:kern w:val="0"/>
          <w:sz w:val="24"/>
        </w:rPr>
        <w:t>2</w:t>
      </w:r>
      <w:r>
        <w:rPr>
          <w:rFonts w:hint="eastAsia" w:ascii="仿宋" w:hAnsi="仿宋" w:eastAsia="仿宋" w:cs="仿宋"/>
          <w:color w:val="000000"/>
          <w:kern w:val="0"/>
          <w:sz w:val="24"/>
          <w:lang w:val="zh-CN"/>
        </w:rPr>
        <w:t>.2 采购人根据采购项目的特殊要求规定的特定条件证明文件；</w:t>
      </w:r>
    </w:p>
    <w:p w14:paraId="531E03C1">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（6）</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工程量清单；</w:t>
      </w:r>
    </w:p>
    <w:p w14:paraId="18706EAB">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（7）</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商务条款偏离表；</w:t>
      </w:r>
    </w:p>
    <w:p w14:paraId="6CACCA01">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lang w:val="zh-CN"/>
        </w:rPr>
        <w:t>）★安全生产责任承诺书；</w:t>
      </w:r>
    </w:p>
    <w:p w14:paraId="6A5C4FCF">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w:t>
      </w: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lang w:val="zh-CN"/>
        </w:rPr>
        <w:t>）供应商认为需提供的其他商务资料。</w:t>
      </w:r>
    </w:p>
    <w:p w14:paraId="35EFC4AF">
      <w:pPr>
        <w:keepNext w:val="0"/>
        <w:keepLines w:val="0"/>
        <w:pageBreakBefore w:val="0"/>
        <w:kinsoku/>
        <w:wordWrap/>
        <w:overflowPunct/>
        <w:topLinePunct w:val="0"/>
        <w:bidi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0</w:t>
      </w:r>
      <w:r>
        <w:rPr>
          <w:rFonts w:hint="eastAsia" w:ascii="仿宋" w:hAnsi="仿宋" w:eastAsia="仿宋" w:cs="仿宋"/>
          <w:b/>
          <w:color w:val="000000"/>
          <w:sz w:val="24"/>
          <w:lang w:val="zh-CN"/>
        </w:rPr>
        <w:t>、谈判响应文件的技术部分：</w:t>
      </w:r>
    </w:p>
    <w:p w14:paraId="64F8AE3C">
      <w:pPr>
        <w:keepNext w:val="0"/>
        <w:keepLines w:val="0"/>
        <w:pageBreakBefore w:val="0"/>
        <w:kinsoku/>
        <w:wordWrap/>
        <w:overflowPunct/>
        <w:topLinePunct w:val="0"/>
        <w:bidi w:val="0"/>
        <w:snapToGrid/>
        <w:spacing w:line="360" w:lineRule="auto"/>
        <w:ind w:firstLine="482" w:firstLineChars="200"/>
        <w:textAlignment w:val="auto"/>
        <w:outlineLvl w:val="9"/>
        <w:rPr>
          <w:rFonts w:hint="eastAsia" w:ascii="仿宋" w:hAnsi="仿宋" w:eastAsia="仿宋" w:cs="仿宋"/>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0</w:t>
      </w:r>
      <w:r>
        <w:rPr>
          <w:rFonts w:hint="eastAsia" w:ascii="仿宋" w:hAnsi="仿宋" w:eastAsia="仿宋" w:cs="仿宋"/>
          <w:b/>
          <w:color w:val="000000"/>
          <w:sz w:val="24"/>
          <w:lang w:val="zh-CN"/>
        </w:rPr>
        <w:t>.1</w:t>
      </w:r>
      <w:r>
        <w:rPr>
          <w:rFonts w:hint="eastAsia" w:ascii="仿宋" w:hAnsi="仿宋" w:eastAsia="仿宋" w:cs="仿宋"/>
          <w:color w:val="000000"/>
          <w:sz w:val="24"/>
          <w:lang w:val="zh-CN"/>
        </w:rPr>
        <w:t>技术部分是证明供应商提供的工程量清单符合谈判文件要求，以及对施工方案的详细说明，这些文件可以是文字资料、图纸和数据等。包括但不限于下列文件，其中加“★”项目不得有缺失或无效。</w:t>
      </w:r>
    </w:p>
    <w:p w14:paraId="7EB7DDEC">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zh-CN"/>
        </w:rPr>
        <w:t>★</w:t>
      </w:r>
      <w:r>
        <w:rPr>
          <w:rFonts w:hint="eastAsia" w:ascii="仿宋" w:hAnsi="仿宋" w:eastAsia="仿宋" w:cs="仿宋"/>
          <w:color w:val="000000"/>
          <w:sz w:val="24"/>
        </w:rPr>
        <w:t>施工</w:t>
      </w:r>
      <w:r>
        <w:rPr>
          <w:rFonts w:hint="eastAsia" w:ascii="仿宋" w:hAnsi="仿宋" w:eastAsia="仿宋" w:cs="仿宋"/>
          <w:color w:val="000000"/>
          <w:sz w:val="24"/>
          <w:lang w:val="en-US" w:eastAsia="zh-CN"/>
        </w:rPr>
        <w:t>服务</w:t>
      </w:r>
      <w:r>
        <w:rPr>
          <w:rFonts w:hint="eastAsia" w:ascii="仿宋" w:hAnsi="仿宋" w:eastAsia="仿宋" w:cs="仿宋"/>
          <w:color w:val="000000"/>
          <w:sz w:val="24"/>
        </w:rPr>
        <w:t>方案；</w:t>
      </w:r>
    </w:p>
    <w:p w14:paraId="5231904B">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w:t>
      </w:r>
      <w:r>
        <w:rPr>
          <w:rFonts w:hint="eastAsia" w:ascii="仿宋" w:hAnsi="仿宋" w:eastAsia="仿宋" w:cs="仿宋"/>
          <w:color w:val="000000"/>
          <w:sz w:val="24"/>
        </w:rPr>
        <w:t>★技术条款偏离表；</w:t>
      </w:r>
    </w:p>
    <w:p w14:paraId="5EBFBDF3">
      <w:pPr>
        <w:keepNext w:val="0"/>
        <w:keepLines w:val="0"/>
        <w:pageBreakBefore w:val="0"/>
        <w:kinsoku/>
        <w:wordWrap/>
        <w:overflowPunct/>
        <w:topLinePunct w:val="0"/>
        <w:bidi w:val="0"/>
        <w:snapToGrid/>
        <w:spacing w:line="360" w:lineRule="auto"/>
        <w:ind w:firstLine="480" w:firstLineChars="200"/>
        <w:textAlignment w:val="auto"/>
        <w:outlineLvl w:val="9"/>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3</w:t>
      </w:r>
      <w:r>
        <w:rPr>
          <w:rFonts w:hint="eastAsia" w:ascii="仿宋" w:hAnsi="仿宋" w:eastAsia="仿宋" w:cs="仿宋"/>
          <w:color w:val="000000"/>
          <w:sz w:val="24"/>
          <w:lang w:eastAsia="zh-CN"/>
        </w:rPr>
        <w:t>）</w:t>
      </w:r>
      <w:r>
        <w:rPr>
          <w:rFonts w:hint="eastAsia" w:ascii="仿宋" w:hAnsi="仿宋" w:eastAsia="仿宋" w:cs="仿宋"/>
          <w:color w:val="000000"/>
          <w:sz w:val="24"/>
        </w:rPr>
        <w:t>★</w:t>
      </w:r>
      <w:r>
        <w:rPr>
          <w:rFonts w:hint="eastAsia" w:ascii="仿宋" w:hAnsi="仿宋" w:eastAsia="仿宋" w:cs="仿宋"/>
          <w:color w:val="000000"/>
          <w:sz w:val="24"/>
          <w:lang w:val="en-US" w:eastAsia="zh-CN"/>
        </w:rPr>
        <w:t>承诺书；</w:t>
      </w:r>
    </w:p>
    <w:p w14:paraId="5728828B">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4</w:t>
      </w:r>
      <w:r>
        <w:rPr>
          <w:rFonts w:hint="eastAsia" w:ascii="仿宋" w:hAnsi="仿宋" w:eastAsia="仿宋" w:cs="仿宋"/>
          <w:color w:val="000000"/>
          <w:sz w:val="24"/>
        </w:rPr>
        <w:t>）供应商认为需要提供的其他技术资料。</w:t>
      </w:r>
    </w:p>
    <w:p w14:paraId="5B8A4B14">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1</w:t>
      </w:r>
      <w:r>
        <w:rPr>
          <w:rFonts w:hint="eastAsia" w:ascii="仿宋" w:hAnsi="仿宋" w:eastAsia="仿宋" w:cs="仿宋"/>
          <w:b/>
          <w:color w:val="000000"/>
          <w:sz w:val="24"/>
          <w:lang w:val="zh-CN"/>
        </w:rPr>
        <w:t>、谈判响应文件的价格部分</w:t>
      </w:r>
    </w:p>
    <w:p w14:paraId="71DA4A0B">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lang w:val="zh-CN"/>
        </w:rPr>
        <w:t>.1 价格部分是对谈判货物及服务价格构成的说明，每一项服务仅接受一个价格。</w:t>
      </w:r>
    </w:p>
    <w:p w14:paraId="30ACF663">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color w:val="000000"/>
          <w:sz w:val="24"/>
        </w:rPr>
      </w:pPr>
      <w:r>
        <w:rPr>
          <w:rFonts w:hint="eastAsia" w:ascii="仿宋" w:hAnsi="仿宋" w:eastAsia="仿宋" w:cs="仿宋"/>
          <w:color w:val="000000"/>
          <w:kern w:val="0"/>
          <w:sz w:val="24"/>
          <w:lang w:val="zh-CN"/>
        </w:rPr>
        <w:t>1</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lang w:val="zh-CN"/>
        </w:rPr>
        <w:t>.2</w:t>
      </w:r>
      <w:r>
        <w:rPr>
          <w:rFonts w:hint="eastAsia" w:ascii="仿宋" w:hAnsi="仿宋" w:eastAsia="仿宋" w:cs="仿宋"/>
          <w:color w:val="000000"/>
          <w:sz w:val="24"/>
          <w:lang w:eastAsia="zh-CN"/>
        </w:rPr>
        <w:t>本次采购</w:t>
      </w:r>
      <w:r>
        <w:rPr>
          <w:rFonts w:hint="eastAsia" w:ascii="仿宋" w:hAnsi="仿宋" w:eastAsia="仿宋" w:cs="仿宋"/>
          <w:color w:val="000000"/>
          <w:sz w:val="24"/>
        </w:rPr>
        <w:t>倡导公平竞争，反对低于成本恶意竞争，不得串通报价、哄抬价格，报价应低于市场平均价。</w:t>
      </w:r>
    </w:p>
    <w:p w14:paraId="48308412">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color w:val="000000"/>
          <w:sz w:val="24"/>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1</w:t>
      </w:r>
      <w:r>
        <w:rPr>
          <w:rFonts w:hint="eastAsia" w:ascii="仿宋" w:hAnsi="仿宋" w:eastAsia="仿宋" w:cs="仿宋"/>
          <w:color w:val="000000"/>
          <w:sz w:val="24"/>
          <w:lang w:val="zh-CN"/>
        </w:rPr>
        <w:t xml:space="preserve">.3 </w:t>
      </w:r>
      <w:r>
        <w:rPr>
          <w:rFonts w:hint="eastAsia" w:ascii="仿宋" w:hAnsi="仿宋" w:eastAsia="仿宋" w:cs="仿宋"/>
          <w:color w:val="000000"/>
          <w:sz w:val="24"/>
        </w:rPr>
        <w:t>供应商的任何错漏、优惠、竞争性报价不得作为减轻责任、减少服务、增加收费、降低质量的理由。在验收过程中，如发现有漏项、缺件，</w:t>
      </w:r>
      <w:r>
        <w:rPr>
          <w:rFonts w:hint="eastAsia" w:ascii="仿宋" w:hAnsi="仿宋" w:eastAsia="仿宋" w:cs="仿宋"/>
          <w:color w:val="000000"/>
          <w:sz w:val="24"/>
          <w:lang w:eastAsia="zh-CN"/>
        </w:rPr>
        <w:t>谈判</w:t>
      </w:r>
      <w:r>
        <w:rPr>
          <w:rFonts w:hint="eastAsia" w:ascii="仿宋" w:hAnsi="仿宋" w:eastAsia="仿宋" w:cs="仿宋"/>
          <w:color w:val="000000"/>
          <w:sz w:val="24"/>
        </w:rPr>
        <w:t>方应无条件、无偿补齐，所发生的一切费用，视为已包含在</w:t>
      </w:r>
      <w:r>
        <w:rPr>
          <w:rFonts w:hint="eastAsia" w:ascii="仿宋" w:hAnsi="仿宋" w:eastAsia="仿宋" w:cs="仿宋"/>
          <w:color w:val="000000"/>
          <w:sz w:val="24"/>
          <w:lang w:eastAsia="zh-CN"/>
        </w:rPr>
        <w:t>谈判</w:t>
      </w:r>
      <w:r>
        <w:rPr>
          <w:rFonts w:hint="eastAsia" w:ascii="仿宋" w:hAnsi="仿宋" w:eastAsia="仿宋" w:cs="仿宋"/>
          <w:color w:val="000000"/>
          <w:sz w:val="24"/>
        </w:rPr>
        <w:t>方的最终</w:t>
      </w:r>
      <w:r>
        <w:rPr>
          <w:rFonts w:hint="eastAsia" w:ascii="仿宋" w:hAnsi="仿宋" w:eastAsia="仿宋" w:cs="仿宋"/>
          <w:color w:val="000000"/>
          <w:sz w:val="24"/>
          <w:lang w:eastAsia="zh-CN"/>
        </w:rPr>
        <w:t>谈判</w:t>
      </w:r>
      <w:r>
        <w:rPr>
          <w:rFonts w:hint="eastAsia" w:ascii="仿宋" w:hAnsi="仿宋" w:eastAsia="仿宋" w:cs="仿宋"/>
          <w:color w:val="000000"/>
          <w:sz w:val="24"/>
        </w:rPr>
        <w:t>报价中。</w:t>
      </w:r>
    </w:p>
    <w:p w14:paraId="04BF507E">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1</w:t>
      </w:r>
      <w:r>
        <w:rPr>
          <w:rFonts w:hint="eastAsia" w:ascii="仿宋" w:hAnsi="仿宋" w:eastAsia="仿宋" w:cs="仿宋"/>
          <w:color w:val="000000"/>
          <w:sz w:val="24"/>
          <w:lang w:val="zh-CN"/>
        </w:rPr>
        <w:t>.4 供应商应在《谈判报价表》、《谈判分项报价》等标明提供货物及服务的单价、总价以及分项报价。</w:t>
      </w:r>
    </w:p>
    <w:p w14:paraId="49DDC210">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1</w:t>
      </w:r>
      <w:r>
        <w:rPr>
          <w:rFonts w:hint="eastAsia" w:ascii="仿宋" w:hAnsi="仿宋" w:eastAsia="仿宋" w:cs="仿宋"/>
          <w:color w:val="000000"/>
          <w:sz w:val="24"/>
          <w:lang w:val="zh-CN"/>
        </w:rPr>
        <w:t>.5 《谈判报价表》一份，单独封装并标明“谈判报价表”字样，随谈判响应文件一并递交，以便</w:t>
      </w:r>
      <w:r>
        <w:rPr>
          <w:rFonts w:hint="eastAsia" w:ascii="仿宋" w:hAnsi="仿宋" w:eastAsia="仿宋" w:cs="仿宋"/>
          <w:strike w:val="0"/>
          <w:dstrike w:val="0"/>
          <w:color w:val="auto"/>
          <w:sz w:val="24"/>
          <w:lang w:val="en-US" w:eastAsia="zh-CN"/>
        </w:rPr>
        <w:t>价格评审</w:t>
      </w:r>
      <w:r>
        <w:rPr>
          <w:rFonts w:hint="eastAsia" w:ascii="仿宋" w:hAnsi="仿宋" w:eastAsia="仿宋" w:cs="仿宋"/>
          <w:color w:val="auto"/>
          <w:sz w:val="24"/>
          <w:lang w:val="zh-CN"/>
        </w:rPr>
        <w:t>时</w:t>
      </w:r>
      <w:r>
        <w:rPr>
          <w:rFonts w:hint="eastAsia" w:ascii="仿宋" w:hAnsi="仿宋" w:eastAsia="仿宋" w:cs="仿宋"/>
          <w:color w:val="000000"/>
          <w:sz w:val="24"/>
          <w:lang w:val="zh-CN"/>
        </w:rPr>
        <w:t>使用。</w:t>
      </w:r>
    </w:p>
    <w:p w14:paraId="2904BD6D">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1</w:t>
      </w:r>
      <w:r>
        <w:rPr>
          <w:rFonts w:hint="eastAsia" w:ascii="仿宋" w:hAnsi="仿宋" w:eastAsia="仿宋" w:cs="仿宋"/>
          <w:color w:val="000000"/>
          <w:sz w:val="24"/>
          <w:lang w:val="zh-CN"/>
        </w:rPr>
        <w:t>.6谈判供应商应充分考虑到市场价格变动，以及项目实施过程中的不可预见因素，一旦成交，总价格不变。如果有漏项，视同让利。</w:t>
      </w:r>
    </w:p>
    <w:p w14:paraId="6F3A7C7D">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2</w:t>
      </w:r>
      <w:r>
        <w:rPr>
          <w:rFonts w:hint="eastAsia" w:ascii="仿宋" w:hAnsi="仿宋" w:eastAsia="仿宋" w:cs="仿宋"/>
          <w:b/>
          <w:color w:val="000000"/>
          <w:sz w:val="24"/>
          <w:lang w:val="zh-CN"/>
        </w:rPr>
        <w:t>、谈判响应文件的其他部分</w:t>
      </w:r>
    </w:p>
    <w:p w14:paraId="4CADE515">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2</w:t>
      </w:r>
      <w:r>
        <w:rPr>
          <w:rFonts w:hint="eastAsia" w:ascii="仿宋" w:hAnsi="仿宋" w:eastAsia="仿宋" w:cs="仿宋"/>
          <w:color w:val="000000"/>
          <w:sz w:val="24"/>
          <w:lang w:val="zh-CN"/>
        </w:rPr>
        <w:t>.1 其他部分由供应商根据编制谈判文件需要提供的其他相关文件。</w:t>
      </w:r>
    </w:p>
    <w:p w14:paraId="44543FAE">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3</w:t>
      </w:r>
      <w:r>
        <w:rPr>
          <w:rFonts w:hint="eastAsia" w:ascii="仿宋" w:hAnsi="仿宋" w:eastAsia="仿宋" w:cs="仿宋"/>
          <w:b/>
          <w:color w:val="000000"/>
          <w:sz w:val="24"/>
          <w:lang w:val="zh-CN"/>
        </w:rPr>
        <w:t>、谈判有效期</w:t>
      </w:r>
    </w:p>
    <w:p w14:paraId="1C2312F3">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3</w:t>
      </w:r>
      <w:r>
        <w:rPr>
          <w:rFonts w:hint="eastAsia" w:ascii="仿宋" w:hAnsi="仿宋" w:eastAsia="仿宋" w:cs="仿宋"/>
          <w:color w:val="000000"/>
          <w:sz w:val="24"/>
          <w:lang w:val="zh-CN"/>
        </w:rPr>
        <w:t>.1 自谈判之日起</w:t>
      </w:r>
      <w:r>
        <w:rPr>
          <w:rFonts w:hint="eastAsia" w:ascii="仿宋" w:hAnsi="仿宋" w:eastAsia="仿宋" w:cs="仿宋"/>
          <w:color w:val="000000"/>
          <w:sz w:val="24"/>
        </w:rPr>
        <w:t>90</w:t>
      </w:r>
      <w:r>
        <w:rPr>
          <w:rFonts w:hint="eastAsia" w:ascii="仿宋" w:hAnsi="仿宋" w:eastAsia="仿宋" w:cs="仿宋"/>
          <w:color w:val="000000"/>
          <w:sz w:val="24"/>
          <w:lang w:val="zh-CN"/>
        </w:rPr>
        <w:t>天内谈判有效。</w:t>
      </w:r>
    </w:p>
    <w:p w14:paraId="2DF5F81A">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4</w:t>
      </w:r>
      <w:r>
        <w:rPr>
          <w:rFonts w:hint="eastAsia" w:ascii="仿宋" w:hAnsi="仿宋" w:eastAsia="仿宋" w:cs="仿宋"/>
          <w:b/>
          <w:color w:val="000000"/>
          <w:sz w:val="24"/>
          <w:lang w:val="zh-CN"/>
        </w:rPr>
        <w:t>、谈判响应文件签署</w:t>
      </w:r>
    </w:p>
    <w:p w14:paraId="409A67DD">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lang w:val="zh-CN"/>
        </w:rPr>
        <w:t>.1 谈判响应文件的正本和副本均由供应商法定代表人或经正式授权并对供应商有约束力的</w:t>
      </w:r>
      <w:r>
        <w:rPr>
          <w:rFonts w:hint="eastAsia" w:ascii="仿宋" w:hAnsi="仿宋" w:eastAsia="仿宋" w:cs="仿宋"/>
          <w:color w:val="000000"/>
          <w:kern w:val="0"/>
          <w:sz w:val="24"/>
          <w:lang w:val="zh-CN"/>
        </w:rPr>
        <w:t>委托代理人</w:t>
      </w:r>
      <w:r>
        <w:rPr>
          <w:rFonts w:hint="eastAsia" w:ascii="仿宋" w:hAnsi="仿宋" w:eastAsia="仿宋" w:cs="仿宋"/>
          <w:color w:val="000000"/>
          <w:sz w:val="24"/>
          <w:lang w:val="zh-CN"/>
        </w:rPr>
        <w:t>签字。</w:t>
      </w:r>
    </w:p>
    <w:p w14:paraId="6BB83881">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5</w:t>
      </w:r>
      <w:r>
        <w:rPr>
          <w:rFonts w:hint="eastAsia" w:ascii="仿宋" w:hAnsi="仿宋" w:eastAsia="仿宋" w:cs="仿宋"/>
          <w:b/>
          <w:color w:val="000000"/>
          <w:sz w:val="24"/>
          <w:lang w:val="zh-CN"/>
        </w:rPr>
        <w:t>、谈判响应文件的密封和递交</w:t>
      </w:r>
    </w:p>
    <w:p w14:paraId="29EA3D85">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.1 供应商应当将谈判响应文件密封；</w:t>
      </w:r>
    </w:p>
    <w:p w14:paraId="79033DB5">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.2 供应商应当在谈判文件要求提交谈判响应文件的截止时间前，将密封的谈判响应文件送达谈判地点。</w:t>
      </w:r>
    </w:p>
    <w:p w14:paraId="1CBF8033">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6</w:t>
      </w:r>
      <w:r>
        <w:rPr>
          <w:rFonts w:hint="eastAsia" w:ascii="仿宋" w:hAnsi="仿宋" w:eastAsia="仿宋" w:cs="仿宋"/>
          <w:b/>
          <w:color w:val="000000"/>
          <w:sz w:val="24"/>
          <w:lang w:val="zh-CN"/>
        </w:rPr>
        <w:t>、有下列情形之一的谈判响应文件将拒收：</w:t>
      </w:r>
    </w:p>
    <w:p w14:paraId="713963FC">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w:t>
      </w:r>
      <w:r>
        <w:rPr>
          <w:rFonts w:hint="eastAsia" w:ascii="仿宋" w:hAnsi="仿宋" w:eastAsia="仿宋" w:cs="仿宋"/>
          <w:color w:val="000000"/>
          <w:sz w:val="24"/>
          <w:lang w:val="en-US" w:eastAsia="zh-CN"/>
        </w:rPr>
        <w:t xml:space="preserve">1 </w:t>
      </w:r>
      <w:r>
        <w:rPr>
          <w:rFonts w:hint="eastAsia" w:ascii="仿宋" w:hAnsi="仿宋" w:eastAsia="仿宋" w:cs="仿宋"/>
          <w:color w:val="000000"/>
          <w:sz w:val="24"/>
          <w:lang w:val="zh-CN"/>
        </w:rPr>
        <w:t>在谈判文件要求提交谈判响应文件的截止时间之后送达的。</w:t>
      </w:r>
    </w:p>
    <w:p w14:paraId="680EDDC7">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7</w:t>
      </w:r>
      <w:r>
        <w:rPr>
          <w:rFonts w:hint="eastAsia" w:ascii="仿宋" w:hAnsi="仿宋" w:eastAsia="仿宋" w:cs="仿宋"/>
          <w:b/>
          <w:color w:val="000000"/>
          <w:sz w:val="24"/>
          <w:lang w:val="zh-CN"/>
        </w:rPr>
        <w:t>、谈判响应文件的修改和撤回</w:t>
      </w:r>
    </w:p>
    <w:p w14:paraId="7E6A0AA5">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7</w:t>
      </w:r>
      <w:r>
        <w:rPr>
          <w:rFonts w:hint="eastAsia" w:ascii="仿宋" w:hAnsi="仿宋" w:eastAsia="仿宋" w:cs="仿宋"/>
          <w:color w:val="000000"/>
          <w:sz w:val="24"/>
          <w:lang w:val="zh-CN"/>
        </w:rPr>
        <w:t>.1 供应商在谈判截止时间前，可以对所递交的谈判响应文件进行补充、修改或撤回，并书面通知</w:t>
      </w:r>
      <w:r>
        <w:rPr>
          <w:rFonts w:hint="eastAsia" w:ascii="仿宋" w:hAnsi="仿宋" w:eastAsia="仿宋" w:cs="仿宋"/>
          <w:color w:val="000000"/>
          <w:sz w:val="24"/>
          <w:lang w:val="en-US" w:eastAsia="zh-CN"/>
        </w:rPr>
        <w:t>采购人</w:t>
      </w:r>
      <w:r>
        <w:rPr>
          <w:rFonts w:hint="eastAsia" w:ascii="仿宋" w:hAnsi="仿宋" w:eastAsia="仿宋" w:cs="仿宋"/>
          <w:color w:val="000000"/>
          <w:sz w:val="24"/>
          <w:lang w:val="zh-CN"/>
        </w:rPr>
        <w:t>。补充、修改的内容应当按照谈判文件要求签署、盖章，并作为谈判响应文件的组成部分。</w:t>
      </w:r>
    </w:p>
    <w:p w14:paraId="0526E6AB">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7</w:t>
      </w:r>
      <w:r>
        <w:rPr>
          <w:rFonts w:hint="eastAsia" w:ascii="仿宋" w:hAnsi="仿宋" w:eastAsia="仿宋" w:cs="仿宋"/>
          <w:color w:val="000000"/>
          <w:sz w:val="24"/>
          <w:lang w:val="zh-CN"/>
        </w:rPr>
        <w:t>.2 谈判截止时间过后，谈判响应文件不得撤回；如果撤回的，一年内不得参加</w:t>
      </w:r>
      <w:r>
        <w:rPr>
          <w:rFonts w:hint="eastAsia" w:ascii="仿宋" w:hAnsi="仿宋" w:eastAsia="仿宋" w:cs="仿宋"/>
          <w:color w:val="000000"/>
          <w:sz w:val="24"/>
          <w:lang w:val="en-US" w:eastAsia="zh-CN"/>
        </w:rPr>
        <w:t>采购</w:t>
      </w:r>
      <w:r>
        <w:rPr>
          <w:rFonts w:hint="eastAsia" w:ascii="仿宋" w:hAnsi="仿宋" w:eastAsia="仿宋" w:cs="仿宋"/>
          <w:color w:val="000000"/>
          <w:sz w:val="24"/>
          <w:lang w:val="zh-CN"/>
        </w:rPr>
        <w:t>人组织的采购活动。</w:t>
      </w:r>
    </w:p>
    <w:p w14:paraId="2B4282C8">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lang w:val="zh-CN"/>
        </w:rPr>
      </w:pPr>
      <w:bookmarkStart w:id="72" w:name="_Toc518485123"/>
      <w:bookmarkStart w:id="73" w:name="_Toc503948571"/>
      <w:bookmarkStart w:id="74" w:name="_Toc503948064"/>
      <w:r>
        <w:rPr>
          <w:rFonts w:hint="eastAsia" w:ascii="仿宋" w:hAnsi="仿宋" w:eastAsia="仿宋" w:cs="仿宋"/>
          <w:b/>
          <w:color w:val="000000"/>
          <w:sz w:val="24"/>
          <w:lang w:val="zh-CN"/>
        </w:rPr>
        <w:t>四、</w:t>
      </w:r>
      <w:bookmarkEnd w:id="72"/>
      <w:bookmarkEnd w:id="73"/>
      <w:bookmarkEnd w:id="74"/>
      <w:r>
        <w:rPr>
          <w:rFonts w:hint="eastAsia" w:ascii="仿宋" w:hAnsi="仿宋" w:eastAsia="仿宋" w:cs="仿宋"/>
          <w:b/>
          <w:color w:val="000000"/>
          <w:sz w:val="24"/>
          <w:lang w:val="zh-CN"/>
        </w:rPr>
        <w:t>谈判</w:t>
      </w:r>
    </w:p>
    <w:p w14:paraId="2A3D11EF">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outlineLvl w:val="9"/>
        <w:rPr>
          <w:rFonts w:hint="eastAsia" w:ascii="仿宋" w:hAnsi="仿宋" w:eastAsia="仿宋" w:cs="仿宋"/>
          <w:b/>
          <w:color w:val="000000"/>
          <w:sz w:val="24"/>
        </w:rPr>
      </w:pPr>
      <w:bookmarkStart w:id="75" w:name="_Toc518485124"/>
      <w:bookmarkStart w:id="76" w:name="_Toc503948066"/>
      <w:bookmarkStart w:id="77" w:name="_Toc503948573"/>
      <w:r>
        <w:rPr>
          <w:rFonts w:hint="eastAsia" w:ascii="仿宋" w:hAnsi="仿宋" w:eastAsia="仿宋" w:cs="仿宋"/>
          <w:b/>
          <w:color w:val="000000"/>
          <w:sz w:val="24"/>
          <w:lang w:val="en-US" w:eastAsia="zh-CN"/>
        </w:rPr>
        <w:t>18</w:t>
      </w:r>
      <w:r>
        <w:rPr>
          <w:rFonts w:hint="eastAsia" w:ascii="仿宋" w:hAnsi="仿宋" w:eastAsia="仿宋" w:cs="仿宋"/>
          <w:b/>
          <w:color w:val="000000"/>
          <w:sz w:val="24"/>
        </w:rPr>
        <w:t>、</w:t>
      </w:r>
      <w:r>
        <w:rPr>
          <w:rFonts w:hint="eastAsia" w:ascii="仿宋" w:hAnsi="仿宋" w:eastAsia="仿宋" w:cs="仿宋"/>
          <w:b/>
          <w:color w:val="000000"/>
          <w:sz w:val="24"/>
          <w:lang w:eastAsia="zh-CN"/>
        </w:rPr>
        <w:t>谈判</w:t>
      </w:r>
      <w:r>
        <w:rPr>
          <w:rFonts w:hint="eastAsia" w:ascii="仿宋" w:hAnsi="仿宋" w:eastAsia="仿宋" w:cs="仿宋"/>
          <w:b/>
          <w:color w:val="000000"/>
          <w:sz w:val="24"/>
        </w:rPr>
        <w:t>组织</w:t>
      </w:r>
      <w:bookmarkEnd w:id="75"/>
    </w:p>
    <w:p w14:paraId="5145828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lang w:val="en-US" w:eastAsia="zh-CN"/>
        </w:rPr>
        <w:t>18</w:t>
      </w:r>
      <w:r>
        <w:rPr>
          <w:rFonts w:hint="eastAsia" w:ascii="仿宋" w:hAnsi="仿宋" w:eastAsia="仿宋" w:cs="仿宋"/>
          <w:color w:val="000000"/>
          <w:sz w:val="24"/>
        </w:rPr>
        <w:t>.1 在递交</w:t>
      </w:r>
      <w:r>
        <w:rPr>
          <w:rFonts w:hint="eastAsia" w:ascii="仿宋" w:hAnsi="仿宋" w:eastAsia="仿宋" w:cs="仿宋"/>
          <w:color w:val="000000"/>
          <w:sz w:val="24"/>
          <w:lang w:eastAsia="zh-CN"/>
        </w:rPr>
        <w:t>谈判</w:t>
      </w:r>
      <w:r>
        <w:rPr>
          <w:rFonts w:hint="eastAsia" w:ascii="仿宋" w:hAnsi="仿宋" w:eastAsia="仿宋" w:cs="仿宋"/>
          <w:color w:val="000000"/>
          <w:sz w:val="24"/>
        </w:rPr>
        <w:t>响应文件时间截止后，在规定的时间和地点组织</w:t>
      </w:r>
      <w:r>
        <w:rPr>
          <w:rFonts w:hint="eastAsia" w:ascii="仿宋" w:hAnsi="仿宋" w:eastAsia="仿宋" w:cs="仿宋"/>
          <w:color w:val="000000"/>
          <w:sz w:val="24"/>
          <w:lang w:eastAsia="zh-CN"/>
        </w:rPr>
        <w:t>谈判</w:t>
      </w:r>
      <w:r>
        <w:rPr>
          <w:rFonts w:hint="eastAsia" w:ascii="仿宋" w:hAnsi="仿宋" w:eastAsia="仿宋" w:cs="仿宋"/>
          <w:color w:val="000000"/>
          <w:sz w:val="24"/>
        </w:rPr>
        <w:t>小组</w:t>
      </w:r>
      <w:r>
        <w:rPr>
          <w:rFonts w:hint="eastAsia" w:ascii="仿宋" w:hAnsi="仿宋" w:eastAsia="仿宋" w:cs="仿宋"/>
          <w:color w:val="000000"/>
          <w:sz w:val="24"/>
          <w:lang w:val="en-US" w:eastAsia="zh-CN"/>
        </w:rPr>
        <w:t>按程序</w:t>
      </w:r>
      <w:r>
        <w:rPr>
          <w:rFonts w:hint="eastAsia" w:ascii="仿宋" w:hAnsi="仿宋" w:eastAsia="仿宋" w:cs="仿宋"/>
          <w:color w:val="000000"/>
          <w:sz w:val="24"/>
        </w:rPr>
        <w:t>进行</w:t>
      </w:r>
      <w:r>
        <w:rPr>
          <w:rFonts w:hint="eastAsia" w:ascii="仿宋" w:hAnsi="仿宋" w:eastAsia="仿宋" w:cs="仿宋"/>
          <w:color w:val="000000"/>
          <w:sz w:val="24"/>
          <w:lang w:eastAsia="zh-CN"/>
        </w:rPr>
        <w:t>谈判</w:t>
      </w:r>
      <w:r>
        <w:rPr>
          <w:rFonts w:hint="eastAsia" w:ascii="仿宋" w:hAnsi="仿宋" w:eastAsia="仿宋" w:cs="仿宋"/>
          <w:color w:val="000000"/>
          <w:sz w:val="24"/>
        </w:rPr>
        <w:t>。</w:t>
      </w:r>
    </w:p>
    <w:p w14:paraId="09B52DF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18</w:t>
      </w:r>
      <w:r>
        <w:rPr>
          <w:rFonts w:hint="eastAsia" w:ascii="仿宋" w:hAnsi="仿宋" w:eastAsia="仿宋" w:cs="仿宋"/>
          <w:color w:val="000000"/>
          <w:sz w:val="24"/>
          <w:highlight w:val="none"/>
        </w:rPr>
        <w:t xml:space="preserve">.2 </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工作由</w:t>
      </w:r>
      <w:r>
        <w:rPr>
          <w:rFonts w:hint="eastAsia" w:ascii="仿宋" w:hAnsi="仿宋" w:eastAsia="仿宋" w:cs="仿宋"/>
          <w:color w:val="000000"/>
          <w:sz w:val="24"/>
          <w:highlight w:val="none"/>
          <w:lang w:val="en-US" w:eastAsia="zh-CN"/>
        </w:rPr>
        <w:t>采购人</w:t>
      </w:r>
      <w:r>
        <w:rPr>
          <w:rFonts w:hint="eastAsia" w:ascii="仿宋" w:hAnsi="仿宋" w:eastAsia="仿宋" w:cs="仿宋"/>
          <w:color w:val="000000"/>
          <w:sz w:val="24"/>
          <w:highlight w:val="none"/>
        </w:rPr>
        <w:t>负责组织，具体</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事务由依法组建的</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小组负责。</w:t>
      </w:r>
    </w:p>
    <w:p w14:paraId="55E3E69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outlineLvl w:val="9"/>
        <w:rPr>
          <w:rFonts w:hint="eastAsia" w:ascii="仿宋" w:hAnsi="仿宋" w:eastAsia="仿宋" w:cs="仿宋"/>
          <w:b/>
          <w:color w:val="000000"/>
          <w:sz w:val="24"/>
          <w:highlight w:val="none"/>
        </w:rPr>
      </w:pPr>
      <w:bookmarkStart w:id="78" w:name="_Toc518485125"/>
      <w:r>
        <w:rPr>
          <w:rFonts w:hint="eastAsia" w:ascii="仿宋" w:hAnsi="仿宋" w:eastAsia="仿宋" w:cs="仿宋"/>
          <w:b/>
          <w:color w:val="000000"/>
          <w:sz w:val="24"/>
          <w:highlight w:val="none"/>
          <w:lang w:val="en-US" w:eastAsia="zh-CN"/>
        </w:rPr>
        <w:t>19</w:t>
      </w:r>
      <w:r>
        <w:rPr>
          <w:rFonts w:hint="eastAsia" w:ascii="仿宋" w:hAnsi="仿宋" w:eastAsia="仿宋" w:cs="仿宋"/>
          <w:b/>
          <w:color w:val="000000"/>
          <w:sz w:val="24"/>
          <w:highlight w:val="none"/>
        </w:rPr>
        <w:t>、</w:t>
      </w:r>
      <w:r>
        <w:rPr>
          <w:rFonts w:hint="eastAsia" w:ascii="仿宋" w:hAnsi="仿宋" w:eastAsia="仿宋" w:cs="仿宋"/>
          <w:b/>
          <w:color w:val="000000"/>
          <w:sz w:val="24"/>
          <w:highlight w:val="none"/>
          <w:lang w:eastAsia="zh-CN"/>
        </w:rPr>
        <w:t>谈判</w:t>
      </w:r>
      <w:r>
        <w:rPr>
          <w:rFonts w:hint="eastAsia" w:ascii="仿宋" w:hAnsi="仿宋" w:eastAsia="仿宋" w:cs="仿宋"/>
          <w:b/>
          <w:color w:val="000000"/>
          <w:sz w:val="24"/>
          <w:highlight w:val="none"/>
        </w:rPr>
        <w:t>程序</w:t>
      </w:r>
      <w:bookmarkEnd w:id="78"/>
    </w:p>
    <w:p w14:paraId="13663D4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19</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小组对</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供应商进行资格性审查、符合性审查</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审阅供应商所递交的响应性文件，凡不具备资格条件的供应商不得进入</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程序。</w:t>
      </w:r>
    </w:p>
    <w:p w14:paraId="4042DB60">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19.2 采用综合评分法，首先按评审标准对所有符合条件的供应商进行技术和商务评分，技术和商务评审完成后揭示供应商报价并进行价格评审；分两轮谈判，价格分计算按最低价法</w:t>
      </w:r>
      <w:r>
        <w:rPr>
          <w:rFonts w:hint="eastAsia" w:ascii="仿宋" w:hAnsi="仿宋" w:eastAsia="仿宋" w:cs="仿宋"/>
          <w:color w:val="000000"/>
          <w:sz w:val="24"/>
          <w:highlight w:val="none"/>
          <w:lang w:val="en-US" w:eastAsia="zh-CN"/>
        </w:rPr>
        <w:t>；</w:t>
      </w:r>
    </w:p>
    <w:p w14:paraId="57BB0DC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19.3 第一轮评审综合技术、商务、价格分后计算总分，根据总分从高到低排序，选择排名前3且技术分不低于51分（总分60分）的供应商</w:t>
      </w:r>
      <w:r>
        <w:rPr>
          <w:rFonts w:hint="eastAsia" w:ascii="仿宋" w:hAnsi="仿宋" w:eastAsia="仿宋" w:cs="仿宋"/>
          <w:color w:val="000000"/>
          <w:sz w:val="24"/>
          <w:highlight w:val="none"/>
          <w:lang w:val="en-US" w:eastAsia="zh-CN"/>
        </w:rPr>
        <w:t>进入第二轮谈判；</w:t>
      </w:r>
    </w:p>
    <w:p w14:paraId="7A0248C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19</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en-US" w:eastAsia="zh-CN"/>
        </w:rPr>
        <w:t>进入第二轮谈判供应商进行第二轮报价，作为最终报价，此报价不得高于自身第一轮报价，以第二轮报价得分加上第一轮技术商务分重新计算供应商总分，由高到低排序，优选排名靠前供应商作为预成交供应商</w:t>
      </w:r>
      <w:r>
        <w:rPr>
          <w:rFonts w:hint="eastAsia" w:ascii="仿宋" w:hAnsi="仿宋" w:eastAsia="仿宋" w:cs="仿宋"/>
          <w:color w:val="000000"/>
          <w:sz w:val="24"/>
          <w:highlight w:val="none"/>
        </w:rPr>
        <w:t>。</w:t>
      </w:r>
    </w:p>
    <w:p w14:paraId="2A89B1E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b/>
          <w:color w:val="000000"/>
          <w:sz w:val="24"/>
          <w:highlight w:val="none"/>
        </w:rPr>
      </w:pPr>
      <w:r>
        <w:rPr>
          <w:rFonts w:hint="eastAsia" w:ascii="仿宋" w:hAnsi="仿宋" w:eastAsia="仿宋" w:cs="仿宋"/>
          <w:color w:val="000000"/>
          <w:sz w:val="24"/>
          <w:highlight w:val="none"/>
          <w:lang w:val="en-US" w:eastAsia="zh-CN"/>
        </w:rPr>
        <w:t>19</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 xml:space="preserve">5 </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文件如有实质性变动的，</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小组将以书面形式通知所有参加</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的供应商。</w:t>
      </w:r>
    </w:p>
    <w:p w14:paraId="70C87579">
      <w:pPr>
        <w:keepNext w:val="0"/>
        <w:keepLines w:val="0"/>
        <w:pageBreakBefore w:val="0"/>
        <w:kinsoku/>
        <w:wordWrap/>
        <w:overflowPunct/>
        <w:topLinePunct w:val="0"/>
        <w:bidi w:val="0"/>
        <w:adjustRightInd w:val="0"/>
        <w:snapToGrid w:val="0"/>
        <w:spacing w:line="360" w:lineRule="auto"/>
        <w:ind w:firstLine="482" w:firstLineChars="200"/>
        <w:textAlignment w:val="auto"/>
        <w:outlineLvl w:val="9"/>
        <w:rPr>
          <w:rFonts w:hint="eastAsia"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19</w:t>
      </w:r>
      <w:r>
        <w:rPr>
          <w:rFonts w:hint="eastAsia" w:ascii="仿宋" w:hAnsi="仿宋" w:eastAsia="仿宋" w:cs="仿宋"/>
          <w:b/>
          <w:color w:val="000000"/>
          <w:sz w:val="24"/>
          <w:highlight w:val="none"/>
        </w:rPr>
        <w:t>.6 出现下列情形之一的</w:t>
      </w:r>
      <w:r>
        <w:rPr>
          <w:rFonts w:hint="eastAsia" w:ascii="仿宋" w:hAnsi="仿宋" w:eastAsia="仿宋" w:cs="仿宋"/>
          <w:b/>
          <w:color w:val="000000"/>
          <w:sz w:val="24"/>
          <w:highlight w:val="none"/>
          <w:lang w:eastAsia="zh-CN"/>
        </w:rPr>
        <w:t>谈判</w:t>
      </w:r>
      <w:r>
        <w:rPr>
          <w:rFonts w:hint="eastAsia" w:ascii="仿宋" w:hAnsi="仿宋" w:eastAsia="仿宋" w:cs="仿宋"/>
          <w:b/>
          <w:color w:val="000000"/>
          <w:sz w:val="24"/>
          <w:highlight w:val="none"/>
        </w:rPr>
        <w:t>响应文件按照无效处理：</w:t>
      </w:r>
    </w:p>
    <w:p w14:paraId="7457FD2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rPr>
        <w:t>）供应商资格条件不符合国家有关规定或</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文件要求的；</w:t>
      </w:r>
    </w:p>
    <w:p w14:paraId="5926F0A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）供应商名称或组织结构与资格审查时不一致的；</w:t>
      </w:r>
    </w:p>
    <w:p w14:paraId="6375609F">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）供应商报价低于成本或者高于</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文件设定的最高投标限价的；</w:t>
      </w:r>
    </w:p>
    <w:p w14:paraId="36D7348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）同一供应商提交两个及以上不同的响应文件或者报价；</w:t>
      </w:r>
    </w:p>
    <w:p w14:paraId="4CA77D7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）与</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文件规定的暂估价、暂列金额及甲供材料价格不一致</w:t>
      </w:r>
      <w:r>
        <w:rPr>
          <w:rFonts w:hint="eastAsia" w:ascii="仿宋" w:hAnsi="仿宋" w:eastAsia="仿宋" w:cs="仿宋"/>
          <w:color w:val="000000"/>
          <w:sz w:val="24"/>
        </w:rPr>
        <w:t>的；</w:t>
      </w:r>
    </w:p>
    <w:p w14:paraId="116530B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6</w:t>
      </w:r>
      <w:r>
        <w:rPr>
          <w:rFonts w:hint="eastAsia" w:ascii="仿宋" w:hAnsi="仿宋" w:eastAsia="仿宋" w:cs="仿宋"/>
          <w:color w:val="000000"/>
          <w:sz w:val="24"/>
        </w:rPr>
        <w:t>）与</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文件明确列出的不可竞争费用项目或费率或计算基础不一致的；</w:t>
      </w:r>
    </w:p>
    <w:p w14:paraId="4892E49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7</w:t>
      </w:r>
      <w:r>
        <w:rPr>
          <w:rFonts w:hint="eastAsia" w:ascii="仿宋" w:hAnsi="仿宋" w:eastAsia="仿宋" w:cs="仿宋"/>
          <w:color w:val="000000"/>
          <w:sz w:val="24"/>
        </w:rPr>
        <w:t>）与</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文件提供的工程量清单中的项目名称、项目特征、计量单位、工程量不一致的；</w:t>
      </w:r>
    </w:p>
    <w:p w14:paraId="21749CF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8</w:t>
      </w:r>
      <w:r>
        <w:rPr>
          <w:rFonts w:hint="eastAsia" w:ascii="仿宋" w:hAnsi="仿宋" w:eastAsia="仿宋" w:cs="仿宋"/>
          <w:color w:val="000000"/>
          <w:sz w:val="24"/>
        </w:rPr>
        <w:t>）响应文件载明的项目完成期限超过</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文件规定的期限的；</w:t>
      </w:r>
    </w:p>
    <w:p w14:paraId="4B6B731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9</w:t>
      </w:r>
      <w:r>
        <w:rPr>
          <w:rFonts w:hint="eastAsia" w:ascii="仿宋" w:hAnsi="仿宋" w:eastAsia="仿宋" w:cs="仿宋"/>
          <w:color w:val="000000"/>
          <w:sz w:val="24"/>
        </w:rPr>
        <w:t>）明显不符合技术规范、技术标准的要求的；</w:t>
      </w:r>
    </w:p>
    <w:p w14:paraId="467153D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）响应文件载明的货物包装方式、检验标准和方法等不符合</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文件的要求的；</w:t>
      </w:r>
    </w:p>
    <w:p w14:paraId="34ABBD5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11</w:t>
      </w:r>
      <w:r>
        <w:rPr>
          <w:rFonts w:hint="eastAsia" w:ascii="仿宋" w:hAnsi="仿宋" w:eastAsia="仿宋" w:cs="仿宋"/>
          <w:color w:val="000000"/>
          <w:sz w:val="24"/>
        </w:rPr>
        <w:t>）响应文件提出了不能满足</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文件要求或采购人不能接受的工程验收、计量、价款结算和支付办法的；</w:t>
      </w:r>
    </w:p>
    <w:p w14:paraId="59C7A58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12</w:t>
      </w:r>
      <w:r>
        <w:rPr>
          <w:rFonts w:hint="eastAsia" w:ascii="仿宋" w:hAnsi="仿宋" w:eastAsia="仿宋" w:cs="仿宋"/>
          <w:color w:val="000000"/>
          <w:sz w:val="24"/>
        </w:rPr>
        <w:t>）未按</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文件要求提供电子响应文件；</w:t>
      </w:r>
    </w:p>
    <w:p w14:paraId="3D38D49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13</w:t>
      </w:r>
      <w:r>
        <w:rPr>
          <w:rFonts w:hint="eastAsia" w:ascii="仿宋" w:hAnsi="仿宋" w:eastAsia="仿宋" w:cs="仿宋"/>
          <w:color w:val="000000"/>
          <w:sz w:val="24"/>
        </w:rPr>
        <w:t>）不同供应商的</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文件以及</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文件制作过程出现了评标委员会认为不应当雷同的情况的；</w:t>
      </w:r>
    </w:p>
    <w:p w14:paraId="30161A5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）以他人的名义投标、串通投标、以行贿手段谋取中标或者以其他弄虚作假方式投标的；</w:t>
      </w:r>
    </w:p>
    <w:p w14:paraId="4EDD117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）不符合法律、法规和竞争性</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文件规定的其他实质性要求的；；</w:t>
      </w:r>
    </w:p>
    <w:p w14:paraId="3D3F4029">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outlineLvl w:val="9"/>
        <w:rPr>
          <w:rFonts w:hint="eastAsia" w:ascii="仿宋" w:hAnsi="仿宋" w:eastAsia="仿宋" w:cs="仿宋"/>
          <w:b/>
          <w:color w:val="000000"/>
          <w:sz w:val="24"/>
        </w:rPr>
      </w:pPr>
      <w:bookmarkStart w:id="79" w:name="_Toc518485126"/>
      <w:r>
        <w:rPr>
          <w:rFonts w:hint="eastAsia" w:ascii="仿宋" w:hAnsi="仿宋" w:eastAsia="仿宋" w:cs="仿宋"/>
          <w:b/>
          <w:color w:val="000000"/>
          <w:sz w:val="24"/>
          <w:lang w:val="en-US" w:eastAsia="zh-CN"/>
        </w:rPr>
        <w:t>19</w:t>
      </w:r>
      <w:r>
        <w:rPr>
          <w:rFonts w:hint="eastAsia" w:ascii="仿宋" w:hAnsi="仿宋" w:eastAsia="仿宋" w:cs="仿宋"/>
          <w:b/>
          <w:color w:val="000000"/>
          <w:sz w:val="24"/>
        </w:rPr>
        <w:t>.7 出现下列情形之一的</w:t>
      </w:r>
      <w:r>
        <w:rPr>
          <w:rFonts w:hint="eastAsia" w:ascii="仿宋" w:hAnsi="仿宋" w:eastAsia="仿宋" w:cs="仿宋"/>
          <w:b/>
          <w:color w:val="000000"/>
          <w:sz w:val="24"/>
          <w:lang w:eastAsia="zh-CN"/>
        </w:rPr>
        <w:t>谈判</w:t>
      </w:r>
      <w:r>
        <w:rPr>
          <w:rFonts w:hint="eastAsia" w:ascii="仿宋" w:hAnsi="仿宋" w:eastAsia="仿宋" w:cs="仿宋"/>
          <w:b/>
          <w:color w:val="000000"/>
          <w:sz w:val="24"/>
        </w:rPr>
        <w:t>终止，无成交供应商：</w:t>
      </w:r>
      <w:bookmarkEnd w:id="79"/>
    </w:p>
    <w:p w14:paraId="43A58656">
      <w:pPr>
        <w:keepNext w:val="0"/>
        <w:keepLines w:val="0"/>
        <w:pageBreakBefore w:val="0"/>
        <w:kinsoku/>
        <w:wordWrap/>
        <w:overflowPunct/>
        <w:topLinePunct w:val="0"/>
        <w:bidi w:val="0"/>
        <w:spacing w:line="360" w:lineRule="auto"/>
        <w:ind w:firstLine="480" w:firstLineChars="200"/>
        <w:textAlignment w:val="auto"/>
        <w:outlineLvl w:val="9"/>
        <w:rPr>
          <w:rFonts w:hint="eastAsia" w:ascii="仿宋" w:hAnsi="仿宋" w:eastAsia="仿宋" w:cs="仿宋"/>
          <w:bCs/>
          <w:color w:val="000000"/>
          <w:sz w:val="24"/>
        </w:rPr>
      </w:pPr>
      <w:r>
        <w:rPr>
          <w:rFonts w:hint="eastAsia" w:ascii="仿宋" w:hAnsi="仿宋" w:eastAsia="仿宋" w:cs="仿宋"/>
          <w:bCs/>
          <w:color w:val="000000"/>
          <w:sz w:val="24"/>
        </w:rPr>
        <w:t>（1）所有供应商的</w:t>
      </w:r>
      <w:r>
        <w:rPr>
          <w:rFonts w:hint="eastAsia" w:ascii="仿宋" w:hAnsi="仿宋" w:eastAsia="仿宋" w:cs="仿宋"/>
          <w:bCs/>
          <w:color w:val="000000"/>
          <w:sz w:val="24"/>
          <w:lang w:eastAsia="zh-CN"/>
        </w:rPr>
        <w:t>谈判</w:t>
      </w:r>
      <w:r>
        <w:rPr>
          <w:rFonts w:hint="eastAsia" w:ascii="仿宋" w:hAnsi="仿宋" w:eastAsia="仿宋" w:cs="仿宋"/>
          <w:bCs/>
          <w:color w:val="000000"/>
          <w:sz w:val="24"/>
        </w:rPr>
        <w:t>响应文件被</w:t>
      </w:r>
      <w:r>
        <w:rPr>
          <w:rFonts w:hint="eastAsia" w:ascii="仿宋" w:hAnsi="仿宋" w:eastAsia="仿宋" w:cs="仿宋"/>
          <w:bCs/>
          <w:color w:val="000000"/>
          <w:sz w:val="24"/>
          <w:lang w:eastAsia="zh-CN"/>
        </w:rPr>
        <w:t>谈判</w:t>
      </w:r>
      <w:r>
        <w:rPr>
          <w:rFonts w:hint="eastAsia" w:ascii="仿宋" w:hAnsi="仿宋" w:eastAsia="仿宋" w:cs="仿宋"/>
          <w:bCs/>
          <w:color w:val="000000"/>
          <w:sz w:val="24"/>
        </w:rPr>
        <w:t>小组认定为无效的；</w:t>
      </w:r>
    </w:p>
    <w:p w14:paraId="0D76BB57">
      <w:pPr>
        <w:keepNext w:val="0"/>
        <w:keepLines w:val="0"/>
        <w:pageBreakBefore w:val="0"/>
        <w:kinsoku/>
        <w:wordWrap/>
        <w:overflowPunct/>
        <w:topLinePunct w:val="0"/>
        <w:bidi w:val="0"/>
        <w:spacing w:line="360" w:lineRule="auto"/>
        <w:ind w:firstLine="480" w:firstLineChars="200"/>
        <w:textAlignment w:val="auto"/>
        <w:outlineLvl w:val="9"/>
        <w:rPr>
          <w:rFonts w:hint="eastAsia" w:ascii="仿宋" w:hAnsi="仿宋" w:eastAsia="仿宋" w:cs="仿宋"/>
          <w:b/>
          <w:color w:val="000000"/>
          <w:sz w:val="24"/>
        </w:rPr>
      </w:pPr>
      <w:r>
        <w:rPr>
          <w:rFonts w:hint="eastAsia" w:ascii="仿宋" w:hAnsi="仿宋" w:eastAsia="仿宋" w:cs="仿宋"/>
          <w:bCs/>
          <w:color w:val="000000"/>
          <w:sz w:val="24"/>
        </w:rPr>
        <w:t>（2）</w:t>
      </w:r>
      <w:r>
        <w:rPr>
          <w:rFonts w:hint="eastAsia" w:ascii="仿宋" w:hAnsi="仿宋" w:eastAsia="仿宋" w:cs="仿宋"/>
          <w:color w:val="000000"/>
          <w:sz w:val="24"/>
        </w:rPr>
        <w:t>出现影响采购公正的违法、违规行为的；</w:t>
      </w:r>
    </w:p>
    <w:p w14:paraId="2B3994E9">
      <w:pPr>
        <w:keepNext w:val="0"/>
        <w:keepLines w:val="0"/>
        <w:pageBreakBefore w:val="0"/>
        <w:kinsoku/>
        <w:wordWrap/>
        <w:overflowPunct/>
        <w:topLinePunct w:val="0"/>
        <w:bidi w:val="0"/>
        <w:spacing w:line="360" w:lineRule="auto"/>
        <w:ind w:firstLine="480" w:firstLineChars="200"/>
        <w:textAlignment w:val="auto"/>
        <w:outlineLvl w:val="9"/>
        <w:rPr>
          <w:rFonts w:hint="eastAsia" w:ascii="仿宋" w:hAnsi="仿宋" w:eastAsia="仿宋" w:cs="仿宋"/>
          <w:b/>
          <w:bCs/>
          <w:color w:val="000000"/>
          <w:sz w:val="24"/>
        </w:rPr>
      </w:pPr>
      <w:r>
        <w:rPr>
          <w:rFonts w:hint="eastAsia" w:ascii="仿宋" w:hAnsi="仿宋" w:eastAsia="仿宋" w:cs="仿宋"/>
          <w:bCs/>
          <w:color w:val="000000"/>
          <w:sz w:val="24"/>
        </w:rPr>
        <w:t>（3）</w:t>
      </w:r>
      <w:r>
        <w:rPr>
          <w:rFonts w:hint="eastAsia" w:ascii="仿宋" w:hAnsi="仿宋" w:eastAsia="仿宋" w:cs="仿宋"/>
          <w:color w:val="000000"/>
          <w:sz w:val="24"/>
        </w:rPr>
        <w:t>因重大变故，采购任务取消的；</w:t>
      </w:r>
    </w:p>
    <w:p w14:paraId="1D9BE264">
      <w:pPr>
        <w:keepNext w:val="0"/>
        <w:keepLines w:val="0"/>
        <w:pageBreakBefore w:val="0"/>
        <w:kinsoku/>
        <w:wordWrap/>
        <w:overflowPunct/>
        <w:topLinePunct w:val="0"/>
        <w:bidi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（4）采购人需求发生重大变化暂时不能确定或供应商提供的服务不能满足需求等。</w:t>
      </w:r>
    </w:p>
    <w:p w14:paraId="290F6A2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outlineLvl w:val="9"/>
        <w:rPr>
          <w:rFonts w:hint="eastAsia" w:ascii="仿宋" w:hAnsi="仿宋" w:eastAsia="仿宋" w:cs="仿宋"/>
          <w:b/>
          <w:color w:val="000000"/>
          <w:sz w:val="24"/>
        </w:rPr>
      </w:pPr>
      <w:bookmarkStart w:id="80" w:name="_Toc518485127"/>
      <w:r>
        <w:rPr>
          <w:rFonts w:hint="eastAsia" w:ascii="仿宋" w:hAnsi="仿宋" w:eastAsia="仿宋" w:cs="仿宋"/>
          <w:b/>
          <w:color w:val="000000"/>
          <w:sz w:val="24"/>
        </w:rPr>
        <w:t>2</w:t>
      </w:r>
      <w:r>
        <w:rPr>
          <w:rFonts w:hint="eastAsia" w:ascii="仿宋" w:hAnsi="仿宋" w:eastAsia="仿宋" w:cs="仿宋"/>
          <w:b/>
          <w:color w:val="000000"/>
          <w:sz w:val="24"/>
          <w:lang w:val="en-US" w:eastAsia="zh-CN"/>
        </w:rPr>
        <w:t>0</w:t>
      </w:r>
      <w:r>
        <w:rPr>
          <w:rFonts w:hint="eastAsia" w:ascii="仿宋" w:hAnsi="仿宋" w:eastAsia="仿宋" w:cs="仿宋"/>
          <w:b/>
          <w:color w:val="000000"/>
          <w:sz w:val="24"/>
        </w:rPr>
        <w:t>、评审方法和标准</w:t>
      </w:r>
      <w:bookmarkEnd w:id="80"/>
    </w:p>
    <w:p w14:paraId="3A765A65">
      <w:pPr>
        <w:keepNext w:val="0"/>
        <w:keepLines w:val="0"/>
        <w:pageBreakBefore w:val="0"/>
        <w:widowControl/>
        <w:kinsoku/>
        <w:wordWrap/>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Cs/>
          <w:color w:val="000000"/>
          <w:kern w:val="0"/>
          <w:sz w:val="24"/>
        </w:rPr>
      </w:pPr>
      <w:r>
        <w:rPr>
          <w:rFonts w:hint="eastAsia" w:ascii="仿宋" w:hAnsi="仿宋" w:eastAsia="仿宋" w:cs="仿宋"/>
          <w:bCs/>
          <w:color w:val="000000"/>
          <w:kern w:val="0"/>
          <w:sz w:val="24"/>
        </w:rPr>
        <w:t>2</w:t>
      </w:r>
      <w:r>
        <w:rPr>
          <w:rFonts w:hint="eastAsia" w:ascii="仿宋" w:hAnsi="仿宋" w:eastAsia="仿宋" w:cs="仿宋"/>
          <w:bCs/>
          <w:color w:val="000000"/>
          <w:kern w:val="0"/>
          <w:sz w:val="24"/>
          <w:lang w:val="en-US" w:eastAsia="zh-CN"/>
        </w:rPr>
        <w:t>0</w:t>
      </w:r>
      <w:r>
        <w:rPr>
          <w:rFonts w:hint="eastAsia" w:ascii="仿宋" w:hAnsi="仿宋" w:eastAsia="仿宋" w:cs="仿宋"/>
          <w:bCs/>
          <w:color w:val="000000"/>
          <w:kern w:val="0"/>
          <w:sz w:val="24"/>
        </w:rPr>
        <w:t>.1 采用综合评分法。即在最大限度地满足</w:t>
      </w:r>
      <w:r>
        <w:rPr>
          <w:rFonts w:hint="eastAsia" w:ascii="仿宋" w:hAnsi="仿宋" w:eastAsia="仿宋" w:cs="仿宋"/>
          <w:bCs/>
          <w:color w:val="000000"/>
          <w:kern w:val="0"/>
          <w:sz w:val="24"/>
          <w:lang w:eastAsia="zh-CN"/>
        </w:rPr>
        <w:t>谈判</w:t>
      </w:r>
      <w:r>
        <w:rPr>
          <w:rFonts w:hint="eastAsia" w:ascii="仿宋" w:hAnsi="仿宋" w:eastAsia="仿宋" w:cs="仿宋"/>
          <w:bCs/>
          <w:color w:val="000000"/>
          <w:kern w:val="0"/>
          <w:sz w:val="24"/>
        </w:rPr>
        <w:t>文件实质性要求前提下，按照</w:t>
      </w:r>
      <w:r>
        <w:rPr>
          <w:rFonts w:hint="eastAsia" w:ascii="仿宋" w:hAnsi="仿宋" w:eastAsia="仿宋" w:cs="仿宋"/>
          <w:bCs/>
          <w:color w:val="000000"/>
          <w:kern w:val="0"/>
          <w:sz w:val="24"/>
          <w:lang w:eastAsia="zh-CN"/>
        </w:rPr>
        <w:t>谈判</w:t>
      </w:r>
      <w:r>
        <w:rPr>
          <w:rFonts w:hint="eastAsia" w:ascii="仿宋" w:hAnsi="仿宋" w:eastAsia="仿宋" w:cs="仿宋"/>
          <w:bCs/>
          <w:color w:val="000000"/>
          <w:kern w:val="0"/>
          <w:sz w:val="24"/>
        </w:rPr>
        <w:t>文件中规定的各项因素进行综合评审后，以</w:t>
      </w:r>
      <w:r>
        <w:rPr>
          <w:rFonts w:hint="eastAsia" w:ascii="仿宋" w:hAnsi="仿宋" w:eastAsia="仿宋" w:cs="仿宋"/>
          <w:bCs/>
          <w:color w:val="000000"/>
          <w:kern w:val="0"/>
          <w:sz w:val="24"/>
          <w:lang w:val="en-US" w:eastAsia="zh-CN"/>
        </w:rPr>
        <w:t>评审</w:t>
      </w:r>
      <w:r>
        <w:rPr>
          <w:rFonts w:hint="eastAsia" w:ascii="仿宋" w:hAnsi="仿宋" w:eastAsia="仿宋" w:cs="仿宋"/>
          <w:bCs/>
          <w:color w:val="000000"/>
          <w:kern w:val="0"/>
          <w:sz w:val="24"/>
        </w:rPr>
        <w:t>总得分最高的供应商作为</w:t>
      </w:r>
      <w:r>
        <w:rPr>
          <w:rFonts w:hint="eastAsia" w:ascii="仿宋" w:hAnsi="仿宋" w:eastAsia="仿宋" w:cs="仿宋"/>
          <w:bCs/>
          <w:color w:val="000000"/>
          <w:kern w:val="0"/>
          <w:sz w:val="24"/>
          <w:lang w:val="en-US" w:eastAsia="zh-CN"/>
        </w:rPr>
        <w:t>成交</w:t>
      </w:r>
      <w:r>
        <w:rPr>
          <w:rFonts w:hint="eastAsia" w:ascii="仿宋" w:hAnsi="仿宋" w:eastAsia="仿宋" w:cs="仿宋"/>
          <w:bCs/>
          <w:color w:val="000000"/>
          <w:kern w:val="0"/>
          <w:sz w:val="24"/>
        </w:rPr>
        <w:t>候选供应商或者</w:t>
      </w:r>
      <w:r>
        <w:rPr>
          <w:rFonts w:hint="eastAsia" w:ascii="仿宋" w:hAnsi="仿宋" w:eastAsia="仿宋" w:cs="仿宋"/>
          <w:bCs/>
          <w:color w:val="000000"/>
          <w:kern w:val="0"/>
          <w:sz w:val="24"/>
          <w:lang w:val="en-US" w:eastAsia="zh-CN"/>
        </w:rPr>
        <w:t>预成交</w:t>
      </w:r>
      <w:r>
        <w:rPr>
          <w:rFonts w:hint="eastAsia" w:ascii="仿宋" w:hAnsi="仿宋" w:eastAsia="仿宋" w:cs="仿宋"/>
          <w:bCs/>
          <w:color w:val="000000"/>
          <w:kern w:val="0"/>
          <w:sz w:val="24"/>
        </w:rPr>
        <w:t>供应商的</w:t>
      </w:r>
      <w:r>
        <w:rPr>
          <w:rFonts w:hint="eastAsia" w:ascii="仿宋" w:hAnsi="仿宋" w:eastAsia="仿宋" w:cs="仿宋"/>
          <w:bCs/>
          <w:color w:val="000000"/>
          <w:kern w:val="0"/>
          <w:sz w:val="24"/>
          <w:lang w:val="en-US" w:eastAsia="zh-CN"/>
        </w:rPr>
        <w:t>评审</w:t>
      </w:r>
      <w:r>
        <w:rPr>
          <w:rFonts w:hint="eastAsia" w:ascii="仿宋" w:hAnsi="仿宋" w:eastAsia="仿宋" w:cs="仿宋"/>
          <w:bCs/>
          <w:color w:val="000000"/>
          <w:kern w:val="0"/>
          <w:sz w:val="24"/>
        </w:rPr>
        <w:t>方法。</w:t>
      </w:r>
      <w:r>
        <w:rPr>
          <w:rFonts w:hint="eastAsia" w:ascii="仿宋" w:hAnsi="仿宋" w:eastAsia="仿宋" w:cs="仿宋"/>
          <w:bCs/>
          <w:color w:val="000000"/>
          <w:sz w:val="24"/>
          <w:lang w:val="zh-CN"/>
        </w:rPr>
        <w:t>具体评分标准详见第三章</w:t>
      </w:r>
      <w:r>
        <w:rPr>
          <w:rFonts w:hint="eastAsia" w:ascii="仿宋" w:hAnsi="仿宋" w:eastAsia="仿宋" w:cs="仿宋"/>
          <w:color w:val="000000"/>
          <w:sz w:val="24"/>
          <w:lang w:val="zh-CN"/>
        </w:rPr>
        <w:t>。</w:t>
      </w:r>
    </w:p>
    <w:p w14:paraId="4703F225">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outlineLvl w:val="9"/>
        <w:rPr>
          <w:rFonts w:hint="eastAsia" w:ascii="仿宋" w:hAnsi="仿宋" w:eastAsia="仿宋" w:cs="仿宋"/>
          <w:b/>
          <w:color w:val="000000"/>
          <w:sz w:val="24"/>
        </w:rPr>
      </w:pPr>
      <w:bookmarkStart w:id="81" w:name="_Toc518485128"/>
      <w:r>
        <w:rPr>
          <w:rFonts w:hint="eastAsia" w:ascii="仿宋" w:hAnsi="仿宋" w:eastAsia="仿宋" w:cs="仿宋"/>
          <w:b/>
          <w:color w:val="000000"/>
          <w:sz w:val="24"/>
        </w:rPr>
        <w:t>2</w:t>
      </w:r>
      <w:r>
        <w:rPr>
          <w:rFonts w:hint="eastAsia" w:ascii="仿宋" w:hAnsi="仿宋" w:eastAsia="仿宋" w:cs="仿宋"/>
          <w:b/>
          <w:color w:val="000000"/>
          <w:sz w:val="24"/>
          <w:lang w:val="en-US" w:eastAsia="zh-CN"/>
        </w:rPr>
        <w:t>1</w:t>
      </w:r>
      <w:r>
        <w:rPr>
          <w:rFonts w:hint="eastAsia" w:ascii="仿宋" w:hAnsi="仿宋" w:eastAsia="仿宋" w:cs="仿宋"/>
          <w:b/>
          <w:color w:val="000000"/>
          <w:sz w:val="24"/>
        </w:rPr>
        <w:t>、确定成交供应商</w:t>
      </w:r>
      <w:bookmarkEnd w:id="81"/>
    </w:p>
    <w:p w14:paraId="220FBBB5">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.1</w:t>
      </w:r>
      <w:r>
        <w:rPr>
          <w:rFonts w:hint="eastAsia" w:ascii="仿宋" w:hAnsi="仿宋" w:eastAsia="仿宋" w:cs="仿宋"/>
          <w:color w:val="000000"/>
          <w:sz w:val="24"/>
          <w:lang w:val="zh-CN"/>
        </w:rPr>
        <w:t>谈判小组对</w:t>
      </w:r>
      <w:r>
        <w:rPr>
          <w:rFonts w:hint="eastAsia" w:ascii="仿宋" w:hAnsi="仿宋" w:eastAsia="仿宋" w:cs="仿宋"/>
          <w:color w:val="000000"/>
          <w:sz w:val="24"/>
        </w:rPr>
        <w:t>质量和货物和服务均能满足采购文件实质性要求的供应商，</w:t>
      </w:r>
      <w:r>
        <w:rPr>
          <w:rFonts w:hint="eastAsia" w:ascii="仿宋" w:hAnsi="仿宋" w:eastAsia="仿宋" w:cs="仿宋"/>
          <w:color w:val="000000"/>
          <w:sz w:val="24"/>
          <w:lang w:val="zh-CN"/>
        </w:rPr>
        <w:t>综合比较与评价后，按得分由高到低顺序排列。得分相同的，按报价由低到高顺序排列。得分且投标报价相同的，按技术指标优劣顺序排列</w:t>
      </w:r>
      <w:r>
        <w:rPr>
          <w:rFonts w:hint="eastAsia" w:ascii="仿宋" w:hAnsi="仿宋" w:eastAsia="仿宋" w:cs="仿宋"/>
          <w:b/>
          <w:color w:val="000000"/>
          <w:sz w:val="24"/>
        </w:rPr>
        <w:t>。</w:t>
      </w:r>
      <w:r>
        <w:rPr>
          <w:rFonts w:hint="eastAsia" w:ascii="仿宋" w:hAnsi="仿宋" w:eastAsia="仿宋" w:cs="仿宋"/>
          <w:color w:val="000000"/>
          <w:sz w:val="24"/>
          <w:lang w:val="zh-CN"/>
        </w:rPr>
        <w:t>谈判小组将综合得分最高、价格最优、技术指标符合招标要求的供应商确定为</w:t>
      </w:r>
      <w:r>
        <w:rPr>
          <w:rFonts w:hint="eastAsia" w:ascii="仿宋" w:hAnsi="仿宋" w:eastAsia="仿宋" w:cs="仿宋"/>
          <w:color w:val="000000"/>
          <w:sz w:val="24"/>
          <w:lang w:val="en-US" w:eastAsia="zh-CN"/>
        </w:rPr>
        <w:t>预成交</w:t>
      </w:r>
      <w:r>
        <w:rPr>
          <w:rFonts w:hint="eastAsia" w:ascii="仿宋" w:hAnsi="仿宋" w:eastAsia="仿宋" w:cs="仿宋"/>
          <w:color w:val="000000"/>
          <w:sz w:val="24"/>
          <w:lang w:val="zh-CN"/>
        </w:rPr>
        <w:t>供应商。</w:t>
      </w:r>
    </w:p>
    <w:p w14:paraId="0173887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 xml:space="preserve">.2 </w:t>
      </w:r>
      <w:r>
        <w:rPr>
          <w:rFonts w:hint="eastAsia" w:ascii="仿宋" w:hAnsi="仿宋" w:eastAsia="仿宋" w:cs="仿宋"/>
          <w:color w:val="000000"/>
          <w:sz w:val="24"/>
          <w:lang w:eastAsia="zh-CN"/>
        </w:rPr>
        <w:t>谈判</w:t>
      </w:r>
      <w:r>
        <w:rPr>
          <w:rFonts w:hint="eastAsia" w:ascii="仿宋" w:hAnsi="仿宋" w:eastAsia="仿宋" w:cs="仿宋"/>
          <w:color w:val="000000"/>
          <w:sz w:val="24"/>
        </w:rPr>
        <w:t>小组根据</w:t>
      </w:r>
      <w:r>
        <w:rPr>
          <w:rFonts w:hint="eastAsia" w:ascii="仿宋" w:hAnsi="仿宋" w:eastAsia="仿宋" w:cs="仿宋"/>
          <w:color w:val="000000"/>
          <w:sz w:val="24"/>
          <w:lang w:eastAsia="zh-CN"/>
        </w:rPr>
        <w:t>谈判</w:t>
      </w:r>
      <w:r>
        <w:rPr>
          <w:rFonts w:hint="eastAsia" w:ascii="仿宋" w:hAnsi="仿宋" w:eastAsia="仿宋" w:cs="仿宋"/>
          <w:color w:val="000000"/>
          <w:sz w:val="24"/>
        </w:rPr>
        <w:t>过程和结果编写</w:t>
      </w:r>
      <w:r>
        <w:rPr>
          <w:rFonts w:hint="eastAsia" w:ascii="仿宋" w:hAnsi="仿宋" w:eastAsia="仿宋" w:cs="仿宋"/>
          <w:color w:val="000000"/>
          <w:sz w:val="24"/>
          <w:lang w:eastAsia="zh-CN"/>
        </w:rPr>
        <w:t>谈判</w:t>
      </w:r>
      <w:r>
        <w:rPr>
          <w:rFonts w:hint="eastAsia" w:ascii="仿宋" w:hAnsi="仿宋" w:eastAsia="仿宋" w:cs="仿宋"/>
          <w:color w:val="000000"/>
          <w:sz w:val="24"/>
        </w:rPr>
        <w:t>（评审）报告。</w:t>
      </w:r>
    </w:p>
    <w:p w14:paraId="2F13DDAF">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 xml:space="preserve">.3 </w:t>
      </w:r>
      <w:r>
        <w:rPr>
          <w:rFonts w:hint="eastAsia" w:ascii="仿宋" w:hAnsi="仿宋" w:eastAsia="仿宋" w:cs="仿宋"/>
          <w:color w:val="000000"/>
          <w:sz w:val="24"/>
          <w:lang w:val="en-US" w:eastAsia="zh-CN"/>
        </w:rPr>
        <w:t>预成交</w:t>
      </w:r>
      <w:r>
        <w:rPr>
          <w:rFonts w:hint="eastAsia" w:ascii="仿宋" w:hAnsi="仿宋" w:eastAsia="仿宋" w:cs="仿宋"/>
          <w:color w:val="000000"/>
          <w:sz w:val="24"/>
          <w:lang w:val="zh-CN"/>
        </w:rPr>
        <w:t>供应商</w:t>
      </w:r>
      <w:r>
        <w:rPr>
          <w:rFonts w:hint="eastAsia" w:ascii="仿宋" w:hAnsi="仿宋" w:eastAsia="仿宋" w:cs="仿宋"/>
          <w:color w:val="000000"/>
          <w:sz w:val="24"/>
        </w:rPr>
        <w:t>确定</w:t>
      </w:r>
      <w:r>
        <w:rPr>
          <w:rFonts w:hint="eastAsia" w:ascii="仿宋" w:hAnsi="仿宋" w:eastAsia="仿宋" w:cs="仿宋"/>
          <w:color w:val="000000"/>
          <w:sz w:val="24"/>
          <w:lang w:val="en-US" w:eastAsia="zh-CN"/>
        </w:rPr>
        <w:t>且经公示</w:t>
      </w:r>
      <w:r>
        <w:rPr>
          <w:rFonts w:hint="eastAsia" w:ascii="仿宋" w:hAnsi="仿宋" w:eastAsia="仿宋" w:cs="仿宋"/>
          <w:color w:val="000000"/>
          <w:sz w:val="24"/>
        </w:rPr>
        <w:t>后将向</w:t>
      </w:r>
      <w:r>
        <w:rPr>
          <w:rFonts w:hint="eastAsia" w:ascii="仿宋" w:hAnsi="仿宋" w:eastAsia="仿宋" w:cs="仿宋"/>
          <w:color w:val="000000"/>
          <w:sz w:val="24"/>
          <w:lang w:val="en-US" w:eastAsia="zh-CN"/>
        </w:rPr>
        <w:t>预成交</w:t>
      </w:r>
      <w:r>
        <w:rPr>
          <w:rFonts w:hint="eastAsia" w:ascii="仿宋" w:hAnsi="仿宋" w:eastAsia="仿宋" w:cs="仿宋"/>
          <w:color w:val="000000"/>
          <w:sz w:val="24"/>
          <w:lang w:val="zh-CN"/>
        </w:rPr>
        <w:t>供应商</w:t>
      </w:r>
      <w:r>
        <w:rPr>
          <w:rFonts w:hint="eastAsia" w:ascii="仿宋" w:hAnsi="仿宋" w:eastAsia="仿宋" w:cs="仿宋"/>
          <w:color w:val="000000"/>
          <w:sz w:val="24"/>
        </w:rPr>
        <w:t>发出成交通知书</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确定为成交供应商</w:t>
      </w:r>
      <w:r>
        <w:rPr>
          <w:rFonts w:hint="eastAsia" w:ascii="仿宋" w:hAnsi="仿宋" w:eastAsia="仿宋" w:cs="仿宋"/>
          <w:color w:val="000000"/>
          <w:sz w:val="24"/>
        </w:rPr>
        <w:t>。</w:t>
      </w:r>
    </w:p>
    <w:p w14:paraId="3E079A6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.4 成交通知书对采购人和成交供应商具有同等法律效力。</w:t>
      </w:r>
    </w:p>
    <w:p w14:paraId="45DFBBB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.5 成交通知书发出后，采购人或成交供应商拒绝签订合同的，拒绝签订合同的一方应至少向另一方支付补偿金，以及为</w:t>
      </w:r>
      <w:r>
        <w:rPr>
          <w:rFonts w:hint="eastAsia" w:ascii="仿宋" w:hAnsi="仿宋" w:eastAsia="仿宋" w:cs="仿宋"/>
          <w:color w:val="000000"/>
          <w:sz w:val="24"/>
          <w:lang w:eastAsia="zh-CN"/>
        </w:rPr>
        <w:t>谈判</w:t>
      </w:r>
      <w:r>
        <w:rPr>
          <w:rFonts w:hint="eastAsia" w:ascii="仿宋" w:hAnsi="仿宋" w:eastAsia="仿宋" w:cs="仿宋"/>
          <w:color w:val="000000"/>
          <w:sz w:val="24"/>
        </w:rPr>
        <w:t>过程所发生的有关费用和双方商定的其他补偿。</w:t>
      </w:r>
    </w:p>
    <w:p w14:paraId="10B5B02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b/>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.6 成交通知书发出后，成交供应商除发生法律规定的不能预见、不能避免并不能克服的客观情况外不得放弃或拒绝签订合同的。放弃或拒绝签订合同的，情节严重的在一至三年内不得参加采购人</w:t>
      </w:r>
      <w:r>
        <w:rPr>
          <w:rFonts w:hint="eastAsia" w:ascii="仿宋" w:hAnsi="仿宋" w:eastAsia="仿宋" w:cs="仿宋"/>
          <w:color w:val="000000"/>
          <w:sz w:val="24"/>
          <w:lang w:eastAsia="zh-CN"/>
        </w:rPr>
        <w:t>组织的</w:t>
      </w:r>
      <w:r>
        <w:rPr>
          <w:rFonts w:hint="eastAsia" w:ascii="仿宋" w:hAnsi="仿宋" w:eastAsia="仿宋" w:cs="仿宋"/>
          <w:color w:val="000000"/>
          <w:sz w:val="24"/>
        </w:rPr>
        <w:t>采购活动。</w:t>
      </w:r>
    </w:p>
    <w:p w14:paraId="33399C5B">
      <w:pPr>
        <w:keepNext w:val="0"/>
        <w:keepLines w:val="0"/>
        <w:pageBreakBefore w:val="0"/>
        <w:tabs>
          <w:tab w:val="left" w:pos="1260"/>
        </w:tabs>
        <w:kinsoku/>
        <w:wordWrap/>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.7 对未成交的供应商不作未成交原因的解释。</w:t>
      </w:r>
    </w:p>
    <w:p w14:paraId="6AD4854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.8 所有</w:t>
      </w:r>
      <w:r>
        <w:rPr>
          <w:rFonts w:hint="eastAsia" w:ascii="仿宋" w:hAnsi="仿宋" w:eastAsia="仿宋" w:cs="仿宋"/>
          <w:color w:val="000000"/>
          <w:sz w:val="24"/>
          <w:lang w:eastAsia="zh-CN"/>
        </w:rPr>
        <w:t>谈判</w:t>
      </w:r>
      <w:r>
        <w:rPr>
          <w:rFonts w:hint="eastAsia" w:ascii="仿宋" w:hAnsi="仿宋" w:eastAsia="仿宋" w:cs="仿宋"/>
          <w:color w:val="000000"/>
          <w:sz w:val="24"/>
        </w:rPr>
        <w:t>响应文件都将作为档案保存，不论成交与否，均不退回。</w:t>
      </w:r>
    </w:p>
    <w:p w14:paraId="6E0C645E">
      <w:pPr>
        <w:keepNext w:val="0"/>
        <w:keepLines w:val="0"/>
        <w:pageBreakBefore w:val="0"/>
        <w:kinsoku/>
        <w:overflowPunct/>
        <w:topLinePunct w:val="0"/>
        <w:autoSpaceDE w:val="0"/>
        <w:autoSpaceDN w:val="0"/>
        <w:bidi w:val="0"/>
        <w:adjustRightInd w:val="0"/>
        <w:snapToGrid w:val="0"/>
        <w:spacing w:line="360" w:lineRule="auto"/>
        <w:textAlignment w:val="auto"/>
        <w:outlineLvl w:val="9"/>
        <w:rPr>
          <w:rFonts w:hint="eastAsia" w:ascii="仿宋" w:hAnsi="仿宋" w:eastAsia="仿宋" w:cs="仿宋"/>
          <w:b/>
          <w:color w:val="000000"/>
          <w:sz w:val="24"/>
        </w:rPr>
      </w:pPr>
      <w:r>
        <w:rPr>
          <w:rFonts w:hint="eastAsia" w:ascii="仿宋" w:hAnsi="仿宋" w:eastAsia="仿宋" w:cs="仿宋"/>
          <w:b/>
          <w:color w:val="000000"/>
          <w:sz w:val="24"/>
        </w:rPr>
        <w:t>五、签订合同</w:t>
      </w:r>
    </w:p>
    <w:p w14:paraId="0D74E14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2" w:firstLineChars="200"/>
        <w:textAlignment w:val="auto"/>
        <w:outlineLvl w:val="9"/>
        <w:rPr>
          <w:rFonts w:hint="eastAsia" w:ascii="仿宋" w:hAnsi="仿宋" w:eastAsia="仿宋" w:cs="仿宋"/>
          <w:b/>
          <w:color w:val="000000"/>
          <w:sz w:val="24"/>
        </w:rPr>
      </w:pPr>
      <w:bookmarkStart w:id="82" w:name="_Toc518485129"/>
      <w:r>
        <w:rPr>
          <w:rFonts w:hint="eastAsia" w:ascii="仿宋" w:hAnsi="仿宋" w:eastAsia="仿宋" w:cs="仿宋"/>
          <w:b/>
          <w:color w:val="000000"/>
          <w:sz w:val="24"/>
        </w:rPr>
        <w:t>2</w:t>
      </w:r>
      <w:r>
        <w:rPr>
          <w:rFonts w:hint="eastAsia" w:ascii="仿宋" w:hAnsi="仿宋" w:eastAsia="仿宋" w:cs="仿宋"/>
          <w:b/>
          <w:color w:val="000000"/>
          <w:sz w:val="24"/>
          <w:lang w:val="en-US" w:eastAsia="zh-CN"/>
        </w:rPr>
        <w:t>2</w:t>
      </w:r>
      <w:r>
        <w:rPr>
          <w:rFonts w:hint="eastAsia" w:ascii="仿宋" w:hAnsi="仿宋" w:eastAsia="仿宋" w:cs="仿宋"/>
          <w:b/>
          <w:color w:val="000000"/>
          <w:sz w:val="24"/>
        </w:rPr>
        <w:t>、签订合同</w:t>
      </w:r>
      <w:bookmarkEnd w:id="82"/>
    </w:p>
    <w:p w14:paraId="5DEAD9B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2</w:t>
      </w:r>
      <w:r>
        <w:rPr>
          <w:rFonts w:hint="eastAsia" w:ascii="仿宋" w:hAnsi="仿宋" w:eastAsia="仿宋" w:cs="仿宋"/>
          <w:color w:val="000000"/>
          <w:sz w:val="24"/>
        </w:rPr>
        <w:t>.1 成交供应商应当自成交通知书发出之日起三十日内，与采购人签订采购合同，所签订的合同不得对竞争性</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文件和竞争性</w:t>
      </w:r>
      <w:r>
        <w:rPr>
          <w:rFonts w:hint="eastAsia" w:ascii="仿宋" w:hAnsi="仿宋" w:eastAsia="仿宋" w:cs="仿宋"/>
          <w:color w:val="000000"/>
          <w:sz w:val="24"/>
          <w:lang w:eastAsia="zh-CN"/>
        </w:rPr>
        <w:t>谈判</w:t>
      </w:r>
      <w:r>
        <w:rPr>
          <w:rFonts w:hint="eastAsia" w:ascii="仿宋" w:hAnsi="仿宋" w:eastAsia="仿宋" w:cs="仿宋"/>
          <w:color w:val="000000"/>
          <w:sz w:val="24"/>
        </w:rPr>
        <w:t>响应文件作实质性修改。</w:t>
      </w:r>
    </w:p>
    <w:p w14:paraId="1EFE99A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2</w:t>
      </w:r>
      <w:r>
        <w:rPr>
          <w:rFonts w:hint="eastAsia" w:ascii="仿宋" w:hAnsi="仿宋" w:eastAsia="仿宋" w:cs="仿宋"/>
          <w:color w:val="000000"/>
          <w:sz w:val="24"/>
        </w:rPr>
        <w:t>.2 采购人不得向成交供应商提出任何不合理的要求作为签订合同的条件，不得与成交供应商私下订立背离合同实质性内容的协议。</w:t>
      </w:r>
    </w:p>
    <w:p w14:paraId="46DEEDB3">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2</w:t>
      </w:r>
      <w:r>
        <w:rPr>
          <w:rFonts w:hint="eastAsia" w:ascii="仿宋" w:hAnsi="仿宋" w:eastAsia="仿宋" w:cs="仿宋"/>
          <w:color w:val="000000"/>
          <w:sz w:val="24"/>
        </w:rPr>
        <w:t>.3 成交通知书发出后，采购人改变成交结果或拒绝签订合同的，应至少向成交供应商支付补偿金，以及供应商为参加竞争性</w:t>
      </w:r>
      <w:r>
        <w:rPr>
          <w:rFonts w:hint="eastAsia" w:ascii="仿宋" w:hAnsi="仿宋" w:eastAsia="仿宋" w:cs="仿宋"/>
          <w:color w:val="000000"/>
          <w:sz w:val="24"/>
          <w:lang w:eastAsia="zh-CN"/>
        </w:rPr>
        <w:t>谈判</w:t>
      </w:r>
      <w:r>
        <w:rPr>
          <w:rFonts w:hint="eastAsia" w:ascii="仿宋" w:hAnsi="仿宋" w:eastAsia="仿宋" w:cs="仿宋"/>
          <w:color w:val="000000"/>
          <w:sz w:val="24"/>
        </w:rPr>
        <w:t>所发生的有关费用和双方商定的其他补偿，并承担相应的法律责任。</w:t>
      </w:r>
    </w:p>
    <w:p w14:paraId="56E8BE2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2</w:t>
      </w:r>
      <w:r>
        <w:rPr>
          <w:rFonts w:hint="eastAsia" w:ascii="仿宋" w:hAnsi="仿宋" w:eastAsia="仿宋" w:cs="仿宋"/>
          <w:color w:val="000000"/>
          <w:sz w:val="24"/>
        </w:rPr>
        <w:t>.4 成交供应商因不可抗力或者自身原因不能履行采购合同的，采购人可以视情与排位在成交供应商之后第一位的成交候选供应商签订采购合同，以此类推。</w:t>
      </w:r>
    </w:p>
    <w:p w14:paraId="0CE8E130">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lang w:val="zh-CN"/>
        </w:rPr>
      </w:pPr>
      <w:bookmarkStart w:id="83" w:name="_Toc518485130"/>
      <w:r>
        <w:rPr>
          <w:rFonts w:hint="eastAsia" w:ascii="仿宋" w:hAnsi="仿宋" w:eastAsia="仿宋" w:cs="仿宋"/>
          <w:b/>
          <w:color w:val="000000"/>
          <w:sz w:val="24"/>
          <w:lang w:val="zh-CN"/>
        </w:rPr>
        <w:t>六、询问、质疑、投诉和诚实信用</w:t>
      </w:r>
      <w:bookmarkEnd w:id="76"/>
      <w:bookmarkEnd w:id="77"/>
      <w:bookmarkEnd w:id="83"/>
    </w:p>
    <w:p w14:paraId="1C587DF2">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2</w:t>
      </w:r>
      <w:r>
        <w:rPr>
          <w:rFonts w:hint="eastAsia" w:ascii="仿宋" w:hAnsi="仿宋" w:eastAsia="仿宋" w:cs="仿宋"/>
          <w:b/>
          <w:color w:val="000000"/>
          <w:sz w:val="24"/>
          <w:lang w:val="en-US" w:eastAsia="zh-CN"/>
        </w:rPr>
        <w:t>3</w:t>
      </w:r>
      <w:r>
        <w:rPr>
          <w:rFonts w:hint="eastAsia" w:ascii="仿宋" w:hAnsi="仿宋" w:eastAsia="仿宋" w:cs="仿宋"/>
          <w:b/>
          <w:color w:val="000000"/>
          <w:sz w:val="24"/>
          <w:lang w:val="zh-CN"/>
        </w:rPr>
        <w:t>、询问</w:t>
      </w:r>
    </w:p>
    <w:p w14:paraId="2243646C">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3</w:t>
      </w:r>
      <w:r>
        <w:rPr>
          <w:rFonts w:hint="eastAsia" w:ascii="仿宋" w:hAnsi="仿宋" w:eastAsia="仿宋" w:cs="仿宋"/>
          <w:color w:val="000000"/>
          <w:sz w:val="24"/>
          <w:lang w:val="zh-CN"/>
        </w:rPr>
        <w:t>.1 供应商对</w:t>
      </w:r>
      <w:r>
        <w:rPr>
          <w:rFonts w:hint="eastAsia" w:ascii="仿宋" w:hAnsi="仿宋" w:eastAsia="仿宋" w:cs="仿宋"/>
          <w:color w:val="000000"/>
          <w:sz w:val="24"/>
          <w:lang w:val="en-US" w:eastAsia="zh-CN"/>
        </w:rPr>
        <w:t>采购</w:t>
      </w:r>
      <w:r>
        <w:rPr>
          <w:rFonts w:hint="eastAsia" w:ascii="仿宋" w:hAnsi="仿宋" w:eastAsia="仿宋" w:cs="仿宋"/>
          <w:color w:val="000000"/>
          <w:sz w:val="24"/>
          <w:lang w:val="zh-CN"/>
        </w:rPr>
        <w:t>活动事项有疑问的，可以向采购人提出询问，采购人将在两个工作日内作出答复，但答复的内容不涉及商业秘密</w:t>
      </w:r>
      <w:r>
        <w:rPr>
          <w:rFonts w:hint="eastAsia" w:ascii="仿宋" w:hAnsi="仿宋" w:eastAsia="仿宋" w:cs="仿宋"/>
          <w:b/>
          <w:color w:val="000000"/>
          <w:sz w:val="24"/>
          <w:lang w:val="zh-CN"/>
        </w:rPr>
        <w:t>。</w:t>
      </w:r>
    </w:p>
    <w:p w14:paraId="5DBA8319">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2</w:t>
      </w:r>
      <w:r>
        <w:rPr>
          <w:rFonts w:hint="eastAsia" w:ascii="仿宋" w:hAnsi="仿宋" w:eastAsia="仿宋" w:cs="仿宋"/>
          <w:b/>
          <w:color w:val="000000"/>
          <w:sz w:val="24"/>
          <w:lang w:val="en-US" w:eastAsia="zh-CN"/>
        </w:rPr>
        <w:t>4</w:t>
      </w:r>
      <w:r>
        <w:rPr>
          <w:rFonts w:hint="eastAsia" w:ascii="仿宋" w:hAnsi="仿宋" w:eastAsia="仿宋" w:cs="仿宋"/>
          <w:b/>
          <w:color w:val="000000"/>
          <w:sz w:val="24"/>
          <w:lang w:val="zh-CN"/>
        </w:rPr>
        <w:t>、质疑</w:t>
      </w:r>
    </w:p>
    <w:p w14:paraId="10B94603">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4</w:t>
      </w:r>
      <w:r>
        <w:rPr>
          <w:rFonts w:hint="eastAsia" w:ascii="仿宋" w:hAnsi="仿宋" w:eastAsia="仿宋" w:cs="仿宋"/>
          <w:color w:val="000000"/>
          <w:sz w:val="24"/>
          <w:lang w:val="zh-CN"/>
        </w:rPr>
        <w:t>.1 供应商认为采购文件、采购过程和结果使自己的合法权益受到损害的，可以在知道或者应当知道其权益受到</w:t>
      </w:r>
      <w:r>
        <w:rPr>
          <w:rFonts w:hint="eastAsia" w:ascii="仿宋" w:hAnsi="仿宋" w:eastAsia="仿宋" w:cs="仿宋"/>
          <w:color w:val="000000"/>
          <w:sz w:val="24"/>
          <w:highlight w:val="none"/>
          <w:lang w:val="zh-CN"/>
        </w:rPr>
        <w:t>损害之日起</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val="zh-CN"/>
        </w:rPr>
        <w:t>个工作日内，将质疑文件原件</w:t>
      </w:r>
      <w:r>
        <w:rPr>
          <w:rFonts w:hint="eastAsia" w:ascii="仿宋" w:hAnsi="仿宋" w:eastAsia="仿宋" w:cs="仿宋"/>
          <w:color w:val="000000"/>
          <w:sz w:val="24"/>
          <w:lang w:val="zh-CN"/>
        </w:rPr>
        <w:t>送达</w:t>
      </w:r>
      <w:r>
        <w:rPr>
          <w:rFonts w:hint="eastAsia" w:ascii="仿宋" w:hAnsi="仿宋" w:eastAsia="仿宋" w:cs="仿宋"/>
          <w:color w:val="000000"/>
          <w:sz w:val="24"/>
          <w:lang w:val="en-US" w:eastAsia="zh-CN"/>
        </w:rPr>
        <w:t>采购人</w:t>
      </w:r>
      <w:r>
        <w:rPr>
          <w:rFonts w:hint="eastAsia" w:ascii="仿宋" w:hAnsi="仿宋" w:eastAsia="仿宋" w:cs="仿宋"/>
          <w:color w:val="000000"/>
          <w:sz w:val="24"/>
        </w:rPr>
        <w:t>。</w:t>
      </w:r>
    </w:p>
    <w:p w14:paraId="71D8158C">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snapToGrid w:val="0"/>
          <w:color w:val="000000"/>
          <w:sz w:val="24"/>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4</w:t>
      </w:r>
      <w:r>
        <w:rPr>
          <w:rFonts w:hint="eastAsia" w:ascii="仿宋" w:hAnsi="仿宋" w:eastAsia="仿宋" w:cs="仿宋"/>
          <w:color w:val="000000"/>
          <w:sz w:val="24"/>
          <w:lang w:val="zh-CN"/>
        </w:rPr>
        <w:t>.2 质疑文件应包括以下主要内容，并</w:t>
      </w:r>
      <w:r>
        <w:rPr>
          <w:rFonts w:hint="eastAsia" w:ascii="仿宋" w:hAnsi="仿宋" w:eastAsia="仿宋" w:cs="仿宋"/>
          <w:color w:val="000000"/>
          <w:sz w:val="24"/>
        </w:rPr>
        <w:t>按照“谁主张、谁举证”的原则，附上相关证明材料。否则，采购人不予受理：</w:t>
      </w:r>
    </w:p>
    <w:p w14:paraId="0EC6BB1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rPr>
        <w:t>（1）质疑项目名称、包号、</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公告发布时间、</w:t>
      </w:r>
      <w:r>
        <w:rPr>
          <w:rFonts w:hint="eastAsia" w:ascii="仿宋" w:hAnsi="仿宋" w:eastAsia="仿宋" w:cs="仿宋"/>
          <w:color w:val="000000"/>
          <w:sz w:val="24"/>
          <w:lang w:eastAsia="zh-CN"/>
        </w:rPr>
        <w:t>谈判</w:t>
      </w:r>
      <w:r>
        <w:rPr>
          <w:rFonts w:hint="eastAsia" w:ascii="仿宋" w:hAnsi="仿宋" w:eastAsia="仿宋" w:cs="仿宋"/>
          <w:color w:val="000000"/>
          <w:sz w:val="24"/>
        </w:rPr>
        <w:t>时间；</w:t>
      </w:r>
    </w:p>
    <w:p w14:paraId="78321B0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（2）提起质疑的日期、具体的质疑事项及事实根据（具体条款）；</w:t>
      </w:r>
    </w:p>
    <w:p w14:paraId="28C122BE">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（3）认为自己合法权益受到损害或可能受到损害的相关证据材料。质疑相关证明材料中如涉及到产品功能或技术指标的，应出具相关制造商的证明文件（友情提示：</w:t>
      </w:r>
      <w:r>
        <w:rPr>
          <w:rFonts w:hint="eastAsia" w:ascii="仿宋" w:hAnsi="仿宋" w:eastAsia="仿宋" w:cs="仿宋"/>
          <w:color w:val="000000"/>
          <w:sz w:val="24"/>
        </w:rPr>
        <w:t>供应商全部产品线中没有满足技术需求要求的产品才可以对</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产品提出质疑，并提出</w:t>
      </w:r>
      <w:r>
        <w:rPr>
          <w:rFonts w:hint="eastAsia" w:ascii="仿宋" w:hAnsi="仿宋" w:eastAsia="仿宋" w:cs="仿宋"/>
          <w:color w:val="000000"/>
          <w:sz w:val="24"/>
          <w:lang w:val="zh-CN"/>
        </w:rPr>
        <w:t>修改理由和修改建议）；</w:t>
      </w:r>
    </w:p>
    <w:p w14:paraId="68060D1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（4）质疑供应商名称、地址、邮编、联系人、联系电话</w:t>
      </w:r>
      <w:r>
        <w:rPr>
          <w:rFonts w:hint="eastAsia" w:ascii="仿宋" w:hAnsi="仿宋" w:eastAsia="仿宋" w:cs="仿宋"/>
          <w:color w:val="000000"/>
          <w:sz w:val="24"/>
        </w:rPr>
        <w:t>（包括座机、手机、传真号码等）</w:t>
      </w:r>
      <w:r>
        <w:rPr>
          <w:rFonts w:hint="eastAsia" w:ascii="仿宋" w:hAnsi="仿宋" w:eastAsia="仿宋" w:cs="仿宋"/>
          <w:color w:val="000000"/>
          <w:sz w:val="24"/>
          <w:lang w:val="zh-CN"/>
        </w:rPr>
        <w:t>；</w:t>
      </w:r>
    </w:p>
    <w:p w14:paraId="28A0C2C0">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（5）质疑文件应当署名，质疑人为自然人的，应当由本人签字并附有效身份证明；质疑人为法人或其他组织的，应当由法定代表人签字并加盖单位公章。</w:t>
      </w:r>
    </w:p>
    <w:p w14:paraId="00C942A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lang w:val="zh-CN"/>
        </w:rPr>
        <w:t>（6）供应商委托代理质疑的，应当向被质疑人提交授权委托书，并载明委托代理的具体权限和事项。</w:t>
      </w:r>
    </w:p>
    <w:p w14:paraId="43A7789A">
      <w:pPr>
        <w:keepNext w:val="0"/>
        <w:keepLines w:val="0"/>
        <w:pageBreakBefore w:val="0"/>
        <w:widowControl w:val="0"/>
        <w:kinsoku/>
        <w:wordWrap/>
        <w:overflowPunct/>
        <w:topLinePunct w:val="0"/>
        <w:bidi w:val="0"/>
        <w:snapToGrid/>
        <w:spacing w:line="360" w:lineRule="auto"/>
        <w:ind w:left="0" w:leftChars="0"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4</w:t>
      </w:r>
      <w:r>
        <w:rPr>
          <w:rFonts w:hint="eastAsia" w:ascii="仿宋" w:hAnsi="仿宋" w:eastAsia="仿宋" w:cs="仿宋"/>
          <w:color w:val="000000"/>
          <w:sz w:val="24"/>
          <w:lang w:val="zh-CN"/>
        </w:rPr>
        <w:t>.3 质疑</w:t>
      </w:r>
      <w:r>
        <w:rPr>
          <w:rFonts w:hint="eastAsia" w:ascii="仿宋" w:hAnsi="仿宋" w:eastAsia="仿宋" w:cs="仿宋"/>
          <w:color w:val="000000"/>
          <w:sz w:val="24"/>
        </w:rPr>
        <w:t>供应商是指直接参加本项目采购活动的供应商；对采购文件提出质疑的，应自供应商获得采购文件之日起计算，且应当在</w:t>
      </w:r>
      <w:r>
        <w:rPr>
          <w:rFonts w:hint="eastAsia" w:ascii="仿宋" w:hAnsi="仿宋" w:eastAsia="仿宋" w:cs="仿宋"/>
          <w:color w:val="000000"/>
          <w:sz w:val="24"/>
          <w:lang w:eastAsia="zh-CN"/>
        </w:rPr>
        <w:t>谈判</w:t>
      </w:r>
      <w:r>
        <w:rPr>
          <w:rFonts w:hint="eastAsia" w:ascii="仿宋" w:hAnsi="仿宋" w:eastAsia="仿宋" w:cs="仿宋"/>
          <w:color w:val="000000"/>
          <w:sz w:val="24"/>
        </w:rPr>
        <w:t>截止之日前提出；对采购过程提出质疑的，自采购程序环节结束之日起计算；对</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结果提出质疑的，自</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结果公告之日起计算。</w:t>
      </w:r>
    </w:p>
    <w:p w14:paraId="25390A1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 xml:space="preserve">.4 </w:t>
      </w:r>
      <w:r>
        <w:rPr>
          <w:rFonts w:hint="eastAsia" w:ascii="仿宋" w:hAnsi="仿宋" w:eastAsia="仿宋" w:cs="仿宋"/>
          <w:color w:val="000000"/>
          <w:sz w:val="24"/>
          <w:highlight w:val="none"/>
          <w:lang w:val="en-US" w:eastAsia="zh-CN"/>
        </w:rPr>
        <w:t>采购人</w:t>
      </w:r>
      <w:r>
        <w:rPr>
          <w:rFonts w:hint="eastAsia" w:ascii="仿宋" w:hAnsi="仿宋" w:eastAsia="仿宋" w:cs="仿宋"/>
          <w:color w:val="000000"/>
          <w:sz w:val="24"/>
          <w:highlight w:val="none"/>
        </w:rPr>
        <w:t>在收到供应商的书面质疑后将及时组织调查核实，在</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val="zh-CN"/>
        </w:rPr>
        <w:t>个工作日内作出答复，并以书面形式通知质疑供应商</w:t>
      </w:r>
      <w:r>
        <w:rPr>
          <w:rFonts w:hint="eastAsia" w:ascii="仿宋" w:hAnsi="仿宋" w:eastAsia="仿宋" w:cs="仿宋"/>
          <w:color w:val="000000"/>
          <w:sz w:val="24"/>
          <w:lang w:val="zh-CN"/>
        </w:rPr>
        <w:t>和其他有关供应商，答复的内容不涉及商业秘密。</w:t>
      </w:r>
      <w:r>
        <w:rPr>
          <w:rFonts w:hint="eastAsia" w:ascii="仿宋" w:hAnsi="仿宋" w:eastAsia="仿宋" w:cs="仿宋"/>
          <w:color w:val="000000"/>
          <w:sz w:val="24"/>
        </w:rPr>
        <w:t>遵循“谁过错谁负担”的原则，有过错的一方承担调查论证费用。</w:t>
      </w:r>
    </w:p>
    <w:p w14:paraId="147B9402">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2</w:t>
      </w:r>
      <w:r>
        <w:rPr>
          <w:rFonts w:hint="eastAsia" w:ascii="仿宋" w:hAnsi="仿宋" w:eastAsia="仿宋" w:cs="仿宋"/>
          <w:b/>
          <w:color w:val="000000"/>
          <w:sz w:val="24"/>
          <w:lang w:val="en-US" w:eastAsia="zh-CN"/>
        </w:rPr>
        <w:t>5</w:t>
      </w:r>
      <w:r>
        <w:rPr>
          <w:rFonts w:hint="eastAsia" w:ascii="仿宋" w:hAnsi="仿宋" w:eastAsia="仿宋" w:cs="仿宋"/>
          <w:b/>
          <w:color w:val="000000"/>
          <w:sz w:val="24"/>
          <w:lang w:val="zh-CN"/>
        </w:rPr>
        <w:t>、诚实信用</w:t>
      </w:r>
    </w:p>
    <w:p w14:paraId="37EB657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.1 供应商之间不得相互串通谈判报价，不得妨碍其他供应商的公平竞争，不得损害采购人和其他供应商的合法权益。</w:t>
      </w:r>
    </w:p>
    <w:p w14:paraId="1185D4D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.2 供应商不得以向</w:t>
      </w:r>
      <w:r>
        <w:rPr>
          <w:rFonts w:hint="eastAsia" w:ascii="仿宋" w:hAnsi="仿宋" w:eastAsia="仿宋" w:cs="仿宋"/>
          <w:color w:val="000000"/>
          <w:sz w:val="24"/>
          <w:lang w:val="en-US" w:eastAsia="zh-CN"/>
        </w:rPr>
        <w:t>采购人</w:t>
      </w:r>
      <w:r>
        <w:rPr>
          <w:rFonts w:hint="eastAsia" w:ascii="仿宋" w:hAnsi="仿宋" w:eastAsia="仿宋" w:cs="仿宋"/>
          <w:color w:val="000000"/>
          <w:sz w:val="24"/>
          <w:lang w:val="zh-CN"/>
        </w:rPr>
        <w:t>工作人员、</w:t>
      </w:r>
      <w:r>
        <w:rPr>
          <w:rFonts w:hint="eastAsia" w:ascii="仿宋" w:hAnsi="仿宋" w:eastAsia="仿宋" w:cs="仿宋"/>
          <w:color w:val="000000"/>
          <w:sz w:val="24"/>
          <w:lang w:val="en-US" w:eastAsia="zh-CN"/>
        </w:rPr>
        <w:t>谈判小组</w:t>
      </w:r>
      <w:r>
        <w:rPr>
          <w:rFonts w:hint="eastAsia" w:ascii="仿宋" w:hAnsi="仿宋" w:eastAsia="仿宋" w:cs="仿宋"/>
          <w:color w:val="000000"/>
          <w:sz w:val="24"/>
          <w:lang w:val="zh-CN"/>
        </w:rPr>
        <w:t>成员行贿或者采取其他不正当手段谋取中标。经查实供应商有此行为的，将按照</w:t>
      </w:r>
      <w:r>
        <w:rPr>
          <w:rFonts w:hint="eastAsia" w:ascii="仿宋" w:hAnsi="仿宋" w:eastAsia="仿宋" w:cs="仿宋"/>
          <w:color w:val="000000"/>
          <w:sz w:val="24"/>
        </w:rPr>
        <w:t>有关规定处理。</w:t>
      </w:r>
    </w:p>
    <w:p w14:paraId="0F64A1CD">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.3 供应商不得虚假质疑和恶意质疑，并对质疑内容的真实性承担责任。</w:t>
      </w:r>
    </w:p>
    <w:p w14:paraId="13842B69">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.4 供应商不得虚假承诺，否则，按照提供虚假材料谋取</w:t>
      </w:r>
      <w:r>
        <w:rPr>
          <w:rFonts w:hint="eastAsia" w:ascii="仿宋" w:hAnsi="仿宋" w:eastAsia="仿宋" w:cs="仿宋"/>
          <w:color w:val="000000"/>
          <w:sz w:val="24"/>
          <w:lang w:val="en-US" w:eastAsia="zh-CN"/>
        </w:rPr>
        <w:t>采购</w:t>
      </w:r>
      <w:r>
        <w:rPr>
          <w:rFonts w:hint="eastAsia" w:ascii="仿宋" w:hAnsi="仿宋" w:eastAsia="仿宋" w:cs="仿宋"/>
          <w:color w:val="000000"/>
          <w:sz w:val="24"/>
          <w:lang w:val="zh-CN"/>
        </w:rPr>
        <w:t>成交处理。</w:t>
      </w:r>
    </w:p>
    <w:p w14:paraId="1562EE4C">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.5 供应商应自觉遵守谈判、</w:t>
      </w:r>
      <w:r>
        <w:rPr>
          <w:rFonts w:hint="eastAsia" w:ascii="仿宋" w:hAnsi="仿宋" w:eastAsia="仿宋" w:cs="仿宋"/>
          <w:color w:val="000000"/>
          <w:sz w:val="24"/>
          <w:lang w:val="en-US" w:eastAsia="zh-CN"/>
        </w:rPr>
        <w:t>评审</w:t>
      </w:r>
      <w:r>
        <w:rPr>
          <w:rFonts w:hint="eastAsia" w:ascii="仿宋" w:hAnsi="仿宋" w:eastAsia="仿宋" w:cs="仿宋"/>
          <w:color w:val="000000"/>
          <w:sz w:val="24"/>
          <w:lang w:val="zh-CN"/>
        </w:rPr>
        <w:t>纪律，不得扰乱谈判</w:t>
      </w:r>
      <w:r>
        <w:rPr>
          <w:rFonts w:hint="eastAsia" w:ascii="仿宋" w:hAnsi="仿宋" w:eastAsia="仿宋" w:cs="仿宋"/>
          <w:color w:val="000000"/>
          <w:sz w:val="24"/>
          <w:lang w:val="en-US" w:eastAsia="zh-CN"/>
        </w:rPr>
        <w:t>评审</w:t>
      </w:r>
      <w:r>
        <w:rPr>
          <w:rFonts w:hint="eastAsia" w:ascii="仿宋" w:hAnsi="仿宋" w:eastAsia="仿宋" w:cs="仿宋"/>
          <w:color w:val="000000"/>
          <w:sz w:val="24"/>
          <w:lang w:val="zh-CN"/>
        </w:rPr>
        <w:t>现场秩序。</w:t>
      </w:r>
    </w:p>
    <w:p w14:paraId="3D506A3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0"/>
        <w:rPr>
          <w:rFonts w:asciiTheme="minorEastAsia" w:hAnsiTheme="minorEastAsia" w:eastAsiaTheme="minorEastAsia"/>
          <w:b/>
          <w:color w:val="000000"/>
          <w:sz w:val="36"/>
          <w:szCs w:val="36"/>
          <w:highlight w:val="none"/>
        </w:rPr>
      </w:pPr>
      <w:r>
        <w:rPr>
          <w:rFonts w:ascii="黑体" w:eastAsia="黑体"/>
          <w:b/>
          <w:color w:val="000000"/>
          <w:sz w:val="36"/>
          <w:szCs w:val="36"/>
          <w:highlight w:val="yellow"/>
        </w:rPr>
        <w:br w:type="page"/>
      </w:r>
      <w:bookmarkStart w:id="84" w:name="_Toc503948067"/>
      <w:bookmarkStart w:id="85" w:name="_Toc18046"/>
      <w:bookmarkStart w:id="86" w:name="_Toc11493"/>
      <w:bookmarkStart w:id="87" w:name="_Toc518485131"/>
      <w:bookmarkStart w:id="88" w:name="_Toc402966376"/>
      <w:bookmarkStart w:id="89" w:name="_Toc503948068"/>
      <w:bookmarkStart w:id="90" w:name="_Toc400722722"/>
      <w:r>
        <w:rPr>
          <w:rFonts w:hint="eastAsia" w:ascii="仿宋" w:hAnsi="仿宋" w:eastAsia="仿宋" w:cs="仿宋"/>
          <w:b/>
          <w:bCs/>
          <w:kern w:val="44"/>
          <w:sz w:val="36"/>
          <w:szCs w:val="36"/>
          <w:highlight w:val="none"/>
          <w:lang w:val="en-US" w:eastAsia="zh-CN" w:bidi="ar-SA"/>
        </w:rPr>
        <w:t xml:space="preserve">第三章 </w:t>
      </w:r>
      <w:r>
        <w:rPr>
          <w:rFonts w:hint="eastAsia" w:ascii="仿宋" w:hAnsi="仿宋" w:eastAsia="仿宋" w:cs="仿宋"/>
          <w:b/>
          <w:bCs/>
          <w:kern w:val="44"/>
          <w:sz w:val="36"/>
          <w:szCs w:val="36"/>
          <w:highlight w:val="none"/>
          <w:lang w:val="zh-CN" w:eastAsia="zh-CN" w:bidi="ar-SA"/>
        </w:rPr>
        <w:t>谈判评审标准</w:t>
      </w:r>
      <w:bookmarkEnd w:id="84"/>
      <w:bookmarkEnd w:id="85"/>
      <w:bookmarkEnd w:id="86"/>
      <w:bookmarkEnd w:id="87"/>
    </w:p>
    <w:p w14:paraId="5B4B6F10">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outlineLvl w:val="9"/>
        <w:rPr>
          <w:rFonts w:hint="eastAsia" w:ascii="仿宋" w:hAnsi="仿宋" w:eastAsia="仿宋" w:cs="仿宋"/>
          <w:color w:val="000000"/>
          <w:sz w:val="24"/>
          <w:szCs w:val="24"/>
          <w:highlight w:val="none"/>
          <w:lang w:eastAsia="zh-CN"/>
        </w:rPr>
      </w:pPr>
      <w:bookmarkStart w:id="91" w:name="_Toc518485132"/>
      <w:r>
        <w:rPr>
          <w:rFonts w:hint="eastAsia" w:ascii="仿宋" w:hAnsi="仿宋" w:eastAsia="仿宋" w:cs="仿宋"/>
          <w:bCs/>
          <w:color w:val="000000"/>
          <w:kern w:val="0"/>
          <w:sz w:val="24"/>
          <w:szCs w:val="24"/>
          <w:highlight w:val="none"/>
          <w:lang w:val="en-US" w:eastAsia="zh-CN"/>
        </w:rPr>
        <w:t>本项目</w:t>
      </w:r>
      <w:r>
        <w:rPr>
          <w:rFonts w:hint="eastAsia" w:ascii="仿宋" w:hAnsi="仿宋" w:eastAsia="仿宋" w:cs="仿宋"/>
          <w:bCs/>
          <w:color w:val="auto"/>
          <w:kern w:val="0"/>
          <w:sz w:val="24"/>
          <w:szCs w:val="24"/>
          <w:highlight w:val="none"/>
          <w:lang w:val="en-US" w:eastAsia="zh-CN"/>
        </w:rPr>
        <w:t>采用综合评分法，总分为100分，</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小组按评定后的得分由</w:t>
      </w:r>
      <w:r>
        <w:rPr>
          <w:rFonts w:hint="eastAsia" w:ascii="仿宋" w:hAnsi="仿宋" w:eastAsia="仿宋" w:cs="仿宋"/>
          <w:color w:val="auto"/>
          <w:sz w:val="24"/>
          <w:szCs w:val="24"/>
          <w:highlight w:val="none"/>
          <w:lang w:val="en-US" w:eastAsia="zh-CN"/>
        </w:rPr>
        <w:t>高</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val="en-US" w:eastAsia="zh-CN"/>
        </w:rPr>
        <w:t>低</w:t>
      </w:r>
      <w:r>
        <w:rPr>
          <w:rFonts w:hint="eastAsia" w:ascii="仿宋" w:hAnsi="仿宋" w:eastAsia="仿宋" w:cs="仿宋"/>
          <w:color w:val="auto"/>
          <w:sz w:val="24"/>
          <w:szCs w:val="24"/>
          <w:highlight w:val="none"/>
        </w:rPr>
        <w:t>对投标供应商顺序排列，确定排名前三</w:t>
      </w:r>
      <w:r>
        <w:rPr>
          <w:rFonts w:hint="eastAsia" w:ascii="仿宋" w:hAnsi="仿宋" w:eastAsia="仿宋" w:cs="仿宋"/>
          <w:color w:val="auto"/>
          <w:sz w:val="24"/>
          <w:szCs w:val="24"/>
          <w:highlight w:val="none"/>
          <w:lang w:val="en-US" w:eastAsia="zh-CN"/>
        </w:rPr>
        <w:t>且技术分不低于51分（总分60分）</w:t>
      </w:r>
      <w:r>
        <w:rPr>
          <w:rFonts w:hint="eastAsia" w:ascii="仿宋" w:hAnsi="仿宋" w:eastAsia="仿宋" w:cs="仿宋"/>
          <w:color w:val="auto"/>
          <w:sz w:val="24"/>
          <w:szCs w:val="24"/>
          <w:highlight w:val="none"/>
        </w:rPr>
        <w:t>的供应商</w:t>
      </w:r>
      <w:bookmarkEnd w:id="91"/>
      <w:r>
        <w:rPr>
          <w:rFonts w:hint="eastAsia" w:ascii="仿宋" w:hAnsi="仿宋" w:eastAsia="仿宋" w:cs="仿宋"/>
          <w:color w:val="auto"/>
          <w:sz w:val="24"/>
          <w:szCs w:val="24"/>
          <w:highlight w:val="none"/>
          <w:lang w:val="en-US" w:eastAsia="zh-CN"/>
        </w:rPr>
        <w:t>进入第二轮谈判</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w:t>
      </w:r>
      <w:r>
        <w:rPr>
          <w:rFonts w:hint="eastAsia" w:ascii="仿宋" w:hAnsi="仿宋" w:eastAsia="仿宋" w:cs="仿宋"/>
          <w:color w:val="auto"/>
          <w:sz w:val="24"/>
          <w:szCs w:val="24"/>
          <w:highlight w:val="none"/>
          <w:lang w:eastAsia="zh-CN"/>
        </w:rPr>
        <w:t>认为供应商的报价明显低于其他通过</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lang w:eastAsia="zh-CN"/>
        </w:rPr>
        <w:t>审查投标供应商的报价，有可能影响服务质量或者不能诚信履约的，有权要求其在合理的时间内提供书面说</w:t>
      </w:r>
      <w:r>
        <w:rPr>
          <w:rFonts w:hint="eastAsia" w:ascii="仿宋" w:hAnsi="仿宋" w:eastAsia="仿宋" w:cs="仿宋"/>
          <w:color w:val="000000"/>
          <w:sz w:val="24"/>
          <w:szCs w:val="24"/>
          <w:highlight w:val="none"/>
          <w:lang w:eastAsia="zh-CN"/>
        </w:rPr>
        <w:t>明，必要时提交相关证明材料；供应商不能证明其报价合理性的，将作为无效</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处理。</w:t>
      </w:r>
    </w:p>
    <w:p w14:paraId="035642EF">
      <w:pPr>
        <w:keepNext w:val="0"/>
        <w:keepLines w:val="0"/>
        <w:pageBreakBefore w:val="0"/>
        <w:kinsoku/>
        <w:overflowPunct/>
        <w:topLinePunct w:val="0"/>
        <w:bidi w:val="0"/>
        <w:spacing w:line="360" w:lineRule="auto"/>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b/>
          <w:color w:val="000000"/>
          <w:sz w:val="24"/>
          <w:szCs w:val="24"/>
          <w:highlight w:val="none"/>
        </w:rPr>
        <w:t>一、评分细则</w:t>
      </w:r>
    </w:p>
    <w:tbl>
      <w:tblPr>
        <w:tblStyle w:val="42"/>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320"/>
        <w:gridCol w:w="6150"/>
        <w:gridCol w:w="893"/>
      </w:tblGrid>
      <w:tr w14:paraId="7E98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2" w:type="dxa"/>
            <w:vAlign w:val="center"/>
          </w:tcPr>
          <w:p w14:paraId="471E6592">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序号</w:t>
            </w:r>
          </w:p>
        </w:tc>
        <w:tc>
          <w:tcPr>
            <w:tcW w:w="1320" w:type="dxa"/>
            <w:vAlign w:val="center"/>
          </w:tcPr>
          <w:p w14:paraId="0717E401">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评分因素</w:t>
            </w:r>
          </w:p>
        </w:tc>
        <w:tc>
          <w:tcPr>
            <w:tcW w:w="6150" w:type="dxa"/>
            <w:vAlign w:val="center"/>
          </w:tcPr>
          <w:p w14:paraId="0C21658D">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评审规则</w:t>
            </w:r>
          </w:p>
        </w:tc>
        <w:tc>
          <w:tcPr>
            <w:tcW w:w="893" w:type="dxa"/>
            <w:vAlign w:val="center"/>
          </w:tcPr>
          <w:p w14:paraId="3A883F25">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分值</w:t>
            </w:r>
          </w:p>
        </w:tc>
      </w:tr>
      <w:tr w14:paraId="35DE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612" w:type="dxa"/>
            <w:vAlign w:val="center"/>
          </w:tcPr>
          <w:p w14:paraId="1A06F3B1">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p>
        </w:tc>
        <w:tc>
          <w:tcPr>
            <w:tcW w:w="1320" w:type="dxa"/>
            <w:vAlign w:val="center"/>
          </w:tcPr>
          <w:p w14:paraId="16DD91B0">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价格</w:t>
            </w:r>
            <w:r>
              <w:rPr>
                <w:rFonts w:hint="eastAsia" w:ascii="仿宋" w:hAnsi="仿宋" w:eastAsia="仿宋" w:cs="仿宋"/>
                <w:kern w:val="2"/>
                <w:sz w:val="24"/>
                <w:szCs w:val="24"/>
                <w:highlight w:val="none"/>
                <w:lang w:val="en-US" w:eastAsia="zh-CN"/>
              </w:rPr>
              <w:t xml:space="preserve">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30分</w:t>
            </w:r>
            <w:r>
              <w:rPr>
                <w:rFonts w:hint="eastAsia" w:ascii="仿宋" w:hAnsi="仿宋" w:eastAsia="仿宋" w:cs="仿宋"/>
                <w:sz w:val="24"/>
                <w:szCs w:val="24"/>
                <w:highlight w:val="none"/>
                <w:lang w:eastAsia="zh-CN"/>
              </w:rPr>
              <w:t>）</w:t>
            </w:r>
          </w:p>
        </w:tc>
        <w:tc>
          <w:tcPr>
            <w:tcW w:w="6150" w:type="dxa"/>
            <w:vAlign w:val="center"/>
          </w:tcPr>
          <w:p w14:paraId="4B7E8CC5">
            <w:pPr>
              <w:keepNext w:val="0"/>
              <w:keepLines w:val="0"/>
              <w:pageBreakBefore w:val="0"/>
              <w:kinsoku/>
              <w:overflowPunct/>
              <w:topLinePunct w:val="0"/>
              <w:bidi w:val="0"/>
              <w:textAlignment w:val="auto"/>
              <w:outlineLvl w:val="9"/>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最低价法：供应商得分=当前谈判轮次最低有效报价/当前供应商报价*30</w:t>
            </w:r>
            <w:r>
              <w:rPr>
                <w:rFonts w:hint="eastAsia" w:ascii="仿宋" w:hAnsi="仿宋" w:eastAsia="仿宋" w:cs="仿宋"/>
                <w:color w:val="000000"/>
                <w:kern w:val="0"/>
                <w:sz w:val="24"/>
                <w:szCs w:val="24"/>
                <w:highlight w:val="none"/>
              </w:rPr>
              <w:t>（小数点保留两位）。</w:t>
            </w:r>
          </w:p>
        </w:tc>
        <w:tc>
          <w:tcPr>
            <w:tcW w:w="893" w:type="dxa"/>
            <w:vAlign w:val="center"/>
          </w:tcPr>
          <w:p w14:paraId="456AA397">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30</w:t>
            </w:r>
            <w:r>
              <w:rPr>
                <w:rFonts w:hint="eastAsia" w:ascii="仿宋" w:hAnsi="仿宋" w:eastAsia="仿宋" w:cs="仿宋"/>
                <w:kern w:val="2"/>
                <w:sz w:val="24"/>
                <w:szCs w:val="24"/>
                <w:highlight w:val="none"/>
              </w:rPr>
              <w:t>分</w:t>
            </w:r>
          </w:p>
        </w:tc>
      </w:tr>
      <w:tr w14:paraId="676B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12" w:type="dxa"/>
            <w:vMerge w:val="restart"/>
            <w:vAlign w:val="center"/>
          </w:tcPr>
          <w:p w14:paraId="0C4ACE48">
            <w:pPr>
              <w:pStyle w:val="38"/>
              <w:keepNext w:val="0"/>
              <w:keepLines w:val="0"/>
              <w:pageBreakBefore w:val="0"/>
              <w:kinsoku/>
              <w:overflowPunct/>
              <w:topLinePunct w:val="0"/>
              <w:bidi w:val="0"/>
              <w:adjustRightInd w:val="0"/>
              <w:snapToGrid w:val="0"/>
              <w:spacing w:before="0" w:beforeAutospacing="0" w:after="0" w:afterAutospacing="0" w:line="276" w:lineRule="auto"/>
              <w:jc w:val="center"/>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rPr>
              <w:t>2</w:t>
            </w:r>
          </w:p>
        </w:tc>
        <w:tc>
          <w:tcPr>
            <w:tcW w:w="1320" w:type="dxa"/>
            <w:vMerge w:val="restart"/>
            <w:vAlign w:val="center"/>
          </w:tcPr>
          <w:p w14:paraId="4C0B6690">
            <w:pPr>
              <w:keepNext w:val="0"/>
              <w:keepLines w:val="0"/>
              <w:pageBreakBefore w:val="0"/>
              <w:kinsoku/>
              <w:overflowPunct/>
              <w:topLinePunct w:val="0"/>
              <w:bidi w:val="0"/>
              <w:jc w:val="center"/>
              <w:textAlignment w:val="auto"/>
              <w:outlineLvl w:val="9"/>
              <w:rPr>
                <w:rFonts w:hint="eastAsia" w:ascii="仿宋" w:hAnsi="仿宋" w:eastAsia="仿宋" w:cs="仿宋"/>
                <w:sz w:val="24"/>
                <w:szCs w:val="24"/>
                <w:highlight w:val="yellow"/>
                <w:lang w:eastAsia="zh-CN"/>
              </w:rPr>
            </w:pPr>
            <w:r>
              <w:rPr>
                <w:rFonts w:hint="eastAsia" w:ascii="仿宋" w:hAnsi="仿宋" w:eastAsia="仿宋" w:cs="仿宋"/>
                <w:sz w:val="24"/>
                <w:szCs w:val="24"/>
                <w:highlight w:val="none"/>
                <w:lang w:val="en-US" w:eastAsia="zh-CN"/>
              </w:rPr>
              <w:t xml:space="preserve">技术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60分</w:t>
            </w:r>
            <w:r>
              <w:rPr>
                <w:rFonts w:hint="eastAsia" w:ascii="仿宋" w:hAnsi="仿宋" w:eastAsia="仿宋" w:cs="仿宋"/>
                <w:sz w:val="24"/>
                <w:szCs w:val="24"/>
                <w:highlight w:val="none"/>
                <w:lang w:eastAsia="zh-CN"/>
              </w:rPr>
              <w:t>）</w:t>
            </w:r>
          </w:p>
        </w:tc>
        <w:tc>
          <w:tcPr>
            <w:tcW w:w="6150" w:type="dxa"/>
            <w:vAlign w:val="center"/>
          </w:tcPr>
          <w:p w14:paraId="721A796B">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2.1 总体概述：</w:t>
            </w:r>
          </w:p>
          <w:p w14:paraId="1548C186">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对项目总体有深刻认识，表述清晰、完整、严谨、</w:t>
            </w:r>
          </w:p>
          <w:p w14:paraId="430C0E15">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措施先进、具体，施工阶段划分呼应总体表述，划分清晰、合理得</w:t>
            </w:r>
            <w:r>
              <w:rPr>
                <w:rFonts w:hint="eastAsia" w:ascii="仿宋" w:hAnsi="仿宋" w:eastAsia="仿宋" w:cs="仿宋"/>
                <w:sz w:val="24"/>
                <w:szCs w:val="24"/>
                <w:lang w:val="en-US" w:eastAsia="zh-CN"/>
              </w:rPr>
              <w:t>4-5</w:t>
            </w:r>
            <w:r>
              <w:rPr>
                <w:rFonts w:hint="eastAsia" w:ascii="仿宋" w:hAnsi="仿宋" w:eastAsia="仿宋" w:cs="仿宋"/>
                <w:sz w:val="24"/>
                <w:szCs w:val="24"/>
              </w:rPr>
              <w:t>分；</w:t>
            </w:r>
          </w:p>
          <w:p w14:paraId="3855932F">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对项目总体表述基本清晰及合理</w:t>
            </w:r>
            <w:r>
              <w:rPr>
                <w:rFonts w:hint="eastAsia" w:ascii="仿宋" w:hAnsi="仿宋" w:eastAsia="仿宋" w:cs="仿宋"/>
                <w:sz w:val="24"/>
                <w:szCs w:val="24"/>
                <w:lang w:eastAsia="zh-CN"/>
              </w:rPr>
              <w:t>的</w:t>
            </w:r>
            <w:r>
              <w:rPr>
                <w:rFonts w:hint="eastAsia" w:ascii="仿宋" w:hAnsi="仿宋" w:eastAsia="仿宋" w:cs="仿宋"/>
                <w:sz w:val="24"/>
                <w:szCs w:val="24"/>
              </w:rPr>
              <w:t>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28EF14F9">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对项目总体表述清晰</w:t>
            </w:r>
            <w:r>
              <w:rPr>
                <w:rFonts w:hint="eastAsia" w:ascii="仿宋" w:hAnsi="仿宋" w:eastAsia="仿宋" w:cs="仿宋"/>
                <w:sz w:val="24"/>
                <w:szCs w:val="24"/>
                <w:lang w:val="en-US" w:eastAsia="zh-CN"/>
              </w:rPr>
              <w:t>一般</w:t>
            </w:r>
            <w:r>
              <w:rPr>
                <w:rFonts w:hint="eastAsia" w:ascii="仿宋" w:hAnsi="仿宋" w:eastAsia="仿宋" w:cs="仿宋"/>
                <w:sz w:val="24"/>
                <w:szCs w:val="24"/>
              </w:rPr>
              <w:t>及合理</w:t>
            </w:r>
            <w:r>
              <w:rPr>
                <w:rFonts w:hint="eastAsia" w:ascii="仿宋" w:hAnsi="仿宋" w:eastAsia="仿宋" w:cs="仿宋"/>
                <w:sz w:val="24"/>
                <w:szCs w:val="24"/>
                <w:lang w:val="en-US" w:eastAsia="zh-CN"/>
              </w:rPr>
              <w:t>性一般</w:t>
            </w:r>
            <w:r>
              <w:rPr>
                <w:rFonts w:hint="eastAsia" w:ascii="仿宋" w:hAnsi="仿宋" w:eastAsia="仿宋" w:cs="仿宋"/>
                <w:sz w:val="24"/>
                <w:szCs w:val="24"/>
                <w:lang w:eastAsia="zh-CN"/>
              </w:rPr>
              <w:t>的</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14:paraId="48525D5C">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对项目总体</w:t>
            </w:r>
            <w:r>
              <w:rPr>
                <w:rFonts w:hint="eastAsia" w:ascii="仿宋" w:hAnsi="仿宋" w:eastAsia="仿宋" w:cs="仿宋"/>
                <w:sz w:val="24"/>
                <w:szCs w:val="24"/>
                <w:lang w:val="en-US" w:eastAsia="zh-CN"/>
              </w:rPr>
              <w:t>表述</w:t>
            </w:r>
            <w:r>
              <w:rPr>
                <w:rFonts w:hint="eastAsia" w:ascii="仿宋" w:hAnsi="仿宋" w:eastAsia="仿宋" w:cs="仿宋"/>
                <w:sz w:val="24"/>
                <w:szCs w:val="24"/>
              </w:rPr>
              <w:t>不清晰及内容欠缺</w:t>
            </w:r>
            <w:r>
              <w:rPr>
                <w:rFonts w:hint="eastAsia" w:ascii="仿宋" w:hAnsi="仿宋" w:eastAsia="仿宋" w:cs="仿宋"/>
                <w:sz w:val="24"/>
                <w:szCs w:val="24"/>
                <w:lang w:eastAsia="zh-CN"/>
              </w:rPr>
              <w:t>的</w:t>
            </w:r>
            <w:r>
              <w:rPr>
                <w:rFonts w:hint="eastAsia" w:ascii="仿宋" w:hAnsi="仿宋" w:eastAsia="仿宋" w:cs="仿宋"/>
                <w:sz w:val="24"/>
                <w:szCs w:val="24"/>
              </w:rPr>
              <w:t>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p w14:paraId="74FCF207">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未提供不得分。</w:t>
            </w:r>
          </w:p>
        </w:tc>
        <w:tc>
          <w:tcPr>
            <w:tcW w:w="893" w:type="dxa"/>
            <w:vAlign w:val="center"/>
          </w:tcPr>
          <w:p w14:paraId="2AC2BE76">
            <w:pPr>
              <w:pStyle w:val="38"/>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5</w:t>
            </w:r>
            <w:r>
              <w:rPr>
                <w:rFonts w:hint="eastAsia" w:ascii="仿宋" w:hAnsi="仿宋" w:eastAsia="仿宋" w:cs="仿宋"/>
                <w:kern w:val="2"/>
                <w:sz w:val="24"/>
                <w:szCs w:val="24"/>
                <w:highlight w:val="none"/>
              </w:rPr>
              <w:t>分</w:t>
            </w:r>
          </w:p>
        </w:tc>
      </w:tr>
      <w:tr w14:paraId="35CF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2" w:type="dxa"/>
            <w:vMerge w:val="continue"/>
            <w:vAlign w:val="center"/>
          </w:tcPr>
          <w:p w14:paraId="46413CA0">
            <w:pPr>
              <w:pStyle w:val="38"/>
              <w:keepNext w:val="0"/>
              <w:keepLines w:val="0"/>
              <w:pageBreakBefore w:val="0"/>
              <w:kinsoku/>
              <w:overflowPunct/>
              <w:topLinePunct w:val="0"/>
              <w:bidi w:val="0"/>
              <w:adjustRightInd w:val="0"/>
              <w:snapToGrid w:val="0"/>
              <w:spacing w:before="0" w:beforeAutospacing="0" w:after="0" w:afterAutospacing="0"/>
              <w:textAlignment w:val="auto"/>
              <w:outlineLvl w:val="9"/>
              <w:rPr>
                <w:rFonts w:hint="eastAsia" w:ascii="仿宋" w:hAnsi="仿宋" w:eastAsia="仿宋" w:cs="仿宋"/>
                <w:kern w:val="2"/>
                <w:sz w:val="24"/>
                <w:szCs w:val="24"/>
              </w:rPr>
            </w:pPr>
          </w:p>
        </w:tc>
        <w:tc>
          <w:tcPr>
            <w:tcW w:w="1320" w:type="dxa"/>
            <w:vMerge w:val="continue"/>
            <w:vAlign w:val="center"/>
          </w:tcPr>
          <w:p w14:paraId="6AA161E1">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p>
        </w:tc>
        <w:tc>
          <w:tcPr>
            <w:tcW w:w="6150" w:type="dxa"/>
            <w:vAlign w:val="top"/>
          </w:tcPr>
          <w:p w14:paraId="2B0853A4">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2.2 施工进度计划和各阶段进度的保证措施：</w:t>
            </w:r>
          </w:p>
          <w:p w14:paraId="2B900184">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关键思路清晰、准确、完整， 计划编制合理可行，关键节点的控制措施有力、合理、可行，采取新技术、新工艺、新材料等</w:t>
            </w:r>
            <w:r>
              <w:rPr>
                <w:rFonts w:hint="eastAsia" w:ascii="仿宋" w:hAnsi="仿宋" w:eastAsia="仿宋" w:cs="仿宋"/>
                <w:sz w:val="24"/>
                <w:szCs w:val="24"/>
                <w:lang w:eastAsia="zh-CN"/>
              </w:rPr>
              <w:t>的，</w:t>
            </w:r>
            <w:r>
              <w:rPr>
                <w:rFonts w:hint="eastAsia" w:ascii="仿宋" w:hAnsi="仿宋" w:eastAsia="仿宋" w:cs="仿宋"/>
                <w:sz w:val="24"/>
                <w:szCs w:val="24"/>
              </w:rPr>
              <w:t>得</w:t>
            </w:r>
            <w:r>
              <w:rPr>
                <w:rFonts w:hint="eastAsia" w:ascii="仿宋" w:hAnsi="仿宋" w:eastAsia="仿宋" w:cs="仿宋"/>
                <w:sz w:val="24"/>
                <w:szCs w:val="24"/>
                <w:lang w:val="en-US" w:eastAsia="zh-CN"/>
              </w:rPr>
              <w:t>12-15</w:t>
            </w:r>
            <w:r>
              <w:rPr>
                <w:rFonts w:hint="eastAsia" w:ascii="仿宋" w:hAnsi="仿宋" w:eastAsia="仿宋" w:cs="仿宋"/>
                <w:sz w:val="24"/>
                <w:szCs w:val="24"/>
              </w:rPr>
              <w:t>分；</w:t>
            </w:r>
          </w:p>
          <w:p w14:paraId="1AA1103B">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施工进度计划和各阶段进度的保证措施基本清晰合理可行</w:t>
            </w:r>
            <w:r>
              <w:rPr>
                <w:rFonts w:hint="eastAsia" w:ascii="仿宋" w:hAnsi="仿宋" w:eastAsia="仿宋" w:cs="仿宋"/>
                <w:sz w:val="24"/>
                <w:szCs w:val="24"/>
                <w:lang w:val="en-US" w:eastAsia="zh-CN"/>
              </w:rPr>
              <w:t>的，</w:t>
            </w:r>
            <w:r>
              <w:rPr>
                <w:rFonts w:hint="eastAsia" w:ascii="仿宋" w:hAnsi="仿宋" w:eastAsia="仿宋" w:cs="仿宋"/>
                <w:sz w:val="24"/>
                <w:szCs w:val="24"/>
              </w:rPr>
              <w:t>得</w:t>
            </w:r>
            <w:r>
              <w:rPr>
                <w:rFonts w:hint="eastAsia" w:ascii="仿宋" w:hAnsi="仿宋" w:eastAsia="仿宋" w:cs="仿宋"/>
                <w:sz w:val="24"/>
                <w:szCs w:val="24"/>
                <w:lang w:val="en-US" w:eastAsia="zh-CN"/>
              </w:rPr>
              <w:t>7-11</w:t>
            </w:r>
            <w:r>
              <w:rPr>
                <w:rFonts w:hint="eastAsia" w:ascii="仿宋" w:hAnsi="仿宋" w:eastAsia="仿宋" w:cs="仿宋"/>
                <w:sz w:val="24"/>
                <w:szCs w:val="24"/>
              </w:rPr>
              <w:t>分；</w:t>
            </w:r>
          </w:p>
          <w:p w14:paraId="1EABD3A1">
            <w:pPr>
              <w:keepNext w:val="0"/>
              <w:keepLines w:val="0"/>
              <w:pageBreakBefore w:val="0"/>
              <w:kinsoku/>
              <w:overflowPunct/>
              <w:topLinePunct w:val="0"/>
              <w:bidi w:val="0"/>
              <w:contextualSpacing/>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rPr>
              <w:t>施工进度计划和各阶段进度的保证措施</w:t>
            </w:r>
            <w:r>
              <w:rPr>
                <w:rFonts w:hint="eastAsia" w:ascii="仿宋" w:hAnsi="仿宋" w:eastAsia="仿宋" w:cs="仿宋"/>
                <w:sz w:val="24"/>
                <w:szCs w:val="24"/>
                <w:lang w:val="en-US" w:eastAsia="zh-CN"/>
              </w:rPr>
              <w:t>一般</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4-6</w:t>
            </w:r>
            <w:r>
              <w:rPr>
                <w:rFonts w:hint="eastAsia" w:ascii="仿宋" w:hAnsi="仿宋" w:eastAsia="仿宋" w:cs="仿宋"/>
                <w:sz w:val="24"/>
                <w:szCs w:val="24"/>
              </w:rPr>
              <w:t>分；施工进度计划和各阶段进度的保证措施</w:t>
            </w:r>
            <w:r>
              <w:rPr>
                <w:rFonts w:hint="eastAsia" w:ascii="仿宋" w:hAnsi="仿宋" w:eastAsia="仿宋" w:cs="仿宋"/>
                <w:sz w:val="24"/>
                <w:szCs w:val="24"/>
                <w:lang w:val="en-US" w:eastAsia="zh-CN"/>
              </w:rPr>
              <w:t>较差的，得1-3分；</w:t>
            </w:r>
          </w:p>
          <w:p w14:paraId="0B82B948">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未提供不得分。</w:t>
            </w:r>
          </w:p>
        </w:tc>
        <w:tc>
          <w:tcPr>
            <w:tcW w:w="893" w:type="dxa"/>
            <w:vAlign w:val="center"/>
          </w:tcPr>
          <w:p w14:paraId="6C331813">
            <w:pPr>
              <w:pStyle w:val="38"/>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15</w:t>
            </w:r>
            <w:r>
              <w:rPr>
                <w:rFonts w:hint="eastAsia" w:ascii="仿宋" w:hAnsi="仿宋" w:eastAsia="仿宋" w:cs="仿宋"/>
                <w:kern w:val="2"/>
                <w:sz w:val="24"/>
                <w:szCs w:val="24"/>
                <w:highlight w:val="none"/>
              </w:rPr>
              <w:t>分</w:t>
            </w:r>
          </w:p>
        </w:tc>
      </w:tr>
      <w:tr w14:paraId="0730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2" w:type="dxa"/>
            <w:vMerge w:val="continue"/>
            <w:vAlign w:val="center"/>
          </w:tcPr>
          <w:p w14:paraId="11D74AFA">
            <w:pPr>
              <w:pStyle w:val="38"/>
              <w:keepNext w:val="0"/>
              <w:keepLines w:val="0"/>
              <w:pageBreakBefore w:val="0"/>
              <w:kinsoku/>
              <w:overflowPunct/>
              <w:topLinePunct w:val="0"/>
              <w:bidi w:val="0"/>
              <w:adjustRightInd w:val="0"/>
              <w:snapToGrid w:val="0"/>
              <w:spacing w:before="0" w:beforeAutospacing="0" w:after="0" w:afterAutospacing="0"/>
              <w:textAlignment w:val="auto"/>
              <w:outlineLvl w:val="9"/>
              <w:rPr>
                <w:rFonts w:hint="eastAsia" w:ascii="仿宋" w:hAnsi="仿宋" w:eastAsia="仿宋" w:cs="仿宋"/>
                <w:kern w:val="2"/>
                <w:sz w:val="24"/>
                <w:szCs w:val="24"/>
              </w:rPr>
            </w:pPr>
          </w:p>
        </w:tc>
        <w:tc>
          <w:tcPr>
            <w:tcW w:w="1320" w:type="dxa"/>
            <w:vMerge w:val="continue"/>
            <w:vAlign w:val="center"/>
          </w:tcPr>
          <w:p w14:paraId="0AF02258">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p>
        </w:tc>
        <w:tc>
          <w:tcPr>
            <w:tcW w:w="6150" w:type="dxa"/>
            <w:vAlign w:val="top"/>
          </w:tcPr>
          <w:p w14:paraId="66577126">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2.3 施工平面布置：包括临时设施、现场交通、现场作业区、施工设备机具、安全通道、消防设施及通道的布置、成品、半成品、原材料的堆放等。</w:t>
            </w:r>
          </w:p>
          <w:p w14:paraId="0ACA40A2">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内容贴合采购人需求，详尽合理、针对性强的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得4</w:t>
            </w:r>
            <w:r>
              <w:rPr>
                <w:rFonts w:hint="eastAsia" w:ascii="仿宋" w:hAnsi="仿宋" w:eastAsia="仿宋" w:cs="仿宋"/>
                <w:sz w:val="24"/>
                <w:szCs w:val="24"/>
              </w:rPr>
              <w:t>分；</w:t>
            </w:r>
          </w:p>
          <w:p w14:paraId="52F35A9B">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内容基本贴合采购人需求、具备较强的针对性和可操作性的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得3</w:t>
            </w:r>
            <w:r>
              <w:rPr>
                <w:rFonts w:hint="eastAsia" w:ascii="仿宋" w:hAnsi="仿宋" w:eastAsia="仿宋" w:cs="仿宋"/>
                <w:sz w:val="24"/>
                <w:szCs w:val="24"/>
              </w:rPr>
              <w:t>分；</w:t>
            </w:r>
          </w:p>
          <w:p w14:paraId="45449D85">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内容一般，针对性和可操作性一般的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得2</w:t>
            </w:r>
            <w:r>
              <w:rPr>
                <w:rFonts w:hint="eastAsia" w:ascii="仿宋" w:hAnsi="仿宋" w:eastAsia="仿宋" w:cs="仿宋"/>
                <w:sz w:val="24"/>
                <w:szCs w:val="24"/>
              </w:rPr>
              <w:t>分；</w:t>
            </w:r>
          </w:p>
          <w:p w14:paraId="6E894E26">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内容较差，无针对性和可操作性</w:t>
            </w:r>
            <w:r>
              <w:rPr>
                <w:rFonts w:hint="eastAsia" w:ascii="仿宋" w:hAnsi="仿宋" w:eastAsia="仿宋" w:cs="仿宋"/>
                <w:sz w:val="24"/>
                <w:szCs w:val="24"/>
                <w:lang w:val="en-US" w:eastAsia="zh-CN"/>
              </w:rPr>
              <w:t>的，得1</w:t>
            </w:r>
            <w:r>
              <w:rPr>
                <w:rFonts w:hint="eastAsia" w:ascii="仿宋" w:hAnsi="仿宋" w:eastAsia="仿宋" w:cs="仿宋"/>
                <w:sz w:val="24"/>
                <w:szCs w:val="24"/>
              </w:rPr>
              <w:t>分</w:t>
            </w:r>
            <w:r>
              <w:rPr>
                <w:rFonts w:hint="eastAsia" w:ascii="仿宋" w:hAnsi="仿宋" w:eastAsia="仿宋" w:cs="仿宋"/>
                <w:sz w:val="24"/>
                <w:szCs w:val="24"/>
                <w:lang w:eastAsia="zh-CN"/>
              </w:rPr>
              <w:t>；</w:t>
            </w:r>
          </w:p>
          <w:p w14:paraId="660E2A3A">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未提供不得分。</w:t>
            </w:r>
          </w:p>
        </w:tc>
        <w:tc>
          <w:tcPr>
            <w:tcW w:w="893" w:type="dxa"/>
            <w:vAlign w:val="center"/>
          </w:tcPr>
          <w:p w14:paraId="7BC67B16">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4</w:t>
            </w:r>
            <w:r>
              <w:rPr>
                <w:rFonts w:hint="eastAsia" w:ascii="仿宋" w:hAnsi="仿宋" w:eastAsia="仿宋" w:cs="仿宋"/>
                <w:kern w:val="2"/>
                <w:sz w:val="24"/>
                <w:szCs w:val="24"/>
                <w:highlight w:val="none"/>
              </w:rPr>
              <w:t>分</w:t>
            </w:r>
          </w:p>
        </w:tc>
      </w:tr>
      <w:tr w14:paraId="1C47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2" w:type="dxa"/>
            <w:vMerge w:val="continue"/>
            <w:vAlign w:val="center"/>
          </w:tcPr>
          <w:p w14:paraId="6CEA5FC1">
            <w:pPr>
              <w:pStyle w:val="38"/>
              <w:keepNext w:val="0"/>
              <w:keepLines w:val="0"/>
              <w:pageBreakBefore w:val="0"/>
              <w:kinsoku/>
              <w:overflowPunct/>
              <w:topLinePunct w:val="0"/>
              <w:bidi w:val="0"/>
              <w:adjustRightInd w:val="0"/>
              <w:snapToGrid w:val="0"/>
              <w:spacing w:before="0" w:beforeAutospacing="0" w:after="0" w:afterAutospacing="0"/>
              <w:textAlignment w:val="auto"/>
              <w:outlineLvl w:val="9"/>
              <w:rPr>
                <w:rFonts w:hint="eastAsia" w:ascii="仿宋" w:hAnsi="仿宋" w:eastAsia="仿宋" w:cs="仿宋"/>
                <w:kern w:val="2"/>
                <w:sz w:val="24"/>
                <w:szCs w:val="24"/>
              </w:rPr>
            </w:pPr>
          </w:p>
        </w:tc>
        <w:tc>
          <w:tcPr>
            <w:tcW w:w="1320" w:type="dxa"/>
            <w:vMerge w:val="continue"/>
            <w:vAlign w:val="center"/>
          </w:tcPr>
          <w:p w14:paraId="495D7E9C">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p>
        </w:tc>
        <w:tc>
          <w:tcPr>
            <w:tcW w:w="6150" w:type="dxa"/>
            <w:vAlign w:val="top"/>
          </w:tcPr>
          <w:p w14:paraId="54C97D50">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2.4 安全生产施工措施：</w:t>
            </w:r>
          </w:p>
          <w:p w14:paraId="4D2B9FD1">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现场开挖动土作业、</w:t>
            </w:r>
            <w:r>
              <w:rPr>
                <w:rFonts w:hint="eastAsia" w:ascii="仿宋" w:hAnsi="仿宋" w:eastAsia="仿宋" w:cs="仿宋"/>
                <w:sz w:val="24"/>
                <w:szCs w:val="24"/>
              </w:rPr>
              <w:t>临时用电防护措施等，描述具体详尽的，措施可行</w:t>
            </w:r>
            <w:r>
              <w:rPr>
                <w:rFonts w:hint="eastAsia" w:ascii="仿宋" w:hAnsi="仿宋" w:eastAsia="仿宋" w:cs="仿宋"/>
                <w:sz w:val="24"/>
                <w:szCs w:val="24"/>
                <w:lang w:val="en-US" w:eastAsia="zh-CN"/>
              </w:rPr>
              <w:t>的，</w:t>
            </w:r>
            <w:r>
              <w:rPr>
                <w:rFonts w:hint="eastAsia" w:ascii="仿宋" w:hAnsi="仿宋" w:eastAsia="仿宋" w:cs="仿宋"/>
                <w:sz w:val="24"/>
                <w:szCs w:val="24"/>
              </w:rPr>
              <w:t>得</w:t>
            </w:r>
            <w:r>
              <w:rPr>
                <w:rFonts w:hint="eastAsia" w:ascii="仿宋" w:hAnsi="仿宋" w:eastAsia="仿宋" w:cs="仿宋"/>
                <w:sz w:val="24"/>
                <w:szCs w:val="24"/>
                <w:lang w:val="en-US" w:eastAsia="zh-CN"/>
              </w:rPr>
              <w:t>6-8</w:t>
            </w:r>
            <w:r>
              <w:rPr>
                <w:rFonts w:hint="eastAsia" w:ascii="仿宋" w:hAnsi="仿宋" w:eastAsia="仿宋" w:cs="仿宋"/>
                <w:sz w:val="24"/>
                <w:szCs w:val="24"/>
              </w:rPr>
              <w:t>分；</w:t>
            </w:r>
          </w:p>
          <w:p w14:paraId="05A2397A">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安全生产施工措施描述较为清晰、措施可行的</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3-5</w:t>
            </w:r>
            <w:r>
              <w:rPr>
                <w:rFonts w:hint="eastAsia" w:ascii="仿宋" w:hAnsi="仿宋" w:eastAsia="仿宋" w:cs="仿宋"/>
                <w:sz w:val="24"/>
                <w:szCs w:val="24"/>
              </w:rPr>
              <w:t>分；</w:t>
            </w:r>
          </w:p>
          <w:p w14:paraId="07165553">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安全生产施工措施描述</w:t>
            </w:r>
            <w:r>
              <w:rPr>
                <w:rFonts w:hint="eastAsia" w:ascii="仿宋" w:hAnsi="仿宋" w:eastAsia="仿宋" w:cs="仿宋"/>
                <w:sz w:val="24"/>
                <w:szCs w:val="24"/>
                <w:lang w:val="en-US" w:eastAsia="zh-CN"/>
              </w:rPr>
              <w:t>一般</w:t>
            </w:r>
            <w:r>
              <w:rPr>
                <w:rFonts w:hint="eastAsia" w:ascii="仿宋" w:hAnsi="仿宋" w:eastAsia="仿宋" w:cs="仿宋"/>
                <w:sz w:val="24"/>
                <w:szCs w:val="24"/>
              </w:rPr>
              <w:t>的</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14:paraId="6C053613">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安全生产施工措施描述</w:t>
            </w:r>
            <w:r>
              <w:rPr>
                <w:rFonts w:hint="eastAsia" w:ascii="仿宋" w:hAnsi="仿宋" w:eastAsia="仿宋" w:cs="仿宋"/>
                <w:sz w:val="24"/>
                <w:szCs w:val="24"/>
                <w:lang w:val="en-US" w:eastAsia="zh-CN"/>
              </w:rPr>
              <w:t>较差</w:t>
            </w:r>
            <w:r>
              <w:rPr>
                <w:rFonts w:hint="eastAsia" w:ascii="仿宋" w:hAnsi="仿宋" w:eastAsia="仿宋" w:cs="仿宋"/>
                <w:sz w:val="24"/>
                <w:szCs w:val="24"/>
              </w:rPr>
              <w:t>的</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p w14:paraId="6BFF6FD7">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未提供不得分。</w:t>
            </w:r>
          </w:p>
        </w:tc>
        <w:tc>
          <w:tcPr>
            <w:tcW w:w="893" w:type="dxa"/>
            <w:vAlign w:val="center"/>
          </w:tcPr>
          <w:p w14:paraId="1D9162FD">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8</w:t>
            </w:r>
            <w:r>
              <w:rPr>
                <w:rFonts w:hint="eastAsia" w:ascii="仿宋" w:hAnsi="仿宋" w:eastAsia="仿宋" w:cs="仿宋"/>
                <w:kern w:val="2"/>
                <w:sz w:val="24"/>
                <w:szCs w:val="24"/>
                <w:highlight w:val="none"/>
              </w:rPr>
              <w:t>分</w:t>
            </w:r>
          </w:p>
        </w:tc>
      </w:tr>
      <w:tr w14:paraId="4947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612" w:type="dxa"/>
            <w:vMerge w:val="continue"/>
            <w:vAlign w:val="center"/>
          </w:tcPr>
          <w:p w14:paraId="12D6F14D">
            <w:pPr>
              <w:pStyle w:val="38"/>
              <w:keepNext w:val="0"/>
              <w:keepLines w:val="0"/>
              <w:pageBreakBefore w:val="0"/>
              <w:kinsoku/>
              <w:overflowPunct/>
              <w:topLinePunct w:val="0"/>
              <w:bidi w:val="0"/>
              <w:adjustRightInd w:val="0"/>
              <w:snapToGrid w:val="0"/>
              <w:spacing w:before="0" w:beforeAutospacing="0" w:after="0" w:afterAutospacing="0"/>
              <w:textAlignment w:val="auto"/>
              <w:outlineLvl w:val="9"/>
              <w:rPr>
                <w:rFonts w:hint="eastAsia" w:ascii="仿宋" w:hAnsi="仿宋" w:eastAsia="仿宋" w:cs="仿宋"/>
                <w:kern w:val="2"/>
                <w:sz w:val="24"/>
                <w:szCs w:val="24"/>
              </w:rPr>
            </w:pPr>
          </w:p>
        </w:tc>
        <w:tc>
          <w:tcPr>
            <w:tcW w:w="1320" w:type="dxa"/>
            <w:vMerge w:val="continue"/>
            <w:vAlign w:val="center"/>
          </w:tcPr>
          <w:p w14:paraId="56FCB5C0">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p>
        </w:tc>
        <w:tc>
          <w:tcPr>
            <w:tcW w:w="6150" w:type="dxa"/>
            <w:vAlign w:val="top"/>
          </w:tcPr>
          <w:p w14:paraId="4B2559B8">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2.5</w:t>
            </w:r>
            <w:r>
              <w:rPr>
                <w:rFonts w:hint="eastAsia" w:ascii="仿宋" w:hAnsi="仿宋" w:eastAsia="仿宋" w:cs="仿宋"/>
                <w:sz w:val="24"/>
                <w:szCs w:val="24"/>
              </w:rPr>
              <w:t xml:space="preserve"> 质量保证措施：</w:t>
            </w:r>
          </w:p>
          <w:p w14:paraId="3A9C7B60">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质量保证体系及措施符合规范要求，各项措施方法可靠、详尽，有质量保证承诺的得</w:t>
            </w:r>
            <w:r>
              <w:rPr>
                <w:rFonts w:hint="eastAsia" w:ascii="仿宋" w:hAnsi="仿宋" w:eastAsia="仿宋" w:cs="仿宋"/>
                <w:sz w:val="24"/>
                <w:szCs w:val="24"/>
                <w:lang w:val="en-US" w:eastAsia="zh-CN"/>
              </w:rPr>
              <w:t>8-</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p w14:paraId="01B3C832">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质量保证措施</w:t>
            </w:r>
            <w:r>
              <w:rPr>
                <w:rFonts w:hint="eastAsia" w:ascii="仿宋" w:hAnsi="仿宋" w:eastAsia="仿宋" w:cs="仿宋"/>
                <w:sz w:val="24"/>
                <w:szCs w:val="24"/>
                <w:lang w:val="en-US" w:eastAsia="zh-CN"/>
              </w:rPr>
              <w:t>较合理可行</w:t>
            </w:r>
            <w:r>
              <w:rPr>
                <w:rFonts w:hint="eastAsia" w:ascii="仿宋" w:hAnsi="仿宋" w:eastAsia="仿宋" w:cs="仿宋"/>
                <w:sz w:val="24"/>
                <w:szCs w:val="24"/>
              </w:rPr>
              <w:t>，可基本满足项目要求的得</w:t>
            </w:r>
            <w:r>
              <w:rPr>
                <w:rFonts w:hint="eastAsia" w:ascii="仿宋" w:hAnsi="仿宋" w:eastAsia="仿宋" w:cs="仿宋"/>
                <w:sz w:val="24"/>
                <w:szCs w:val="24"/>
                <w:lang w:val="en-US" w:eastAsia="zh-CN"/>
              </w:rPr>
              <w:t>5-7</w:t>
            </w:r>
            <w:r>
              <w:rPr>
                <w:rFonts w:hint="eastAsia" w:ascii="仿宋" w:hAnsi="仿宋" w:eastAsia="仿宋" w:cs="仿宋"/>
                <w:sz w:val="24"/>
                <w:szCs w:val="24"/>
              </w:rPr>
              <w:t>分；</w:t>
            </w:r>
          </w:p>
          <w:p w14:paraId="58005C4F">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质量保证措施描述</w:t>
            </w:r>
            <w:r>
              <w:rPr>
                <w:rFonts w:hint="eastAsia" w:ascii="仿宋" w:hAnsi="仿宋" w:eastAsia="仿宋" w:cs="仿宋"/>
                <w:sz w:val="24"/>
                <w:szCs w:val="24"/>
                <w:lang w:val="en-US" w:eastAsia="zh-CN"/>
              </w:rPr>
              <w:t>可行性一般的，得2-4分；</w:t>
            </w:r>
          </w:p>
          <w:p w14:paraId="54C3ED74">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质量保证措施描述</w:t>
            </w:r>
            <w:r>
              <w:rPr>
                <w:rFonts w:hint="eastAsia" w:ascii="仿宋" w:hAnsi="仿宋" w:eastAsia="仿宋" w:cs="仿宋"/>
                <w:sz w:val="24"/>
                <w:szCs w:val="24"/>
                <w:lang w:val="en-US" w:eastAsia="zh-CN"/>
              </w:rPr>
              <w:t>较差</w:t>
            </w:r>
            <w:r>
              <w:rPr>
                <w:rFonts w:hint="eastAsia" w:ascii="仿宋" w:hAnsi="仿宋" w:eastAsia="仿宋" w:cs="仿宋"/>
                <w:sz w:val="24"/>
                <w:szCs w:val="24"/>
              </w:rPr>
              <w:t>且不能保证施工质量及规范要求的得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p w14:paraId="213215F9">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未提供不得分。</w:t>
            </w:r>
          </w:p>
        </w:tc>
        <w:tc>
          <w:tcPr>
            <w:tcW w:w="893" w:type="dxa"/>
            <w:vAlign w:val="center"/>
          </w:tcPr>
          <w:p w14:paraId="02977282">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10</w:t>
            </w:r>
            <w:r>
              <w:rPr>
                <w:rFonts w:hint="eastAsia" w:ascii="仿宋" w:hAnsi="仿宋" w:eastAsia="仿宋" w:cs="仿宋"/>
                <w:kern w:val="2"/>
                <w:sz w:val="24"/>
                <w:szCs w:val="24"/>
                <w:highlight w:val="none"/>
              </w:rPr>
              <w:t>分</w:t>
            </w:r>
          </w:p>
        </w:tc>
      </w:tr>
      <w:tr w14:paraId="0D73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2" w:type="dxa"/>
            <w:vMerge w:val="continue"/>
            <w:vAlign w:val="center"/>
          </w:tcPr>
          <w:p w14:paraId="252B0485">
            <w:pPr>
              <w:pStyle w:val="38"/>
              <w:keepNext w:val="0"/>
              <w:keepLines w:val="0"/>
              <w:pageBreakBefore w:val="0"/>
              <w:kinsoku/>
              <w:overflowPunct/>
              <w:topLinePunct w:val="0"/>
              <w:bidi w:val="0"/>
              <w:adjustRightInd w:val="0"/>
              <w:snapToGrid w:val="0"/>
              <w:spacing w:before="0" w:beforeAutospacing="0" w:after="0" w:afterAutospacing="0"/>
              <w:textAlignment w:val="auto"/>
              <w:outlineLvl w:val="9"/>
              <w:rPr>
                <w:rFonts w:hint="eastAsia" w:ascii="仿宋" w:hAnsi="仿宋" w:eastAsia="仿宋" w:cs="仿宋"/>
                <w:kern w:val="2"/>
                <w:sz w:val="24"/>
                <w:szCs w:val="24"/>
              </w:rPr>
            </w:pPr>
          </w:p>
        </w:tc>
        <w:tc>
          <w:tcPr>
            <w:tcW w:w="1320" w:type="dxa"/>
            <w:vMerge w:val="continue"/>
            <w:vAlign w:val="center"/>
          </w:tcPr>
          <w:p w14:paraId="4A3150CB">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p>
        </w:tc>
        <w:tc>
          <w:tcPr>
            <w:tcW w:w="6150" w:type="dxa"/>
            <w:vAlign w:val="top"/>
          </w:tcPr>
          <w:p w14:paraId="496CC738">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文明施工措施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行人安全出行措施等</w:t>
            </w:r>
            <w:r>
              <w:rPr>
                <w:rFonts w:hint="eastAsia" w:ascii="仿宋" w:hAnsi="仿宋" w:eastAsia="仿宋" w:cs="仿宋"/>
                <w:sz w:val="24"/>
                <w:szCs w:val="24"/>
                <w:highlight w:val="none"/>
                <w:lang w:eastAsia="zh-CN"/>
              </w:rPr>
              <w:t>：</w:t>
            </w:r>
          </w:p>
          <w:p w14:paraId="7E7323BC">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安全出行</w:t>
            </w:r>
            <w:r>
              <w:rPr>
                <w:rFonts w:hint="eastAsia" w:ascii="仿宋" w:hAnsi="仿宋" w:eastAsia="仿宋" w:cs="仿宋"/>
                <w:sz w:val="24"/>
                <w:szCs w:val="24"/>
                <w:lang w:eastAsia="zh-CN"/>
              </w:rPr>
              <w:t>、</w:t>
            </w:r>
            <w:r>
              <w:rPr>
                <w:rFonts w:hint="eastAsia" w:ascii="仿宋" w:hAnsi="仿宋" w:eastAsia="仿宋" w:cs="仿宋"/>
                <w:sz w:val="24"/>
                <w:szCs w:val="24"/>
              </w:rPr>
              <w:t>用电防护</w:t>
            </w:r>
            <w:r>
              <w:rPr>
                <w:rFonts w:hint="eastAsia" w:ascii="仿宋" w:hAnsi="仿宋" w:eastAsia="仿宋" w:cs="仿宋"/>
                <w:sz w:val="24"/>
                <w:szCs w:val="24"/>
                <w:lang w:eastAsia="zh-CN"/>
              </w:rPr>
              <w:t>、</w:t>
            </w:r>
            <w:r>
              <w:rPr>
                <w:rFonts w:hint="eastAsia" w:ascii="仿宋" w:hAnsi="仿宋" w:eastAsia="仿宋" w:cs="仿宋"/>
                <w:sz w:val="24"/>
                <w:szCs w:val="24"/>
              </w:rPr>
              <w:t>封闭围挡、防尘防噪音、保证现场环境整洁，描述具体详尽，措施可行</w:t>
            </w:r>
            <w:r>
              <w:rPr>
                <w:rFonts w:hint="eastAsia" w:ascii="仿宋" w:hAnsi="仿宋" w:eastAsia="仿宋" w:cs="仿宋"/>
                <w:sz w:val="24"/>
                <w:szCs w:val="24"/>
                <w:lang w:val="en-US"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6-8</w:t>
            </w:r>
            <w:r>
              <w:rPr>
                <w:rFonts w:hint="eastAsia" w:ascii="仿宋" w:hAnsi="仿宋" w:eastAsia="仿宋" w:cs="仿宋"/>
                <w:sz w:val="24"/>
                <w:szCs w:val="24"/>
              </w:rPr>
              <w:t>分；</w:t>
            </w:r>
          </w:p>
          <w:p w14:paraId="5AED356D">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各项</w:t>
            </w:r>
            <w:r>
              <w:rPr>
                <w:rFonts w:hint="eastAsia" w:ascii="仿宋" w:hAnsi="仿宋" w:eastAsia="仿宋" w:cs="仿宋"/>
                <w:sz w:val="24"/>
                <w:szCs w:val="24"/>
              </w:rPr>
              <w:t>措施较合理可行，可基本满足项目要求的</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3-5</w:t>
            </w:r>
            <w:r>
              <w:rPr>
                <w:rFonts w:hint="eastAsia" w:ascii="仿宋" w:hAnsi="仿宋" w:eastAsia="仿宋" w:cs="仿宋"/>
                <w:sz w:val="24"/>
                <w:szCs w:val="24"/>
              </w:rPr>
              <w:t>分；</w:t>
            </w:r>
          </w:p>
          <w:p w14:paraId="73DCBE66">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措施描述</w:t>
            </w:r>
            <w:r>
              <w:rPr>
                <w:rFonts w:hint="eastAsia" w:ascii="仿宋" w:hAnsi="仿宋" w:eastAsia="仿宋" w:cs="仿宋"/>
                <w:sz w:val="24"/>
                <w:szCs w:val="24"/>
                <w:lang w:val="en-US" w:eastAsia="zh-CN"/>
              </w:rPr>
              <w:t>可行性一般的，得1-2分；</w:t>
            </w:r>
          </w:p>
          <w:p w14:paraId="3DDEB2B9">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未提供</w:t>
            </w:r>
            <w:r>
              <w:rPr>
                <w:rFonts w:hint="eastAsia" w:ascii="仿宋" w:hAnsi="仿宋" w:eastAsia="仿宋" w:cs="仿宋"/>
                <w:sz w:val="24"/>
                <w:szCs w:val="24"/>
                <w:lang w:val="en-US" w:eastAsia="zh-CN"/>
              </w:rPr>
              <w:t>或</w:t>
            </w:r>
            <w:r>
              <w:rPr>
                <w:rFonts w:hint="eastAsia" w:ascii="仿宋" w:hAnsi="仿宋" w:eastAsia="仿宋" w:cs="仿宋"/>
                <w:sz w:val="24"/>
                <w:szCs w:val="24"/>
              </w:rPr>
              <w:t>措施描述</w:t>
            </w:r>
            <w:r>
              <w:rPr>
                <w:rFonts w:hint="eastAsia" w:ascii="仿宋" w:hAnsi="仿宋" w:eastAsia="仿宋" w:cs="仿宋"/>
                <w:sz w:val="24"/>
                <w:szCs w:val="24"/>
                <w:lang w:val="en-US" w:eastAsia="zh-CN"/>
              </w:rPr>
              <w:t>较差且</w:t>
            </w:r>
            <w:r>
              <w:rPr>
                <w:rFonts w:hint="eastAsia" w:ascii="仿宋" w:hAnsi="仿宋" w:eastAsia="仿宋" w:cs="仿宋"/>
                <w:sz w:val="24"/>
                <w:szCs w:val="24"/>
              </w:rPr>
              <w:t>不能满足文明施工需求的得</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893" w:type="dxa"/>
            <w:vAlign w:val="center"/>
          </w:tcPr>
          <w:p w14:paraId="555CC828">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8</w:t>
            </w:r>
            <w:r>
              <w:rPr>
                <w:rFonts w:hint="eastAsia" w:ascii="仿宋" w:hAnsi="仿宋" w:eastAsia="仿宋" w:cs="仿宋"/>
                <w:kern w:val="2"/>
                <w:sz w:val="24"/>
                <w:szCs w:val="24"/>
              </w:rPr>
              <w:t>分</w:t>
            </w:r>
          </w:p>
        </w:tc>
      </w:tr>
      <w:tr w14:paraId="25D7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2" w:type="dxa"/>
            <w:vAlign w:val="center"/>
          </w:tcPr>
          <w:p w14:paraId="31215576">
            <w:pPr>
              <w:pStyle w:val="38"/>
              <w:keepNext w:val="0"/>
              <w:keepLines w:val="0"/>
              <w:pageBreakBefore w:val="0"/>
              <w:kinsoku/>
              <w:overflowPunct/>
              <w:topLinePunct w:val="0"/>
              <w:bidi w:val="0"/>
              <w:adjustRightInd w:val="0"/>
              <w:snapToGrid w:val="0"/>
              <w:spacing w:before="0" w:beforeAutospacing="0" w:after="0" w:afterAutospacing="0"/>
              <w:textAlignment w:val="auto"/>
              <w:outlineLvl w:val="9"/>
              <w:rPr>
                <w:rFonts w:hint="eastAsia" w:ascii="仿宋" w:hAnsi="仿宋" w:eastAsia="仿宋" w:cs="仿宋"/>
                <w:kern w:val="2"/>
                <w:sz w:val="24"/>
                <w:szCs w:val="24"/>
              </w:rPr>
            </w:pPr>
          </w:p>
        </w:tc>
        <w:tc>
          <w:tcPr>
            <w:tcW w:w="1320" w:type="dxa"/>
            <w:vMerge w:val="continue"/>
            <w:vAlign w:val="center"/>
          </w:tcPr>
          <w:p w14:paraId="0DC0AEA4">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p>
        </w:tc>
        <w:tc>
          <w:tcPr>
            <w:tcW w:w="6150" w:type="dxa"/>
            <w:vAlign w:val="top"/>
          </w:tcPr>
          <w:p w14:paraId="32A083D6">
            <w:pPr>
              <w:keepNext w:val="0"/>
              <w:keepLines w:val="0"/>
              <w:pageBreakBefore w:val="0"/>
              <w:numPr>
                <w:ilvl w:val="0"/>
                <w:numId w:val="0"/>
              </w:numPr>
              <w:kinsoku/>
              <w:overflowPunct/>
              <w:topLinePunct w:val="0"/>
              <w:bidi w:val="0"/>
              <w:contextualSpacing/>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2.7 主材质量控制要点</w:t>
            </w:r>
          </w:p>
          <w:p w14:paraId="1FEA9A9E">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对采购</w:t>
            </w:r>
            <w:r>
              <w:rPr>
                <w:rFonts w:hint="eastAsia" w:ascii="仿宋" w:hAnsi="仿宋" w:eastAsia="仿宋" w:cs="仿宋"/>
                <w:sz w:val="24"/>
                <w:szCs w:val="24"/>
                <w:highlight w:val="none"/>
                <w:lang w:val="en-US" w:eastAsia="zh-CN"/>
              </w:rPr>
              <w:t>文件中的主材，从品牌型号</w:t>
            </w:r>
            <w:r>
              <w:rPr>
                <w:rFonts w:hint="eastAsia" w:ascii="仿宋" w:hAnsi="仿宋" w:eastAsia="仿宋" w:cs="仿宋"/>
                <w:sz w:val="24"/>
                <w:szCs w:val="24"/>
                <w:highlight w:val="none"/>
                <w:lang w:val="en-US" w:eastAsia="zh-CN"/>
              </w:rPr>
              <w:t>、质量控制方案是否合理,措施是否到位,是否有针对性等方面综合评审，响应文件须注明所选品牌、系列、型号</w:t>
            </w:r>
            <w:r>
              <w:rPr>
                <w:rFonts w:hint="eastAsia" w:ascii="仿宋" w:hAnsi="仿宋" w:eastAsia="仿宋" w:cs="仿宋"/>
                <w:sz w:val="24"/>
                <w:szCs w:val="24"/>
                <w:highlight w:val="none"/>
                <w:lang w:val="en-US" w:eastAsia="zh-CN"/>
              </w:rPr>
              <w:t>。</w:t>
            </w:r>
          </w:p>
          <w:p w14:paraId="1CAE7DD3">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好:行业认可一线品牌的中、高端系列，质量控制措施描述详尽，可操作性强8-10分</w:t>
            </w:r>
          </w:p>
          <w:p w14:paraId="00F5D8F9">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较好:行业认可一线品牌的普通系列，质量控制措施描述较好，可操作性一般5-7 分</w:t>
            </w:r>
          </w:p>
          <w:p w14:paraId="50132391">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有较多瑕疵:普通系列品牌，质量控制措施描述一般，可操作性不强1-4分</w:t>
            </w:r>
          </w:p>
          <w:p w14:paraId="6670B993">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无该项内容:0 分</w:t>
            </w:r>
          </w:p>
        </w:tc>
        <w:tc>
          <w:tcPr>
            <w:tcW w:w="893" w:type="dxa"/>
            <w:vAlign w:val="center"/>
          </w:tcPr>
          <w:p w14:paraId="171A3E8B">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10分</w:t>
            </w:r>
          </w:p>
        </w:tc>
      </w:tr>
      <w:tr w14:paraId="0281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12" w:type="dxa"/>
            <w:vAlign w:val="center"/>
          </w:tcPr>
          <w:p w14:paraId="3FE7485F">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w:t>
            </w:r>
          </w:p>
        </w:tc>
        <w:tc>
          <w:tcPr>
            <w:tcW w:w="1320" w:type="dxa"/>
            <w:vAlign w:val="center"/>
          </w:tcPr>
          <w:p w14:paraId="085EF323">
            <w:pPr>
              <w:keepNext w:val="0"/>
              <w:keepLines w:val="0"/>
              <w:pageBreakBefore w:val="0"/>
              <w:kinsoku/>
              <w:overflowPunct/>
              <w:topLinePunct w:val="0"/>
              <w:bidi w:val="0"/>
              <w:jc w:val="center"/>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商务-服务承诺（4分）</w:t>
            </w:r>
          </w:p>
        </w:tc>
        <w:tc>
          <w:tcPr>
            <w:tcW w:w="6150" w:type="dxa"/>
            <w:vAlign w:val="top"/>
          </w:tcPr>
          <w:p w14:paraId="061532FE">
            <w:pPr>
              <w:keepNext w:val="0"/>
              <w:keepLines w:val="0"/>
              <w:pageBreakBefore w:val="0"/>
              <w:kinsoku/>
              <w:overflowPunct/>
              <w:topLinePunct w:val="0"/>
              <w:bidi w:val="0"/>
              <w:textAlignment w:val="auto"/>
              <w:outlineLvl w:val="9"/>
              <w:rPr>
                <w:rFonts w:hint="eastAsia"/>
                <w:lang w:eastAsia="zh-CN"/>
              </w:rPr>
            </w:pPr>
            <w:r>
              <w:rPr>
                <w:rFonts w:hint="eastAsia" w:ascii="仿宋" w:hAnsi="仿宋" w:eastAsia="仿宋" w:cs="仿宋"/>
                <w:sz w:val="24"/>
                <w:szCs w:val="24"/>
                <w:lang w:eastAsia="zh-CN"/>
              </w:rPr>
              <w:t>工程竣工交付使用的质保、服务、响应、增值服务、</w:t>
            </w:r>
            <w:r>
              <w:rPr>
                <w:rFonts w:hint="eastAsia" w:ascii="仿宋" w:hAnsi="仿宋" w:eastAsia="仿宋" w:cs="仿宋"/>
                <w:sz w:val="24"/>
                <w:szCs w:val="24"/>
                <w:lang w:val="en-US" w:eastAsia="zh-CN"/>
              </w:rPr>
              <w:t>对农民工工资支付</w:t>
            </w:r>
            <w:r>
              <w:rPr>
                <w:rFonts w:hint="eastAsia" w:ascii="仿宋" w:hAnsi="仿宋" w:eastAsia="仿宋" w:cs="仿宋"/>
                <w:sz w:val="24"/>
                <w:szCs w:val="24"/>
                <w:lang w:eastAsia="zh-CN"/>
              </w:rPr>
              <w:t>等情况。由评委根据投标人提供承诺情况进行打分，内容具体有针对性得</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分、内容不全且针对性不强得</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分、内容欠缺且针对性较差得1分，差或没有不得分。</w:t>
            </w:r>
          </w:p>
        </w:tc>
        <w:tc>
          <w:tcPr>
            <w:tcW w:w="893" w:type="dxa"/>
            <w:vAlign w:val="center"/>
          </w:tcPr>
          <w:p w14:paraId="0702846A">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4分</w:t>
            </w:r>
          </w:p>
        </w:tc>
      </w:tr>
      <w:tr w14:paraId="16DD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612" w:type="dxa"/>
            <w:vAlign w:val="center"/>
          </w:tcPr>
          <w:p w14:paraId="7BA5C5E6">
            <w:pPr>
              <w:keepNext w:val="0"/>
              <w:keepLines w:val="0"/>
              <w:pageBreakBefore w:val="0"/>
              <w:kinsoku/>
              <w:overflowPunct/>
              <w:topLinePunct w:val="0"/>
              <w:bidi w:val="0"/>
              <w:jc w:val="center"/>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1320" w:type="dxa"/>
            <w:vAlign w:val="center"/>
          </w:tcPr>
          <w:p w14:paraId="1FF6F982">
            <w:pPr>
              <w:keepNext w:val="0"/>
              <w:keepLines w:val="0"/>
              <w:pageBreakBefore w:val="0"/>
              <w:kinsoku/>
              <w:overflowPunct/>
              <w:topLinePunct w:val="0"/>
              <w:bidi w:val="0"/>
              <w:contextualSpacing/>
              <w:jc w:val="center"/>
              <w:textAlignment w:val="auto"/>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商务-</w:t>
            </w:r>
            <w:r>
              <w:rPr>
                <w:rFonts w:hint="eastAsia" w:ascii="仿宋" w:hAnsi="仿宋" w:eastAsia="仿宋" w:cs="仿宋"/>
                <w:sz w:val="24"/>
                <w:szCs w:val="24"/>
              </w:rPr>
              <w:t>企业业绩</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6分</w:t>
            </w:r>
            <w:r>
              <w:rPr>
                <w:rFonts w:hint="eastAsia" w:ascii="仿宋" w:hAnsi="仿宋" w:eastAsia="仿宋" w:cs="仿宋"/>
                <w:sz w:val="24"/>
                <w:szCs w:val="24"/>
                <w:lang w:eastAsia="zh-CN"/>
              </w:rPr>
              <w:t>）</w:t>
            </w:r>
          </w:p>
        </w:tc>
        <w:tc>
          <w:tcPr>
            <w:tcW w:w="6150" w:type="dxa"/>
            <w:vAlign w:val="center"/>
          </w:tcPr>
          <w:p w14:paraId="5E4A5003">
            <w:pPr>
              <w:keepNext w:val="0"/>
              <w:keepLines w:val="0"/>
              <w:pageBreakBefore w:val="0"/>
              <w:kinsoku/>
              <w:overflowPunct/>
              <w:topLinePunct w:val="0"/>
              <w:bidi w:val="0"/>
              <w:ind w:firstLine="240" w:firstLineChars="1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供应商自2</w:t>
            </w:r>
            <w:r>
              <w:rPr>
                <w:rFonts w:hint="eastAsia" w:ascii="仿宋" w:hAnsi="仿宋" w:eastAsia="仿宋" w:cs="仿宋"/>
                <w:kern w:val="0"/>
                <w:sz w:val="24"/>
                <w:szCs w:val="24"/>
                <w:lang w:val="en-US" w:eastAsia="zh-CN"/>
              </w:rPr>
              <w:t>023</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1月1日</w:t>
            </w:r>
            <w:r>
              <w:rPr>
                <w:rFonts w:hint="eastAsia" w:ascii="仿宋" w:hAnsi="仿宋" w:eastAsia="仿宋" w:cs="仿宋"/>
                <w:kern w:val="0"/>
                <w:sz w:val="24"/>
                <w:szCs w:val="24"/>
              </w:rPr>
              <w:t>以来</w:t>
            </w:r>
            <w:r>
              <w:rPr>
                <w:rFonts w:hint="eastAsia" w:ascii="仿宋" w:hAnsi="仿宋" w:eastAsia="仿宋" w:cs="仿宋"/>
                <w:kern w:val="0"/>
                <w:sz w:val="24"/>
                <w:szCs w:val="24"/>
                <w:lang w:eastAsia="zh-CN"/>
              </w:rPr>
              <w:t>（以合同签订时间为准）</w:t>
            </w:r>
            <w:r>
              <w:rPr>
                <w:rFonts w:hint="eastAsia" w:ascii="仿宋" w:hAnsi="仿宋" w:eastAsia="仿宋" w:cs="仿宋"/>
                <w:kern w:val="0"/>
                <w:sz w:val="24"/>
                <w:szCs w:val="24"/>
              </w:rPr>
              <w:t>承接过类似</w:t>
            </w:r>
            <w:r>
              <w:rPr>
                <w:rFonts w:hint="eastAsia" w:ascii="仿宋" w:hAnsi="仿宋" w:eastAsia="仿宋" w:cs="仿宋"/>
                <w:kern w:val="0"/>
                <w:sz w:val="24"/>
                <w:szCs w:val="24"/>
                <w:lang w:eastAsia="zh-CN"/>
              </w:rPr>
              <w:t>项目</w:t>
            </w:r>
            <w:r>
              <w:rPr>
                <w:rFonts w:hint="eastAsia" w:ascii="仿宋" w:hAnsi="仿宋" w:eastAsia="仿宋" w:cs="仿宋"/>
                <w:kern w:val="0"/>
                <w:sz w:val="24"/>
                <w:szCs w:val="24"/>
              </w:rPr>
              <w:t>业绩的，</w:t>
            </w:r>
            <w:r>
              <w:rPr>
                <w:rFonts w:hint="eastAsia" w:ascii="仿宋" w:hAnsi="仿宋" w:eastAsia="仿宋" w:cs="仿宋"/>
                <w:kern w:val="0"/>
                <w:sz w:val="24"/>
                <w:szCs w:val="24"/>
                <w:lang w:eastAsia="zh-CN"/>
              </w:rPr>
              <w:t>每提供一例得</w:t>
            </w:r>
            <w:r>
              <w:rPr>
                <w:rFonts w:hint="eastAsia" w:ascii="仿宋" w:hAnsi="仿宋" w:eastAsia="仿宋" w:cs="仿宋"/>
                <w:kern w:val="0"/>
                <w:sz w:val="24"/>
                <w:szCs w:val="24"/>
                <w:lang w:val="en-US" w:eastAsia="zh-CN"/>
              </w:rPr>
              <w:t>2分</w:t>
            </w:r>
            <w:r>
              <w:rPr>
                <w:rFonts w:hint="eastAsia" w:ascii="仿宋" w:hAnsi="仿宋" w:eastAsia="仿宋" w:cs="仿宋"/>
                <w:kern w:val="0"/>
                <w:sz w:val="24"/>
                <w:szCs w:val="24"/>
              </w:rPr>
              <w:t>，本项最高得</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分。（提供合同复印件</w:t>
            </w:r>
            <w:r>
              <w:rPr>
                <w:rFonts w:hint="eastAsia" w:ascii="仿宋" w:hAnsi="仿宋" w:eastAsia="仿宋" w:cs="仿宋"/>
                <w:kern w:val="0"/>
                <w:sz w:val="24"/>
                <w:szCs w:val="24"/>
                <w:lang w:val="en-US" w:eastAsia="zh-CN"/>
              </w:rPr>
              <w:t>和对应发票，</w:t>
            </w:r>
            <w:r>
              <w:rPr>
                <w:rFonts w:hint="eastAsia" w:ascii="仿宋" w:hAnsi="仿宋" w:eastAsia="仿宋" w:cs="仿宋"/>
                <w:kern w:val="0"/>
                <w:sz w:val="24"/>
                <w:szCs w:val="24"/>
                <w:lang w:eastAsia="zh-CN"/>
              </w:rPr>
              <w:t>加盖公章，原件备查。</w:t>
            </w:r>
            <w:r>
              <w:rPr>
                <w:rFonts w:hint="eastAsia" w:ascii="仿宋" w:hAnsi="仿宋" w:eastAsia="仿宋" w:cs="仿宋"/>
                <w:kern w:val="0"/>
                <w:sz w:val="24"/>
                <w:szCs w:val="24"/>
              </w:rPr>
              <w:t>）</w:t>
            </w:r>
          </w:p>
        </w:tc>
        <w:tc>
          <w:tcPr>
            <w:tcW w:w="893" w:type="dxa"/>
            <w:vAlign w:val="center"/>
          </w:tcPr>
          <w:p w14:paraId="165F699C">
            <w:pPr>
              <w:keepNext w:val="0"/>
              <w:keepLines w:val="0"/>
              <w:pageBreakBefore w:val="0"/>
              <w:kinsoku/>
              <w:overflowPunct/>
              <w:topLinePunct w:val="0"/>
              <w:bidi w:val="0"/>
              <w:contextualSpacing/>
              <w:jc w:val="center"/>
              <w:textAlignment w:val="auto"/>
              <w:outlineLvl w:val="9"/>
              <w:rPr>
                <w:rFonts w:hint="eastAsia" w:ascii="仿宋" w:hAnsi="仿宋" w:eastAsia="仿宋" w:cs="仿宋"/>
                <w:kern w:val="0"/>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r>
      <w:tr w14:paraId="4A19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0" w:type="auto"/>
            <w:vAlign w:val="center"/>
          </w:tcPr>
          <w:p w14:paraId="72E525F4">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lang w:val="en-US" w:eastAsia="zh-CN" w:bidi="ar-SA"/>
              </w:rPr>
            </w:pPr>
          </w:p>
        </w:tc>
        <w:tc>
          <w:tcPr>
            <w:tcW w:w="0" w:type="auto"/>
            <w:vAlign w:val="center"/>
          </w:tcPr>
          <w:p w14:paraId="4C8A7A60">
            <w:pPr>
              <w:keepNext w:val="0"/>
              <w:keepLines w:val="0"/>
              <w:pageBreakBefore w:val="0"/>
              <w:kinsoku/>
              <w:overflowPunct/>
              <w:topLinePunct w:val="0"/>
              <w:bidi w:val="0"/>
              <w:jc w:val="center"/>
              <w:textAlignment w:val="auto"/>
              <w:outlineLvl w:val="9"/>
              <w:rPr>
                <w:rFonts w:hint="eastAsia" w:ascii="仿宋" w:hAnsi="仿宋" w:eastAsia="仿宋" w:cs="仿宋"/>
                <w:kern w:val="2"/>
                <w:sz w:val="24"/>
                <w:szCs w:val="24"/>
                <w:lang w:val="en-US" w:eastAsia="zh-CN" w:bidi="ar-SA"/>
              </w:rPr>
            </w:pPr>
          </w:p>
        </w:tc>
        <w:tc>
          <w:tcPr>
            <w:tcW w:w="6150" w:type="dxa"/>
            <w:vAlign w:val="center"/>
          </w:tcPr>
          <w:p w14:paraId="15050F9C">
            <w:pPr>
              <w:keepNext w:val="0"/>
              <w:keepLines w:val="0"/>
              <w:pageBreakBefore w:val="0"/>
              <w:kinsoku/>
              <w:overflowPunct/>
              <w:topLinePunct w:val="0"/>
              <w:bidi w:val="0"/>
              <w:contextualSpacing/>
              <w:jc w:val="center"/>
              <w:textAlignment w:val="auto"/>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合计</w:t>
            </w:r>
          </w:p>
        </w:tc>
        <w:tc>
          <w:tcPr>
            <w:tcW w:w="893" w:type="dxa"/>
            <w:vAlign w:val="center"/>
          </w:tcPr>
          <w:p w14:paraId="3F5C6623">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100分</w:t>
            </w:r>
          </w:p>
        </w:tc>
      </w:tr>
    </w:tbl>
    <w:p w14:paraId="0139588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000000"/>
          <w:sz w:val="24"/>
          <w:szCs w:val="24"/>
        </w:rPr>
      </w:pPr>
    </w:p>
    <w:p w14:paraId="371E0A4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color w:val="000000"/>
          <w:kern w:val="0"/>
          <w:sz w:val="24"/>
          <w:szCs w:val="24"/>
        </w:rPr>
      </w:pPr>
      <w:r>
        <w:rPr>
          <w:rFonts w:hint="eastAsia" w:ascii="仿宋" w:hAnsi="仿宋" w:eastAsia="仿宋" w:cs="仿宋"/>
          <w:color w:val="000000"/>
          <w:sz w:val="24"/>
          <w:szCs w:val="24"/>
        </w:rPr>
        <w:t>二、说明</w:t>
      </w:r>
    </w:p>
    <w:p w14:paraId="453360B6">
      <w:pPr>
        <w:keepNext w:val="0"/>
        <w:keepLines w:val="0"/>
        <w:pageBreakBefore w:val="0"/>
        <w:widowControl w:val="0"/>
        <w:tabs>
          <w:tab w:val="left" w:pos="1440"/>
        </w:tabs>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1</w:t>
      </w:r>
      <w:r>
        <w:rPr>
          <w:rFonts w:hint="eastAsia" w:ascii="仿宋" w:hAnsi="仿宋" w:eastAsia="仿宋" w:cs="仿宋"/>
          <w:bCs/>
          <w:color w:val="000000"/>
          <w:kern w:val="0"/>
          <w:sz w:val="24"/>
          <w:szCs w:val="24"/>
        </w:rPr>
        <w:t>、</w:t>
      </w:r>
      <w:r>
        <w:rPr>
          <w:rFonts w:hint="eastAsia" w:ascii="仿宋" w:hAnsi="仿宋" w:eastAsia="仿宋" w:cs="仿宋"/>
          <w:bCs/>
          <w:color w:val="000000"/>
          <w:kern w:val="0"/>
          <w:sz w:val="24"/>
          <w:szCs w:val="24"/>
          <w:lang w:val="en-US" w:eastAsia="zh-CN"/>
        </w:rPr>
        <w:t>评审</w:t>
      </w:r>
      <w:r>
        <w:rPr>
          <w:rFonts w:hint="eastAsia" w:ascii="仿宋" w:hAnsi="仿宋" w:eastAsia="仿宋" w:cs="仿宋"/>
          <w:bCs/>
          <w:color w:val="000000"/>
          <w:kern w:val="0"/>
          <w:sz w:val="24"/>
          <w:szCs w:val="24"/>
        </w:rPr>
        <w:t>办法所涉及的所有材料均需提供复印件，提供不全均不得分。</w:t>
      </w:r>
    </w:p>
    <w:p w14:paraId="188F7631">
      <w:pPr>
        <w:keepNext w:val="0"/>
        <w:keepLines w:val="0"/>
        <w:pageBreakBefore w:val="0"/>
        <w:widowControl w:val="0"/>
        <w:tabs>
          <w:tab w:val="left" w:pos="1440"/>
        </w:tabs>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2</w:t>
      </w:r>
      <w:r>
        <w:rPr>
          <w:rFonts w:hint="eastAsia" w:ascii="仿宋" w:hAnsi="仿宋" w:eastAsia="仿宋" w:cs="仿宋"/>
          <w:bCs/>
          <w:color w:val="000000"/>
          <w:kern w:val="0"/>
          <w:sz w:val="24"/>
          <w:szCs w:val="24"/>
        </w:rPr>
        <w:t>、</w:t>
      </w:r>
      <w:r>
        <w:rPr>
          <w:rFonts w:hint="eastAsia" w:ascii="仿宋" w:hAnsi="仿宋" w:eastAsia="仿宋" w:cs="仿宋"/>
          <w:bCs/>
          <w:color w:val="000000"/>
          <w:kern w:val="0"/>
          <w:sz w:val="24"/>
          <w:szCs w:val="24"/>
          <w:lang w:val="en-US" w:eastAsia="zh-CN"/>
        </w:rPr>
        <w:t>响应</w:t>
      </w:r>
      <w:r>
        <w:rPr>
          <w:rFonts w:hint="eastAsia" w:ascii="仿宋" w:hAnsi="仿宋" w:eastAsia="仿宋" w:cs="仿宋"/>
          <w:bCs/>
          <w:color w:val="000000"/>
          <w:kern w:val="0"/>
          <w:sz w:val="24"/>
          <w:szCs w:val="24"/>
        </w:rPr>
        <w:t>单位所提供的所有材料、人员证书必须真实可靠，如发现</w:t>
      </w:r>
      <w:r>
        <w:rPr>
          <w:rFonts w:hint="eastAsia" w:ascii="仿宋" w:hAnsi="仿宋" w:eastAsia="仿宋" w:cs="仿宋"/>
          <w:bCs/>
          <w:color w:val="000000"/>
          <w:kern w:val="0"/>
          <w:sz w:val="24"/>
          <w:szCs w:val="24"/>
          <w:lang w:val="en-US" w:eastAsia="zh-CN"/>
        </w:rPr>
        <w:t>响应</w:t>
      </w:r>
      <w:r>
        <w:rPr>
          <w:rFonts w:hint="eastAsia" w:ascii="仿宋" w:hAnsi="仿宋" w:eastAsia="仿宋" w:cs="仿宋"/>
          <w:bCs/>
          <w:color w:val="000000"/>
          <w:kern w:val="0"/>
          <w:sz w:val="24"/>
          <w:szCs w:val="24"/>
        </w:rPr>
        <w:t>单位弄虚作假，则取消其本</w:t>
      </w:r>
      <w:r>
        <w:rPr>
          <w:rFonts w:hint="eastAsia" w:ascii="仿宋" w:hAnsi="仿宋" w:eastAsia="仿宋" w:cs="仿宋"/>
          <w:bCs/>
          <w:color w:val="000000"/>
          <w:kern w:val="0"/>
          <w:sz w:val="24"/>
          <w:szCs w:val="24"/>
          <w:lang w:val="en-US" w:eastAsia="zh-CN"/>
        </w:rPr>
        <w:t>项目</w:t>
      </w:r>
      <w:r>
        <w:rPr>
          <w:rFonts w:hint="eastAsia" w:ascii="仿宋" w:hAnsi="仿宋" w:eastAsia="仿宋" w:cs="仿宋"/>
          <w:bCs/>
          <w:color w:val="000000"/>
          <w:kern w:val="0"/>
          <w:sz w:val="24"/>
          <w:szCs w:val="24"/>
        </w:rPr>
        <w:t>的</w:t>
      </w:r>
      <w:r>
        <w:rPr>
          <w:rFonts w:hint="eastAsia" w:ascii="仿宋" w:hAnsi="仿宋" w:eastAsia="仿宋" w:cs="仿宋"/>
          <w:bCs/>
          <w:color w:val="000000"/>
          <w:kern w:val="0"/>
          <w:sz w:val="24"/>
          <w:szCs w:val="24"/>
          <w:lang w:val="en-US" w:eastAsia="zh-CN"/>
        </w:rPr>
        <w:t>成交</w:t>
      </w:r>
      <w:r>
        <w:rPr>
          <w:rFonts w:hint="eastAsia" w:ascii="仿宋" w:hAnsi="仿宋" w:eastAsia="仿宋" w:cs="仿宋"/>
          <w:bCs/>
          <w:color w:val="000000"/>
          <w:kern w:val="0"/>
          <w:sz w:val="24"/>
          <w:szCs w:val="24"/>
        </w:rPr>
        <w:t>资格</w:t>
      </w:r>
      <w:r>
        <w:rPr>
          <w:rFonts w:hint="eastAsia" w:ascii="仿宋" w:hAnsi="仿宋" w:eastAsia="仿宋" w:cs="仿宋"/>
          <w:bCs/>
          <w:color w:val="000000"/>
          <w:kern w:val="0"/>
          <w:sz w:val="24"/>
          <w:szCs w:val="24"/>
          <w:lang w:eastAsia="zh-CN"/>
        </w:rPr>
        <w:t>，</w:t>
      </w:r>
      <w:r>
        <w:rPr>
          <w:rFonts w:hint="eastAsia" w:ascii="仿宋" w:hAnsi="仿宋" w:eastAsia="仿宋" w:cs="仿宋"/>
          <w:bCs/>
          <w:color w:val="000000"/>
          <w:kern w:val="0"/>
          <w:sz w:val="24"/>
          <w:szCs w:val="24"/>
          <w:lang w:val="en-US" w:eastAsia="zh-CN"/>
        </w:rPr>
        <w:t>并按中国石化相关制度进行违约处理</w:t>
      </w:r>
      <w:r>
        <w:rPr>
          <w:rFonts w:hint="eastAsia" w:ascii="仿宋" w:hAnsi="仿宋" w:eastAsia="仿宋" w:cs="仿宋"/>
          <w:bCs/>
          <w:color w:val="000000"/>
          <w:kern w:val="0"/>
          <w:sz w:val="24"/>
          <w:szCs w:val="24"/>
        </w:rPr>
        <w:t>。</w:t>
      </w:r>
      <w:bookmarkStart w:id="92" w:name="_Toc518485133"/>
    </w:p>
    <w:p w14:paraId="59F2ECEA">
      <w:pPr>
        <w:keepNext w:val="0"/>
        <w:keepLines w:val="0"/>
        <w:pageBreakBefore w:val="0"/>
        <w:widowControl w:val="0"/>
        <w:tabs>
          <w:tab w:val="left" w:pos="1440"/>
        </w:tabs>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Cs/>
          <w:color w:val="000000"/>
          <w:kern w:val="0"/>
          <w:sz w:val="24"/>
          <w:szCs w:val="24"/>
          <w:lang w:val="en-US" w:eastAsia="zh-CN"/>
        </w:rPr>
      </w:pPr>
    </w:p>
    <w:p w14:paraId="59A614CB">
      <w:pP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br w:type="page"/>
      </w:r>
    </w:p>
    <w:p w14:paraId="66175D53">
      <w:pPr>
        <w:rPr>
          <w:rFonts w:hint="eastAsia"/>
          <w:lang w:val="en-US" w:eastAsia="zh-CN"/>
        </w:rPr>
      </w:pPr>
    </w:p>
    <w:p w14:paraId="5FD192DA">
      <w:pPr>
        <w:keepNext w:val="0"/>
        <w:keepLines w:val="0"/>
        <w:pageBreakBefore w:val="0"/>
        <w:kinsoku/>
        <w:overflowPunct/>
        <w:topLinePunct w:val="0"/>
        <w:bidi w:val="0"/>
        <w:textAlignment w:val="auto"/>
        <w:outlineLvl w:val="9"/>
        <w:rPr>
          <w:rFonts w:hint="eastAsia"/>
          <w:lang w:val="en-US" w:eastAsia="zh-CN"/>
        </w:rPr>
      </w:pPr>
    </w:p>
    <w:p w14:paraId="5E771F4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0"/>
        <w:rPr>
          <w:rFonts w:hint="eastAsia" w:ascii="仿宋" w:hAnsi="仿宋" w:eastAsia="仿宋" w:cs="仿宋"/>
          <w:b/>
          <w:bCs/>
          <w:kern w:val="44"/>
          <w:sz w:val="36"/>
          <w:szCs w:val="36"/>
          <w:highlight w:val="none"/>
          <w:lang w:val="zh-CN" w:eastAsia="zh-CN" w:bidi="ar-SA"/>
        </w:rPr>
      </w:pPr>
      <w:r>
        <w:rPr>
          <w:rFonts w:hint="eastAsia" w:ascii="仿宋" w:hAnsi="仿宋" w:eastAsia="仿宋" w:cs="仿宋"/>
          <w:b/>
          <w:bCs/>
          <w:kern w:val="44"/>
          <w:sz w:val="36"/>
          <w:szCs w:val="36"/>
          <w:highlight w:val="none"/>
          <w:lang w:val="en-US" w:eastAsia="zh-CN" w:bidi="ar-SA"/>
        </w:rPr>
        <w:t xml:space="preserve"> </w:t>
      </w:r>
      <w:bookmarkEnd w:id="88"/>
      <w:bookmarkEnd w:id="89"/>
      <w:bookmarkEnd w:id="90"/>
      <w:bookmarkEnd w:id="92"/>
      <w:bookmarkStart w:id="93" w:name="_Toc22681"/>
      <w:bookmarkStart w:id="94" w:name="_Toc7480"/>
      <w:bookmarkStart w:id="95" w:name="_Toc503948077"/>
      <w:bookmarkStart w:id="96" w:name="_Toc503948584"/>
      <w:r>
        <w:rPr>
          <w:rFonts w:hint="eastAsia" w:ascii="仿宋" w:hAnsi="仿宋" w:eastAsia="仿宋" w:cs="仿宋"/>
          <w:b/>
          <w:bCs/>
          <w:kern w:val="44"/>
          <w:sz w:val="36"/>
          <w:szCs w:val="36"/>
          <w:highlight w:val="none"/>
          <w:lang w:val="en-US" w:eastAsia="zh-CN" w:bidi="ar-SA"/>
        </w:rPr>
        <w:t>第四章 项目需求</w:t>
      </w:r>
      <w:bookmarkEnd w:id="93"/>
      <w:bookmarkEnd w:id="94"/>
    </w:p>
    <w:bookmarkEnd w:id="95"/>
    <w:bookmarkEnd w:id="96"/>
    <w:p w14:paraId="17995E67">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bookmarkStart w:id="97" w:name="_Toc503948078"/>
      <w:bookmarkStart w:id="98" w:name="_Toc518485135"/>
      <w:r>
        <w:rPr>
          <w:rFonts w:hint="eastAsia" w:ascii="仿宋" w:hAnsi="仿宋" w:eastAsia="仿宋" w:cs="仿宋"/>
          <w:b/>
          <w:bCs/>
          <w:sz w:val="24"/>
          <w:szCs w:val="24"/>
          <w:lang w:eastAsia="zh-CN"/>
        </w:rPr>
        <w:t>一、工程概况</w:t>
      </w:r>
    </w:p>
    <w:p w14:paraId="432DE5C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该工程位于</w:t>
      </w:r>
      <w:r>
        <w:rPr>
          <w:rFonts w:hint="eastAsia" w:ascii="仿宋" w:hAnsi="仿宋" w:eastAsia="仿宋" w:cs="仿宋"/>
          <w:b w:val="0"/>
          <w:bCs w:val="0"/>
          <w:sz w:val="24"/>
          <w:szCs w:val="24"/>
          <w:lang w:val="en-US" w:eastAsia="zh-CN"/>
        </w:rPr>
        <w:t>南京市江宁区上高路219号</w:t>
      </w:r>
      <w:r>
        <w:rPr>
          <w:rFonts w:hint="eastAsia" w:ascii="仿宋" w:hAnsi="仿宋" w:eastAsia="仿宋" w:cs="仿宋"/>
          <w:b w:val="0"/>
          <w:bCs w:val="0"/>
          <w:sz w:val="24"/>
          <w:szCs w:val="24"/>
          <w:lang w:eastAsia="zh-CN"/>
        </w:rPr>
        <w:t>。物探院内</w:t>
      </w:r>
      <w:r>
        <w:rPr>
          <w:rFonts w:hint="eastAsia" w:ascii="仿宋" w:hAnsi="仿宋" w:eastAsia="仿宋" w:cs="仿宋"/>
          <w:b w:val="0"/>
          <w:bCs w:val="0"/>
          <w:sz w:val="24"/>
          <w:szCs w:val="24"/>
          <w:lang w:val="en-US" w:eastAsia="zh-CN"/>
        </w:rPr>
        <w:t>室内消火栓管道、室外消火栓管道、喷淋管道更换，按照消防规范在园区内增设消火栓以及配套消控室、消防泵房、消火栓等合规整改</w:t>
      </w:r>
      <w:r>
        <w:rPr>
          <w:rFonts w:hint="eastAsia" w:ascii="仿宋" w:hAnsi="仿宋" w:eastAsia="仿宋" w:cs="仿宋"/>
          <w:b w:val="0"/>
          <w:bCs w:val="0"/>
          <w:sz w:val="24"/>
          <w:szCs w:val="24"/>
          <w:lang w:eastAsia="zh-CN"/>
        </w:rPr>
        <w:t>。</w:t>
      </w:r>
    </w:p>
    <w:p w14:paraId="704D05A9">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二、工程招标范围</w:t>
      </w:r>
    </w:p>
    <w:p w14:paraId="0A54805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1、本次</w:t>
      </w:r>
      <w:r>
        <w:rPr>
          <w:rFonts w:hint="eastAsia" w:ascii="仿宋" w:hAnsi="仿宋" w:eastAsia="仿宋" w:cs="仿宋"/>
          <w:b w:val="0"/>
          <w:bCs w:val="0"/>
          <w:sz w:val="24"/>
          <w:szCs w:val="24"/>
          <w:lang w:val="en-US" w:eastAsia="zh-CN"/>
        </w:rPr>
        <w:t>采购</w:t>
      </w:r>
      <w:r>
        <w:rPr>
          <w:rFonts w:hint="eastAsia" w:ascii="仿宋" w:hAnsi="仿宋" w:eastAsia="仿宋" w:cs="仿宋"/>
          <w:b w:val="0"/>
          <w:bCs w:val="0"/>
          <w:sz w:val="24"/>
          <w:szCs w:val="24"/>
          <w:lang w:eastAsia="zh-CN"/>
        </w:rPr>
        <w:t>范围：物探院内</w:t>
      </w:r>
      <w:r>
        <w:rPr>
          <w:rFonts w:hint="eastAsia" w:ascii="仿宋" w:hAnsi="仿宋" w:eastAsia="仿宋" w:cs="仿宋"/>
          <w:b w:val="0"/>
          <w:bCs w:val="0"/>
          <w:sz w:val="24"/>
          <w:szCs w:val="24"/>
          <w:lang w:val="en-US" w:eastAsia="zh-CN"/>
        </w:rPr>
        <w:t>室内消火栓管道、室外消火栓管道、喷淋管道更换，按照消防规范在园区内增设消火栓以及配套消控室、消防泵房、消火栓合规整改等施工内容</w:t>
      </w:r>
      <w:r>
        <w:rPr>
          <w:rFonts w:hint="eastAsia" w:ascii="仿宋" w:hAnsi="仿宋" w:eastAsia="仿宋" w:cs="仿宋"/>
          <w:b w:val="0"/>
          <w:bCs w:val="0"/>
          <w:sz w:val="24"/>
          <w:szCs w:val="24"/>
          <w:lang w:eastAsia="zh-CN"/>
        </w:rPr>
        <w:t>。</w:t>
      </w:r>
    </w:p>
    <w:p w14:paraId="0632A0EF">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三、工程量清单编制依据</w:t>
      </w:r>
    </w:p>
    <w:p w14:paraId="0C05DE55">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1、《建设工程工程量清单计价规范》（GB50500-2013）；</w:t>
      </w:r>
    </w:p>
    <w:p w14:paraId="6AEA8A24">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2、《通用安装工程工程量计算规范》（GB50856-2013）；</w:t>
      </w:r>
    </w:p>
    <w:p w14:paraId="5CFE9092">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 xml:space="preserve">3、《江苏省建设工程费用定额》（2014年营改增后）； </w:t>
      </w:r>
    </w:p>
    <w:p w14:paraId="0078473F">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4、建筑业营改增苏建价［2016］154号、《省住房城乡建设厅关于调整建设工程计价增值税税率的通知》（苏建函价〔2019〕178号）；</w:t>
      </w:r>
    </w:p>
    <w:p w14:paraId="660D88DF">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 xml:space="preserve">5、江苏省及南京市发布的有关造价计算文件。 </w:t>
      </w:r>
    </w:p>
    <w:p w14:paraId="3F90F696">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四、其他须说明的问题：</w:t>
      </w:r>
    </w:p>
    <w:p w14:paraId="6E28FC32">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1、一般说明 </w:t>
      </w:r>
    </w:p>
    <w:p w14:paraId="3A1FCFBD">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(1)施工现场情况：以现场踏勘情况为准。 </w:t>
      </w:r>
    </w:p>
    <w:p w14:paraId="59DFB2E5">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(2)交通运输情况：以现场踏勘情况为准。 </w:t>
      </w:r>
    </w:p>
    <w:p w14:paraId="34C2A3FD">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(3)环境保护要求；满足省、市及当地政府对环境保护的相关要求和规定。 </w:t>
      </w:r>
    </w:p>
    <w:p w14:paraId="3197CBD7">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(4)本工程</w:t>
      </w:r>
      <w:r>
        <w:rPr>
          <w:rFonts w:hint="eastAsia" w:ascii="仿宋" w:hAnsi="仿宋" w:eastAsia="仿宋" w:cs="仿宋"/>
          <w:b w:val="0"/>
          <w:bCs w:val="0"/>
          <w:sz w:val="24"/>
          <w:szCs w:val="24"/>
          <w:lang w:val="en-US" w:eastAsia="zh-CN"/>
        </w:rPr>
        <w:t>响应</w:t>
      </w:r>
      <w:r>
        <w:rPr>
          <w:rFonts w:hint="eastAsia" w:ascii="仿宋" w:hAnsi="仿宋" w:eastAsia="仿宋" w:cs="仿宋"/>
          <w:b w:val="0"/>
          <w:bCs w:val="0"/>
          <w:sz w:val="24"/>
          <w:szCs w:val="24"/>
          <w:lang w:eastAsia="zh-CN"/>
        </w:rPr>
        <w:t xml:space="preserve">报价按《建设工程工程量清单计价规范》和相应计算规范的规定及要求，使用表格及格式按《建设工程工程量清单计价规范》要求执行。 </w:t>
      </w:r>
    </w:p>
    <w:p w14:paraId="716B3AEA">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(5)工程量清单中的每一个项目，都需填入综合单价及合价；不同单项及单位工程中的分部分项工程量清单中相同项目（项目特征及工作内容相同）的报价应统一，如有差异，按最低一个报价进行结算。 </w:t>
      </w:r>
    </w:p>
    <w:p w14:paraId="55CD2C5C">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(6)本工程量清单中的分部分项工程量及措施项目工程量均是根据本工程施工图、按照“工程量计算规范”的规定进行计算的，仅作为施工企业</w:t>
      </w:r>
      <w:r>
        <w:rPr>
          <w:rFonts w:hint="eastAsia" w:ascii="仿宋" w:hAnsi="仿宋" w:eastAsia="仿宋" w:cs="仿宋"/>
          <w:b w:val="0"/>
          <w:bCs w:val="0"/>
          <w:sz w:val="24"/>
          <w:szCs w:val="24"/>
          <w:lang w:val="en-US" w:eastAsia="zh-CN"/>
        </w:rPr>
        <w:t>响应</w:t>
      </w:r>
      <w:r>
        <w:rPr>
          <w:rFonts w:hint="eastAsia" w:ascii="仿宋" w:hAnsi="仿宋" w:eastAsia="仿宋" w:cs="仿宋"/>
          <w:b w:val="0"/>
          <w:bCs w:val="0"/>
          <w:sz w:val="24"/>
          <w:szCs w:val="24"/>
          <w:lang w:eastAsia="zh-CN"/>
        </w:rPr>
        <w:t xml:space="preserve">报价的共同基础，不能作为最终结算与支付价款的依据。 </w:t>
      </w:r>
    </w:p>
    <w:p w14:paraId="2728019A">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(7)工程量清单及其计价格式中的任何内容不得随意删除或涂改，若有错误，在招标答疑时及时提出，以“补遗”资料为准。 </w:t>
      </w:r>
    </w:p>
    <w:p w14:paraId="3134068D">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(8)分部分项工程量清单中对工程项目的项目特征及具体做法作重点描述，详细情况见施工图设计、技术说明及相关标准图集。组价时应结合</w:t>
      </w:r>
      <w:r>
        <w:rPr>
          <w:rFonts w:hint="eastAsia" w:ascii="仿宋" w:hAnsi="仿宋" w:eastAsia="仿宋" w:cs="仿宋"/>
          <w:b w:val="0"/>
          <w:bCs w:val="0"/>
          <w:sz w:val="24"/>
          <w:szCs w:val="24"/>
          <w:lang w:val="en-US" w:eastAsia="zh-CN"/>
        </w:rPr>
        <w:t>供应商</w:t>
      </w:r>
      <w:r>
        <w:rPr>
          <w:rFonts w:hint="eastAsia" w:ascii="仿宋" w:hAnsi="仿宋" w:eastAsia="仿宋" w:cs="仿宋"/>
          <w:b w:val="0"/>
          <w:bCs w:val="0"/>
          <w:sz w:val="24"/>
          <w:szCs w:val="24"/>
          <w:lang w:eastAsia="zh-CN"/>
        </w:rPr>
        <w:t xml:space="preserve">现场勘查情况包括完成所有工序工作内容的全部费用。 </w:t>
      </w:r>
    </w:p>
    <w:p w14:paraId="59C084AC">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2、特殊说明 </w:t>
      </w:r>
    </w:p>
    <w:p w14:paraId="457D889B">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本工程量清单包括分部分项工程量清单、措施项目清单、其他项目清单。项目指引“工程内容”中列举了分项工程计量范围内完成本分项工程应有的工作内容，凡说明了的工作内容均应包括在报价范围中；清单中未描述到但又是完成该分项工程必须有的工作内容，均应包括在报价范围中。各技术措施所需增加成本在各</w:t>
      </w:r>
      <w:r>
        <w:rPr>
          <w:rFonts w:hint="eastAsia" w:ascii="仿宋" w:hAnsi="仿宋" w:eastAsia="仿宋" w:cs="仿宋"/>
          <w:b w:val="0"/>
          <w:bCs w:val="0"/>
          <w:sz w:val="24"/>
          <w:szCs w:val="24"/>
          <w:lang w:val="en-US" w:eastAsia="zh-CN"/>
        </w:rPr>
        <w:t>响应</w:t>
      </w:r>
      <w:r>
        <w:rPr>
          <w:rFonts w:hint="eastAsia" w:ascii="仿宋" w:hAnsi="仿宋" w:eastAsia="仿宋" w:cs="仿宋"/>
          <w:b w:val="0"/>
          <w:bCs w:val="0"/>
          <w:sz w:val="24"/>
          <w:szCs w:val="24"/>
          <w:lang w:eastAsia="zh-CN"/>
        </w:rPr>
        <w:t>报价中综合考虑，建设单位不再另行支付施工所需增加费用。</w:t>
      </w:r>
    </w:p>
    <w:p w14:paraId="6D7AA7E5">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lang w:eastAsia="zh-CN"/>
        </w:rPr>
        <w:t>)本工程不要求创优，工程按质论价费未计。</w:t>
      </w:r>
    </w:p>
    <w:p w14:paraId="6EF4FB05">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lang w:eastAsia="zh-CN"/>
        </w:rPr>
        <w:t>)本项目不考虑省市级安全文明工地标准。</w:t>
      </w:r>
    </w:p>
    <w:p w14:paraId="05FC79D0">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default" w:ascii="仿宋" w:hAnsi="仿宋" w:eastAsia="仿宋" w:cs="仿宋"/>
          <w:b/>
          <w:bCs/>
          <w:sz w:val="24"/>
          <w:szCs w:val="24"/>
          <w:lang w:val="en-US"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lang w:eastAsia="zh-CN"/>
        </w:rPr>
        <w:t>)本工程按一般计税法计取增值税，增值税率9%。</w:t>
      </w:r>
    </w:p>
    <w:p w14:paraId="27B9EE88">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五、施工要求及说明</w:t>
      </w:r>
    </w:p>
    <w:p w14:paraId="173A8141">
      <w:pPr>
        <w:keepNext w:val="0"/>
        <w:keepLines w:val="0"/>
        <w:pageBreakBefore w:val="0"/>
        <w:numPr>
          <w:ilvl w:val="0"/>
          <w:numId w:val="0"/>
        </w:numPr>
        <w:kinsoku/>
        <w:wordWrap/>
        <w:overflowPunct/>
        <w:topLinePunct w:val="0"/>
        <w:autoSpaceDE/>
        <w:autoSpaceDN/>
        <w:bidi w:val="0"/>
        <w:adjustRightInd/>
        <w:snapToGrid/>
        <w:spacing w:line="384" w:lineRule="auto"/>
        <w:ind w:left="567" w:leftChars="0"/>
        <w:textAlignment w:val="auto"/>
        <w:outlineLvl w:val="9"/>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（1）施工单位须根据建设方的初步方案在合同签订后10个工作日内制定详细施工方案、施工图，通过建设方审批后方可实施。</w:t>
      </w:r>
    </w:p>
    <w:p w14:paraId="29A59242">
      <w:pPr>
        <w:keepNext w:val="0"/>
        <w:keepLines w:val="0"/>
        <w:pageBreakBefore w:val="0"/>
        <w:numPr>
          <w:ilvl w:val="0"/>
          <w:numId w:val="0"/>
        </w:numPr>
        <w:kinsoku/>
        <w:wordWrap/>
        <w:overflowPunct/>
        <w:topLinePunct w:val="0"/>
        <w:autoSpaceDE/>
        <w:autoSpaceDN/>
        <w:bidi w:val="0"/>
        <w:adjustRightInd/>
        <w:snapToGrid/>
        <w:spacing w:line="384" w:lineRule="auto"/>
        <w:ind w:left="567" w:leftChars="0"/>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highlight w:val="none"/>
          <w:lang w:val="en-US" w:eastAsia="zh-CN"/>
        </w:rPr>
        <w:t>（2）特殊作业及危险性较大的施工现场必须配备</w:t>
      </w:r>
      <w:r>
        <w:rPr>
          <w:rFonts w:hint="eastAsia" w:ascii="仿宋" w:hAnsi="仿宋" w:eastAsia="仿宋" w:cs="仿宋"/>
          <w:b w:val="0"/>
          <w:bCs w:val="0"/>
          <w:sz w:val="24"/>
          <w:szCs w:val="24"/>
          <w:lang w:val="en-US" w:eastAsia="zh-CN"/>
        </w:rPr>
        <w:t>安全视频监控设施。</w:t>
      </w:r>
    </w:p>
    <w:p w14:paraId="0A814666">
      <w:pPr>
        <w:keepNext w:val="0"/>
        <w:keepLines w:val="0"/>
        <w:pageBreakBefore w:val="0"/>
        <w:numPr>
          <w:ilvl w:val="0"/>
          <w:numId w:val="0"/>
        </w:numPr>
        <w:kinsoku/>
        <w:wordWrap/>
        <w:overflowPunct/>
        <w:topLinePunct w:val="0"/>
        <w:autoSpaceDE/>
        <w:autoSpaceDN/>
        <w:bidi w:val="0"/>
        <w:adjustRightInd/>
        <w:snapToGrid/>
        <w:spacing w:line="384" w:lineRule="auto"/>
        <w:ind w:left="567" w:leftChars="0"/>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（3）实施用火、进入受限空间、高处作业、动土作业、临时用电等特殊作业，作业许可申请人、签发人、接收人、监护人资格，须执行中国石化及物探院相关制度和合同约定。</w:t>
      </w:r>
    </w:p>
    <w:p w14:paraId="69693670">
      <w:pPr>
        <w:keepNext w:val="0"/>
        <w:keepLines w:val="0"/>
        <w:pageBreakBefore w:val="0"/>
        <w:numPr>
          <w:ilvl w:val="0"/>
          <w:numId w:val="0"/>
        </w:numPr>
        <w:kinsoku/>
        <w:wordWrap/>
        <w:overflowPunct/>
        <w:topLinePunct w:val="0"/>
        <w:autoSpaceDE/>
        <w:autoSpaceDN/>
        <w:bidi w:val="0"/>
        <w:adjustRightInd/>
        <w:snapToGrid/>
        <w:spacing w:line="384" w:lineRule="auto"/>
        <w:ind w:left="567" w:leftChars="0"/>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★以上三项须在响应文件中单独提供承诺书并加盖公章，格式自拟，缺项或未提供将</w:t>
      </w:r>
    </w:p>
    <w:p w14:paraId="1C57D25D">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视为未实质性响应。</w:t>
      </w:r>
    </w:p>
    <w:p w14:paraId="6BFD1719">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六、工程量清单另附</w:t>
      </w:r>
    </w:p>
    <w:p w14:paraId="6AC53AA4">
      <w:pPr>
        <w:keepNext w:val="0"/>
        <w:keepLines w:val="0"/>
        <w:pageBreakBefore w:val="0"/>
        <w:numPr>
          <w:ilvl w:val="0"/>
          <w:numId w:val="0"/>
        </w:numPr>
        <w:kinsoku/>
        <w:wordWrap/>
        <w:overflowPunct/>
        <w:topLinePunct w:val="0"/>
        <w:autoSpaceDE/>
        <w:autoSpaceDN/>
        <w:bidi w:val="0"/>
        <w:adjustRightInd/>
        <w:snapToGrid/>
        <w:spacing w:line="384" w:lineRule="auto"/>
        <w:ind w:left="567" w:leftChars="0"/>
        <w:textAlignment w:val="auto"/>
        <w:outlineLvl w:val="9"/>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见附件：工程量清单</w:t>
      </w:r>
    </w:p>
    <w:p w14:paraId="53145C5B">
      <w:pP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br w:type="page"/>
      </w:r>
    </w:p>
    <w:p w14:paraId="483754F3">
      <w:pPr>
        <w:pStyle w:val="13"/>
        <w:keepNext w:val="0"/>
        <w:keepLines w:val="0"/>
        <w:pageBreakBefore w:val="0"/>
        <w:kinsoku/>
        <w:overflowPunct/>
        <w:topLinePunct w:val="0"/>
        <w:bidi w:val="0"/>
        <w:textAlignment w:val="auto"/>
        <w:outlineLvl w:val="9"/>
        <w:rPr>
          <w:rFonts w:hint="eastAsia" w:ascii="仿宋" w:hAnsi="仿宋" w:eastAsia="仿宋" w:cs="仿宋"/>
          <w:b w:val="0"/>
          <w:bCs w:val="0"/>
          <w:kern w:val="2"/>
          <w:sz w:val="24"/>
          <w:szCs w:val="24"/>
          <w:lang w:val="en-US" w:eastAsia="zh-CN" w:bidi="ar-SA"/>
        </w:rPr>
      </w:pPr>
    </w:p>
    <w:p w14:paraId="1C9BF901">
      <w:pPr>
        <w:pStyle w:val="13"/>
        <w:keepNext w:val="0"/>
        <w:keepLines w:val="0"/>
        <w:pageBreakBefore w:val="0"/>
        <w:kinsoku/>
        <w:overflowPunct/>
        <w:topLinePunct w:val="0"/>
        <w:bidi w:val="0"/>
        <w:textAlignment w:val="auto"/>
        <w:outlineLvl w:val="9"/>
        <w:rPr>
          <w:rFonts w:hint="eastAsia" w:ascii="仿宋" w:hAnsi="仿宋" w:eastAsia="仿宋" w:cs="仿宋"/>
          <w:b w:val="0"/>
          <w:bCs w:val="0"/>
          <w:kern w:val="2"/>
          <w:sz w:val="24"/>
          <w:szCs w:val="24"/>
          <w:lang w:val="en-US" w:eastAsia="zh-CN" w:bidi="ar-SA"/>
        </w:rPr>
      </w:pPr>
    </w:p>
    <w:p w14:paraId="57671A40">
      <w:pPr>
        <w:pStyle w:val="13"/>
        <w:keepNext w:val="0"/>
        <w:keepLines w:val="0"/>
        <w:pageBreakBefore w:val="0"/>
        <w:kinsoku/>
        <w:overflowPunct/>
        <w:topLinePunct w:val="0"/>
        <w:bidi w:val="0"/>
        <w:ind w:left="0" w:leftChars="0" w:firstLine="0" w:firstLineChars="0"/>
        <w:textAlignment w:val="auto"/>
        <w:outlineLvl w:val="9"/>
        <w:rPr>
          <w:rFonts w:hint="eastAsia" w:ascii="仿宋" w:hAnsi="仿宋" w:eastAsia="仿宋" w:cs="仿宋"/>
          <w:b w:val="0"/>
          <w:bCs w:val="0"/>
          <w:kern w:val="2"/>
          <w:sz w:val="24"/>
          <w:szCs w:val="24"/>
          <w:lang w:val="en-US" w:eastAsia="zh-CN" w:bidi="ar-SA"/>
        </w:rPr>
      </w:pPr>
    </w:p>
    <w:p w14:paraId="7F7EDC81">
      <w:pPr>
        <w:pStyle w:val="13"/>
        <w:keepNext w:val="0"/>
        <w:keepLines w:val="0"/>
        <w:pageBreakBefore w:val="0"/>
        <w:kinsoku/>
        <w:overflowPunct/>
        <w:topLinePunct w:val="0"/>
        <w:bidi w:val="0"/>
        <w:textAlignment w:val="auto"/>
        <w:outlineLvl w:val="9"/>
        <w:rPr>
          <w:rFonts w:hint="eastAsia" w:ascii="仿宋" w:hAnsi="仿宋" w:eastAsia="仿宋" w:cs="仿宋"/>
          <w:b w:val="0"/>
          <w:bCs w:val="0"/>
          <w:kern w:val="2"/>
          <w:sz w:val="24"/>
          <w:szCs w:val="24"/>
          <w:lang w:val="en-US" w:eastAsia="zh-CN" w:bidi="ar-SA"/>
        </w:rPr>
      </w:pPr>
    </w:p>
    <w:p w14:paraId="547A6C0F">
      <w:pPr>
        <w:pStyle w:val="13"/>
        <w:keepNext w:val="0"/>
        <w:keepLines w:val="0"/>
        <w:pageBreakBefore w:val="0"/>
        <w:kinsoku/>
        <w:overflowPunct/>
        <w:topLinePunct w:val="0"/>
        <w:bidi w:val="0"/>
        <w:ind w:left="0" w:leftChars="0" w:firstLine="0" w:firstLineChars="0"/>
        <w:textAlignment w:val="auto"/>
        <w:outlineLvl w:val="9"/>
        <w:rPr>
          <w:rFonts w:hint="eastAsia" w:ascii="仿宋" w:hAnsi="仿宋" w:eastAsia="仿宋" w:cs="仿宋"/>
          <w:b w:val="0"/>
          <w:bCs w:val="0"/>
          <w:kern w:val="2"/>
          <w:sz w:val="24"/>
          <w:szCs w:val="24"/>
          <w:highlight w:val="yellow"/>
          <w:lang w:val="en-US" w:eastAsia="zh-CN" w:bidi="ar-SA"/>
        </w:rPr>
      </w:pPr>
    </w:p>
    <w:p w14:paraId="04D3618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kern w:val="44"/>
          <w:sz w:val="36"/>
          <w:szCs w:val="36"/>
          <w:highlight w:val="none"/>
          <w:lang w:val="en-US" w:eastAsia="zh-CN" w:bidi="ar-SA"/>
        </w:rPr>
      </w:pPr>
      <w:r>
        <w:rPr>
          <w:rFonts w:hint="eastAsia" w:ascii="仿宋" w:hAnsi="仿宋" w:eastAsia="仿宋" w:cs="仿宋"/>
          <w:b/>
          <w:bCs/>
          <w:kern w:val="44"/>
          <w:sz w:val="36"/>
          <w:szCs w:val="36"/>
          <w:highlight w:val="none"/>
          <w:lang w:val="en-US" w:eastAsia="zh-CN" w:bidi="ar-SA"/>
        </w:rPr>
        <w:t xml:space="preserve"> </w:t>
      </w:r>
      <w:bookmarkStart w:id="99" w:name="_Toc7317"/>
      <w:bookmarkStart w:id="100" w:name="_Toc4793"/>
      <w:r>
        <w:rPr>
          <w:rFonts w:hint="eastAsia" w:ascii="仿宋" w:hAnsi="仿宋" w:eastAsia="仿宋" w:cs="仿宋"/>
          <w:b/>
          <w:bCs/>
          <w:kern w:val="44"/>
          <w:sz w:val="36"/>
          <w:szCs w:val="36"/>
          <w:highlight w:val="none"/>
          <w:lang w:val="en-US" w:eastAsia="zh-CN" w:bidi="ar-SA"/>
        </w:rPr>
        <w:t>第五章 合同主要条款及格式</w:t>
      </w:r>
      <w:bookmarkEnd w:id="99"/>
      <w:bookmarkEnd w:id="100"/>
    </w:p>
    <w:p w14:paraId="62D0C18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kern w:val="44"/>
          <w:sz w:val="36"/>
          <w:szCs w:val="36"/>
          <w:highlight w:val="yellow"/>
          <w:lang w:val="en-US" w:eastAsia="zh-CN" w:bidi="ar-SA"/>
        </w:rPr>
      </w:pPr>
    </w:p>
    <w:p w14:paraId="27D9A261">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4F89A890">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仅供参考</w:t>
      </w:r>
      <w:r>
        <w:rPr>
          <w:rFonts w:hint="eastAsia" w:ascii="仿宋" w:hAnsi="仿宋" w:eastAsia="仿宋" w:cs="仿宋"/>
          <w:sz w:val="28"/>
          <w:szCs w:val="28"/>
          <w:lang w:eastAsia="zh-CN"/>
        </w:rPr>
        <w:t>）</w:t>
      </w:r>
    </w:p>
    <w:p w14:paraId="688A5687">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2BFE0C4E">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590F0295">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6C704F52">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27EFDFC6">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6E49A25F">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5BADC403">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5D223CE4">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2DFC7D8C">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2E301CE6">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1862C415">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067113FD">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1AA2821B">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29C7D437">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292E7DBC">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433E5827">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309B19DA">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4CCF288F">
      <w:pPr>
        <w:keepNext w:val="0"/>
        <w:keepLines w:val="0"/>
        <w:pageBreakBefore w:val="0"/>
        <w:kinsoku/>
        <w:wordWrap w:val="0"/>
        <w:overflowPunct/>
        <w:topLinePunct w:val="0"/>
        <w:bidi w:val="0"/>
        <w:spacing w:after="120" w:line="320" w:lineRule="exact"/>
        <w:jc w:val="both"/>
        <w:textAlignment w:val="auto"/>
        <w:outlineLvl w:val="9"/>
        <w:rPr>
          <w:rFonts w:hint="eastAsia" w:ascii="仿宋" w:hAnsi="仿宋" w:eastAsia="仿宋" w:cs="仿宋"/>
          <w:sz w:val="28"/>
          <w:szCs w:val="28"/>
          <w:lang w:eastAsia="zh-CN"/>
        </w:rPr>
      </w:pPr>
    </w:p>
    <w:sdt>
      <w:sdtPr>
        <w:rPr>
          <w:rFonts w:hint="eastAsia" w:ascii="宋体" w:hAnsi="宋体"/>
          <w:b/>
          <w:snapToGrid w:val="0"/>
          <w:kern w:val="0"/>
          <w:sz w:val="28"/>
          <w:szCs w:val="28"/>
        </w:rPr>
        <w:alias w:val="合同名称"/>
        <w:tag w:val="合同名称"/>
        <w:id w:val="10001"/>
      </w:sdtPr>
      <w:sdtEndPr>
        <w:rPr>
          <w:rFonts w:hint="eastAsia" w:ascii="宋体" w:hAnsi="宋体"/>
          <w:b/>
          <w:snapToGrid w:val="0"/>
          <w:kern w:val="0"/>
          <w:sz w:val="28"/>
          <w:szCs w:val="28"/>
        </w:rPr>
      </w:sdtEndPr>
      <w:sdtContent>
        <w:sdt>
          <w:sdtPr>
            <w:rPr>
              <w:rFonts w:hint="eastAsia" w:ascii="宋体" w:hAnsi="宋体"/>
              <w:b/>
              <w:snapToGrid w:val="0"/>
              <w:kern w:val="0"/>
              <w:sz w:val="28"/>
              <w:szCs w:val="28"/>
            </w:rPr>
            <w:alias w:val="合同名称"/>
            <w:tag w:val="合同名称"/>
            <w:id w:val="147478641"/>
          </w:sdtPr>
          <w:sdtEndPr>
            <w:rPr>
              <w:rFonts w:hint="eastAsia" w:ascii="宋体" w:hAnsi="宋体"/>
              <w:b/>
              <w:snapToGrid w:val="0"/>
              <w:kern w:val="0"/>
              <w:sz w:val="28"/>
              <w:szCs w:val="28"/>
            </w:rPr>
          </w:sdtEndPr>
          <w:sdtContent>
            <w:p w14:paraId="5A4B1E82">
              <w:pPr>
                <w:spacing w:before="100" w:beforeAutospacing="1" w:after="100" w:afterAutospacing="1" w:line="360" w:lineRule="auto"/>
                <w:ind w:firstLine="562" w:firstLineChars="200"/>
                <w:jc w:val="center"/>
                <w:rPr>
                  <w:rFonts w:hint="eastAsia" w:ascii="宋体" w:hAnsi="宋体"/>
                  <w:b/>
                  <w:snapToGrid w:val="0"/>
                  <w:kern w:val="0"/>
                  <w:sz w:val="28"/>
                  <w:szCs w:val="28"/>
                </w:rPr>
              </w:pPr>
              <w:permStart w:id="0" w:edGrp="everyone"/>
              <w:r>
                <w:rPr>
                  <w:rFonts w:hint="eastAsia" w:ascii="宋体" w:hAnsi="宋体"/>
                  <w:b/>
                  <w:snapToGrid w:val="0"/>
                  <w:kern w:val="0"/>
                  <w:sz w:val="28"/>
                  <w:szCs w:val="28"/>
                </w:rPr>
                <w:t>物探院</w:t>
              </w:r>
              <w:r>
                <w:rPr>
                  <w:rFonts w:hint="eastAsia" w:ascii="宋体" w:hAnsi="宋体"/>
                  <w:b/>
                  <w:snapToGrid w:val="0"/>
                  <w:kern w:val="0"/>
                  <w:sz w:val="28"/>
                  <w:szCs w:val="28"/>
                  <w:lang w:val="en-US" w:eastAsia="zh-CN"/>
                </w:rPr>
                <w:t>江宁基地消防给水改造工程</w:t>
              </w:r>
              <w:r>
                <w:rPr>
                  <w:rFonts w:hint="eastAsia" w:ascii="宋体" w:hAnsi="宋体"/>
                  <w:b/>
                  <w:snapToGrid w:val="0"/>
                  <w:kern w:val="0"/>
                  <w:sz w:val="28"/>
                  <w:szCs w:val="28"/>
                </w:rPr>
                <w:t>合同</w:t>
              </w:r>
            </w:p>
          </w:sdtContent>
        </w:sdt>
        <w:p w14:paraId="379085EC">
          <w:pPr>
            <w:spacing w:before="100" w:beforeAutospacing="1" w:after="100" w:afterAutospacing="1" w:line="360" w:lineRule="auto"/>
            <w:ind w:firstLine="4620" w:firstLineChars="2200"/>
            <w:rPr>
              <w:rFonts w:hint="eastAsia" w:ascii="宋体" w:hAnsi="宋体"/>
              <w:b/>
              <w:w w:val="95"/>
              <w:szCs w:val="21"/>
            </w:rPr>
          </w:pPr>
          <w:r>
            <w:rPr>
              <w:rFonts w:hint="eastAsia" w:ascii="宋体" w:hAnsi="宋体"/>
              <w:snapToGrid w:val="0"/>
              <w:kern w:val="0"/>
              <w:szCs w:val="21"/>
            </w:rPr>
            <w:t xml:space="preserve"> </w:t>
          </w:r>
        </w:p>
        <w:p w14:paraId="1748A240">
          <w:pPr>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定作人(甲方)： </w:t>
          </w:r>
          <w:r>
            <w:rPr>
              <w:rFonts w:hint="eastAsia" w:ascii="宋体" w:hAnsi="宋体"/>
              <w:snapToGrid w:val="0"/>
              <w:kern w:val="0"/>
              <w:szCs w:val="21"/>
              <w:lang w:val="en-US" w:eastAsia="zh-CN"/>
            </w:rPr>
            <w:t>中石化石油物探技术研究院有限公司</w:t>
          </w:r>
          <w:r>
            <w:rPr>
              <w:rFonts w:hint="eastAsia" w:ascii="宋体" w:hAnsi="宋体"/>
              <w:snapToGrid w:val="0"/>
              <w:kern w:val="0"/>
              <w:szCs w:val="21"/>
            </w:rPr>
            <w:t xml:space="preserve"> </w:t>
          </w:r>
          <w:r>
            <w:rPr>
              <w:rFonts w:hint="eastAsia"/>
              <w:szCs w:val="21"/>
            </w:rPr>
            <w:t xml:space="preserve">      </w:t>
          </w:r>
        </w:p>
        <w:p w14:paraId="07DAE48D">
          <w:pPr>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承揽人(乙方)：  </w:t>
          </w:r>
          <w:sdt>
            <w:sdtPr>
              <w:rPr>
                <w:rFonts w:hint="eastAsia" w:ascii="宋体" w:hAnsi="宋体"/>
                <w:snapToGrid w:val="0"/>
                <w:kern w:val="0"/>
                <w:szCs w:val="21"/>
              </w:rPr>
              <w:alias w:val="乙方签约主体"/>
              <w:tag w:val="BQP000044"/>
              <w:id w:val="147475137"/>
              <w:placeholder>
                <w:docPart w:val="{9441b535-11b6-4eb7-89a9-759ee148b2ac}"/>
              </w:placeholder>
              <w:text/>
            </w:sdtPr>
            <w:sdtEndPr>
              <w:rPr>
                <w:rFonts w:hint="eastAsia" w:ascii="宋体" w:hAnsi="宋体"/>
                <w:snapToGrid w:val="0"/>
                <w:kern w:val="0"/>
                <w:szCs w:val="21"/>
              </w:rPr>
            </w:sdtEndPr>
            <w:sdtContent>
              <w:r>
                <w:rPr>
                  <w:rFonts w:hint="eastAsia" w:ascii="宋体" w:hAnsi="宋体"/>
                  <w:snapToGrid w:val="0"/>
                  <w:kern w:val="0"/>
                  <w:szCs w:val="21"/>
                </w:rPr>
                <w:t xml:space="preserve">   </w:t>
              </w:r>
            </w:sdtContent>
          </w:sdt>
          <w:r>
            <w:rPr>
              <w:rFonts w:hint="eastAsia" w:ascii="宋体" w:hAnsi="宋体"/>
              <w:snapToGrid w:val="0"/>
              <w:kern w:val="0"/>
              <w:szCs w:val="21"/>
            </w:rPr>
            <w:t xml:space="preserve">    </w:t>
          </w:r>
          <w:r>
            <w:rPr>
              <w:rFonts w:hint="eastAsia"/>
              <w:szCs w:val="21"/>
            </w:rPr>
            <w:t xml:space="preserve">     </w:t>
          </w:r>
        </w:p>
        <w:p w14:paraId="4F2C5553">
          <w:pPr>
            <w:spacing w:line="360" w:lineRule="auto"/>
            <w:ind w:firstLine="422" w:firstLineChars="200"/>
            <w:rPr>
              <w:rFonts w:hint="eastAsia" w:ascii="宋体" w:hAnsi="宋体"/>
              <w:b/>
              <w:szCs w:val="21"/>
            </w:rPr>
          </w:pPr>
        </w:p>
        <w:p w14:paraId="08B2D3A3">
          <w:pPr>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根据《中华人民共和国民法典》及有关法律法规的规定，甲乙双方遵循平等自愿、协商一致和诚实信用的原则，现就</w:t>
          </w:r>
          <w:r>
            <w:rPr>
              <w:rFonts w:hint="eastAsia" w:ascii="宋体" w:hAnsi="宋体"/>
              <w:snapToGrid w:val="0"/>
              <w:kern w:val="0"/>
              <w:szCs w:val="21"/>
              <w:u w:val="single"/>
            </w:rPr>
            <w:t xml:space="preserve"> </w:t>
          </w:r>
          <w:r>
            <w:rPr>
              <w:rFonts w:hint="eastAsia" w:ascii="仿宋" w:hAnsi="仿宋" w:eastAsia="仿宋" w:cs="仿宋"/>
              <w:sz w:val="24"/>
              <w:szCs w:val="24"/>
              <w:lang w:eastAsia="zh-CN"/>
            </w:rPr>
            <w:t>物探院江宁基地消防给水改造工程</w:t>
          </w:r>
          <w:r>
            <w:rPr>
              <w:rFonts w:hint="eastAsia" w:ascii="宋体" w:hAnsi="宋体"/>
              <w:snapToGrid w:val="0"/>
              <w:kern w:val="0"/>
              <w:szCs w:val="21"/>
              <w:u w:val="single"/>
            </w:rPr>
            <w:t xml:space="preserve">  </w:t>
          </w:r>
          <w:r>
            <w:rPr>
              <w:rFonts w:hint="eastAsia" w:ascii="宋体" w:hAnsi="宋体"/>
              <w:snapToGrid w:val="0"/>
              <w:kern w:val="0"/>
              <w:szCs w:val="21"/>
            </w:rPr>
            <w:t>签订合同如下：</w:t>
          </w:r>
        </w:p>
        <w:p w14:paraId="5D8C3D43">
          <w:pPr>
            <w:spacing w:line="360" w:lineRule="auto"/>
            <w:ind w:firstLine="422" w:firstLineChars="200"/>
            <w:rPr>
              <w:rFonts w:hint="eastAsia" w:ascii="宋体" w:hAnsi="宋体"/>
              <w:snapToGrid w:val="0"/>
              <w:kern w:val="0"/>
              <w:szCs w:val="21"/>
            </w:rPr>
          </w:pPr>
          <w:bookmarkStart w:id="101" w:name="js01修理修缮项目、周期、数量、报酬、交货期限"/>
          <w:bookmarkStart w:id="102" w:name="sw01修理修缮项目、周期、数量、报酬、交货期限"/>
          <w:r>
            <w:rPr>
              <w:rFonts w:hint="eastAsia" w:ascii="宋体" w:hAnsi="宋体"/>
              <w:b/>
              <w:szCs w:val="21"/>
            </w:rPr>
            <w:t>第一条</w:t>
          </w:r>
          <w:r>
            <w:rPr>
              <w:rFonts w:hint="eastAsia" w:ascii="宋体" w:hAnsi="宋体"/>
              <w:snapToGrid w:val="0"/>
              <w:kern w:val="0"/>
              <w:szCs w:val="21"/>
            </w:rPr>
            <w:t xml:space="preserve"> </w:t>
          </w:r>
          <w:r>
            <w:rPr>
              <w:rFonts w:ascii="宋体" w:hAnsi="宋体"/>
              <w:snapToGrid w:val="0"/>
              <w:kern w:val="0"/>
              <w:szCs w:val="21"/>
            </w:rPr>
            <w:t>修理修缮项目、</w:t>
          </w:r>
          <w:r>
            <w:rPr>
              <w:rFonts w:hint="eastAsia" w:ascii="宋体" w:hAnsi="宋体"/>
              <w:snapToGrid w:val="0"/>
              <w:kern w:val="0"/>
              <w:szCs w:val="21"/>
            </w:rPr>
            <w:t>周期</w:t>
          </w:r>
          <w:r>
            <w:rPr>
              <w:rFonts w:ascii="宋体" w:hAnsi="宋体"/>
              <w:snapToGrid w:val="0"/>
              <w:kern w:val="0"/>
              <w:szCs w:val="21"/>
            </w:rPr>
            <w:t>、</w:t>
          </w:r>
          <w:r>
            <w:rPr>
              <w:rFonts w:hint="eastAsia" w:ascii="宋体" w:hAnsi="宋体"/>
              <w:snapToGrid w:val="0"/>
              <w:kern w:val="0"/>
              <w:szCs w:val="21"/>
            </w:rPr>
            <w:t>数量、</w:t>
          </w:r>
          <w:r>
            <w:rPr>
              <w:rFonts w:ascii="宋体" w:hAnsi="宋体"/>
              <w:snapToGrid w:val="0"/>
              <w:kern w:val="0"/>
              <w:szCs w:val="21"/>
            </w:rPr>
            <w:t>报酬</w:t>
          </w:r>
          <w:r>
            <w:rPr>
              <w:rFonts w:hint="eastAsia" w:ascii="宋体" w:hAnsi="宋体"/>
              <w:snapToGrid w:val="0"/>
              <w:kern w:val="0"/>
              <w:szCs w:val="21"/>
            </w:rPr>
            <w:t>、交货期限</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140"/>
            <w:gridCol w:w="1671"/>
            <w:gridCol w:w="1176"/>
            <w:gridCol w:w="1289"/>
            <w:gridCol w:w="1170"/>
            <w:gridCol w:w="1136"/>
          </w:tblGrid>
          <w:tr w14:paraId="5D7E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991" w:type="dxa"/>
                <w:vAlign w:val="center"/>
              </w:tcPr>
              <w:p w14:paraId="0F8BBF05">
                <w:pPr>
                  <w:spacing w:line="400" w:lineRule="exact"/>
                  <w:jc w:val="center"/>
                  <w:rPr>
                    <w:rFonts w:hint="eastAsia" w:ascii="宋体" w:hAnsi="宋体"/>
                    <w:szCs w:val="21"/>
                  </w:rPr>
                </w:pPr>
                <w:r>
                  <w:rPr>
                    <w:rFonts w:hint="eastAsia" w:ascii="宋体" w:hAnsi="宋体"/>
                    <w:szCs w:val="21"/>
                  </w:rPr>
                  <w:t>序号</w:t>
                </w:r>
              </w:p>
            </w:tc>
            <w:tc>
              <w:tcPr>
                <w:tcW w:w="1140" w:type="dxa"/>
                <w:vAlign w:val="center"/>
              </w:tcPr>
              <w:p w14:paraId="7E8F11AA">
                <w:pPr>
                  <w:spacing w:line="400" w:lineRule="exact"/>
                  <w:jc w:val="center"/>
                  <w:rPr>
                    <w:rFonts w:hint="eastAsia" w:ascii="宋体" w:hAnsi="宋体"/>
                    <w:szCs w:val="21"/>
                  </w:rPr>
                </w:pPr>
                <w:r>
                  <w:rPr>
                    <w:rFonts w:hint="eastAsia" w:ascii="宋体" w:hAnsi="宋体"/>
                    <w:szCs w:val="21"/>
                  </w:rPr>
                  <w:t>修理项目</w:t>
                </w:r>
              </w:p>
            </w:tc>
            <w:tc>
              <w:tcPr>
                <w:tcW w:w="1671" w:type="dxa"/>
                <w:vAlign w:val="center"/>
              </w:tcPr>
              <w:p w14:paraId="0FD1D323">
                <w:pPr>
                  <w:spacing w:line="400" w:lineRule="exact"/>
                  <w:jc w:val="center"/>
                  <w:rPr>
                    <w:rFonts w:hint="eastAsia" w:ascii="宋体" w:hAnsi="宋体"/>
                    <w:szCs w:val="21"/>
                  </w:rPr>
                </w:pPr>
                <w:r>
                  <w:rPr>
                    <w:rFonts w:hint="eastAsia" w:ascii="宋体" w:hAnsi="宋体"/>
                    <w:szCs w:val="21"/>
                  </w:rPr>
                  <w:t>修理周期（天）</w:t>
                </w:r>
              </w:p>
            </w:tc>
            <w:tc>
              <w:tcPr>
                <w:tcW w:w="1176" w:type="dxa"/>
                <w:vAlign w:val="center"/>
              </w:tcPr>
              <w:p w14:paraId="739CB82B">
                <w:pPr>
                  <w:spacing w:line="400" w:lineRule="exact"/>
                  <w:jc w:val="center"/>
                  <w:rPr>
                    <w:rFonts w:hint="eastAsia" w:ascii="宋体" w:hAnsi="宋体"/>
                    <w:szCs w:val="21"/>
                  </w:rPr>
                </w:pPr>
                <w:r>
                  <w:rPr>
                    <w:rFonts w:hint="eastAsia" w:ascii="宋体" w:hAnsi="宋体"/>
                    <w:szCs w:val="21"/>
                  </w:rPr>
                  <w:t>数量</w:t>
                </w:r>
              </w:p>
            </w:tc>
            <w:tc>
              <w:tcPr>
                <w:tcW w:w="1289" w:type="dxa"/>
                <w:vAlign w:val="center"/>
              </w:tcPr>
              <w:p w14:paraId="5C041196">
                <w:pPr>
                  <w:spacing w:line="400" w:lineRule="exact"/>
                  <w:jc w:val="center"/>
                  <w:rPr>
                    <w:rFonts w:hint="eastAsia" w:ascii="宋体" w:hAnsi="宋体"/>
                    <w:szCs w:val="21"/>
                  </w:rPr>
                </w:pPr>
                <w:r>
                  <w:rPr>
                    <w:rFonts w:hint="eastAsia" w:ascii="宋体" w:hAnsi="宋体"/>
                    <w:szCs w:val="21"/>
                  </w:rPr>
                  <w:t>修理费用</w:t>
                </w:r>
              </w:p>
            </w:tc>
            <w:tc>
              <w:tcPr>
                <w:tcW w:w="1170" w:type="dxa"/>
                <w:vAlign w:val="center"/>
              </w:tcPr>
              <w:p w14:paraId="025F5C38">
                <w:pPr>
                  <w:spacing w:line="400" w:lineRule="exact"/>
                  <w:jc w:val="center"/>
                  <w:rPr>
                    <w:rFonts w:hint="eastAsia" w:ascii="宋体" w:hAnsi="宋体"/>
                    <w:szCs w:val="21"/>
                  </w:rPr>
                </w:pPr>
                <w:r>
                  <w:rPr>
                    <w:rFonts w:hint="eastAsia" w:ascii="宋体" w:hAnsi="宋体"/>
                    <w:szCs w:val="21"/>
                  </w:rPr>
                  <w:t>交货期限</w:t>
                </w:r>
              </w:p>
            </w:tc>
            <w:tc>
              <w:tcPr>
                <w:tcW w:w="1136" w:type="dxa"/>
                <w:vAlign w:val="center"/>
              </w:tcPr>
              <w:p w14:paraId="792A1CE0">
                <w:pPr>
                  <w:spacing w:line="400" w:lineRule="exact"/>
                  <w:jc w:val="center"/>
                  <w:rPr>
                    <w:rFonts w:hint="eastAsia" w:ascii="宋体" w:hAnsi="宋体"/>
                    <w:szCs w:val="21"/>
                  </w:rPr>
                </w:pPr>
                <w:r>
                  <w:rPr>
                    <w:rFonts w:hint="eastAsia" w:ascii="宋体" w:hAnsi="宋体"/>
                    <w:szCs w:val="21"/>
                  </w:rPr>
                  <w:t>备注</w:t>
                </w:r>
              </w:p>
            </w:tc>
          </w:tr>
          <w:tr w14:paraId="4428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14:paraId="4ABEF457">
                <w:pPr>
                  <w:spacing w:line="400" w:lineRule="exact"/>
                  <w:jc w:val="center"/>
                  <w:rPr>
                    <w:rFonts w:hint="eastAsia" w:ascii="宋体" w:hAnsi="宋体"/>
                    <w:sz w:val="24"/>
                    <w:szCs w:val="32"/>
                  </w:rPr>
                </w:pPr>
              </w:p>
            </w:tc>
            <w:tc>
              <w:tcPr>
                <w:tcW w:w="1140" w:type="dxa"/>
                <w:vAlign w:val="center"/>
              </w:tcPr>
              <w:p w14:paraId="4AE14C2F">
                <w:pPr>
                  <w:spacing w:line="400" w:lineRule="exact"/>
                  <w:jc w:val="center"/>
                  <w:rPr>
                    <w:rFonts w:hint="eastAsia" w:ascii="宋体" w:hAnsi="宋体"/>
                    <w:sz w:val="24"/>
                    <w:szCs w:val="32"/>
                  </w:rPr>
                </w:pPr>
                <w:r>
                  <w:rPr>
                    <w:rFonts w:hint="eastAsia" w:ascii="仿宋" w:hAnsi="仿宋" w:eastAsia="仿宋" w:cs="仿宋"/>
                    <w:sz w:val="24"/>
                    <w:szCs w:val="24"/>
                    <w:lang w:eastAsia="zh-CN"/>
                  </w:rPr>
                  <w:t>物探院江宁基地消防给水改造</w:t>
                </w:r>
              </w:p>
            </w:tc>
            <w:tc>
              <w:tcPr>
                <w:tcW w:w="1671" w:type="dxa"/>
                <w:vAlign w:val="center"/>
              </w:tcPr>
              <w:p w14:paraId="56B0790E">
                <w:pPr>
                  <w:spacing w:line="400" w:lineRule="exact"/>
                  <w:jc w:val="center"/>
                  <w:rPr>
                    <w:rFonts w:hint="eastAsia" w:ascii="宋体" w:hAnsi="宋体" w:eastAsia="宋体"/>
                    <w:sz w:val="24"/>
                    <w:szCs w:val="32"/>
                    <w:lang w:val="en-US" w:eastAsia="zh-CN"/>
                  </w:rPr>
                </w:pPr>
              </w:p>
            </w:tc>
            <w:tc>
              <w:tcPr>
                <w:tcW w:w="1176" w:type="dxa"/>
                <w:vAlign w:val="center"/>
              </w:tcPr>
              <w:p w14:paraId="4CB91B75">
                <w:pPr>
                  <w:spacing w:line="400" w:lineRule="exact"/>
                  <w:jc w:val="center"/>
                  <w:rPr>
                    <w:rFonts w:hint="eastAsia" w:ascii="宋体" w:hAnsi="宋体"/>
                    <w:sz w:val="24"/>
                    <w:szCs w:val="32"/>
                  </w:rPr>
                </w:pPr>
              </w:p>
            </w:tc>
            <w:tc>
              <w:tcPr>
                <w:tcW w:w="1289" w:type="dxa"/>
                <w:vAlign w:val="center"/>
              </w:tcPr>
              <w:p w14:paraId="506B3938">
                <w:pPr>
                  <w:spacing w:line="400" w:lineRule="exact"/>
                  <w:jc w:val="center"/>
                  <w:rPr>
                    <w:rFonts w:hint="eastAsia" w:ascii="宋体" w:hAnsi="宋体"/>
                    <w:sz w:val="24"/>
                    <w:szCs w:val="32"/>
                  </w:rPr>
                </w:pPr>
              </w:p>
            </w:tc>
            <w:tc>
              <w:tcPr>
                <w:tcW w:w="1170" w:type="dxa"/>
                <w:vAlign w:val="center"/>
              </w:tcPr>
              <w:p w14:paraId="17194C91">
                <w:pPr>
                  <w:spacing w:line="400" w:lineRule="exact"/>
                  <w:jc w:val="center"/>
                  <w:rPr>
                    <w:rFonts w:hint="eastAsia" w:ascii="宋体" w:hAnsi="宋体"/>
                    <w:sz w:val="24"/>
                    <w:szCs w:val="32"/>
                  </w:rPr>
                </w:pPr>
              </w:p>
            </w:tc>
            <w:tc>
              <w:tcPr>
                <w:tcW w:w="1136" w:type="dxa"/>
                <w:vAlign w:val="center"/>
              </w:tcPr>
              <w:p w14:paraId="672459B1">
                <w:pPr>
                  <w:spacing w:line="400" w:lineRule="exact"/>
                  <w:jc w:val="center"/>
                  <w:rPr>
                    <w:rFonts w:hint="eastAsia" w:ascii="宋体" w:hAnsi="宋体"/>
                    <w:sz w:val="24"/>
                    <w:szCs w:val="32"/>
                  </w:rPr>
                </w:pPr>
              </w:p>
            </w:tc>
          </w:tr>
          <w:bookmarkEnd w:id="101"/>
          <w:bookmarkEnd w:id="102"/>
        </w:tbl>
        <w:p w14:paraId="05908E7C">
          <w:pPr>
            <w:widowControl/>
            <w:spacing w:before="90" w:after="90" w:line="345" w:lineRule="atLeast"/>
            <w:jc w:val="left"/>
            <w:rPr>
              <w:rFonts w:hint="eastAsia" w:ascii="宋体" w:hAnsi="宋体"/>
              <w:b/>
              <w:snapToGrid w:val="0"/>
              <w:kern w:val="0"/>
              <w:szCs w:val="21"/>
            </w:rPr>
          </w:pPr>
          <w:r>
            <w:rPr>
              <w:rFonts w:hint="eastAsia" w:ascii="宋体" w:hAnsi="宋体"/>
              <w:b/>
              <w:snapToGrid w:val="0"/>
              <w:kern w:val="0"/>
              <w:szCs w:val="21"/>
            </w:rPr>
            <w:t xml:space="preserve">            </w:t>
          </w:r>
        </w:p>
        <w:p w14:paraId="0120F522">
          <w:pPr>
            <w:pStyle w:val="277"/>
          </w:pPr>
          <w:r>
            <w:rPr>
              <w:rFonts w:hint="eastAsia" w:ascii="宋体" w:hAnsi="宋体"/>
              <w:b/>
              <w:snapToGrid w:val="0"/>
              <w:kern w:val="0"/>
              <w:szCs w:val="21"/>
            </w:rPr>
            <w:t xml:space="preserve">  </w:t>
          </w:r>
          <w:r>
            <w:t>窗体顶端</w:t>
          </w:r>
        </w:p>
        <w:p w14:paraId="201B6EC7">
          <w:pPr>
            <w:pStyle w:val="38"/>
            <w:widowControl/>
            <w:spacing w:before="120" w:after="120"/>
            <w:rPr>
              <w:rFonts w:hint="eastAsia" w:ascii="宋体" w:hAnsi="宋体"/>
              <w:b/>
              <w:snapToGrid w:val="0"/>
              <w:sz w:val="21"/>
              <w:szCs w:val="21"/>
            </w:rPr>
          </w:pPr>
          <w:r>
            <w:rPr>
              <w:rFonts w:hint="eastAsia" w:ascii="宋体" w:hAnsi="宋体" w:cs="宋体"/>
              <w:shd w:val="clear" w:color="auto" w:fill="FFFFFF"/>
            </w:rPr>
            <w:t xml:space="preserve">   </w:t>
          </w:r>
          <w:r>
            <w:rPr>
              <w:rFonts w:hint="eastAsia" w:ascii="宋体" w:hAnsi="宋体" w:cs="宋体"/>
              <w:sz w:val="21"/>
              <w:szCs w:val="21"/>
              <w:shd w:val="clear" w:color="auto" w:fill="FFFFFF"/>
            </w:rPr>
            <w:t>预估合同金额：</w:t>
          </w:r>
          <w:sdt>
            <w:sdtPr>
              <w:rPr>
                <w:rFonts w:hint="eastAsia" w:ascii="宋体" w:hAnsi="宋体" w:cs="宋体"/>
                <w:sz w:val="21"/>
                <w:szCs w:val="21"/>
                <w:shd w:val="clear" w:color="auto" w:fill="FFFFFF"/>
                <w:lang w:bidi="ar"/>
              </w:rPr>
              <w:alias w:val="含税标的金额"/>
              <w:tag w:val="ELP100245"/>
              <w:id w:val="147464062"/>
              <w:placeholder>
                <w:docPart w:val="{5ae2e624-c7d1-4c69-8033-e6a899e94ec3}"/>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（含税），（大写）：人民币</w:t>
          </w:r>
          <w:sdt>
            <w:sdtPr>
              <w:rPr>
                <w:rFonts w:hint="eastAsia" w:ascii="宋体" w:hAnsi="宋体" w:cs="宋体"/>
                <w:sz w:val="21"/>
                <w:szCs w:val="21"/>
                <w:shd w:val="clear" w:color="auto" w:fill="FFFFFF"/>
                <w:lang w:bidi="ar"/>
              </w:rPr>
              <w:alias w:val="含税标的金额(大写)"/>
              <w:tag w:val="ELP000038"/>
              <w:id w:val="147458000"/>
              <w:placeholder>
                <w:docPart w:val="{d79b92f5-3403-4ea3-8e0c-9cd6fe024850}"/>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 xml:space="preserve">    ，增值税税率：</w:t>
          </w:r>
          <w:sdt>
            <w:sdtPr>
              <w:rPr>
                <w:rFonts w:hint="eastAsia" w:ascii="宋体" w:hAnsi="宋体" w:cs="宋体"/>
                <w:sz w:val="21"/>
                <w:szCs w:val="21"/>
                <w:shd w:val="clear" w:color="auto" w:fill="FFFFFF"/>
                <w:lang w:bidi="ar"/>
              </w:rPr>
              <w:alias w:val="税率"/>
              <w:tag w:val="BQS000017"/>
              <w:id w:val="147463823"/>
              <w:placeholder>
                <w:docPart w:val="{28b2d8d3-a269-4c84-89f3-80c2d9d47a0a}"/>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 xml:space="preserve">  %，增值税不含税总金额：</w:t>
          </w:r>
          <w:sdt>
            <w:sdtPr>
              <w:rPr>
                <w:rFonts w:hint="eastAsia" w:ascii="宋体" w:hAnsi="宋体" w:cs="宋体"/>
                <w:sz w:val="21"/>
                <w:szCs w:val="21"/>
                <w:shd w:val="clear" w:color="auto" w:fill="FFFFFF"/>
                <w:lang w:bidi="ar"/>
              </w:rPr>
              <w:alias w:val="增值税不含税总金额"/>
              <w:tag w:val="BQP000123"/>
              <w:id w:val="147464510"/>
              <w:placeholder>
                <w:docPart w:val="{81851ca2-8f17-4858-9ddd-c8dbd9f49f63}"/>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 xml:space="preserve">  ，（大写）：人民币</w:t>
          </w:r>
          <w:sdt>
            <w:sdtPr>
              <w:rPr>
                <w:rFonts w:hint="eastAsia" w:ascii="宋体" w:hAnsi="宋体" w:cs="宋体"/>
                <w:sz w:val="21"/>
                <w:szCs w:val="21"/>
                <w:shd w:val="clear" w:color="auto" w:fill="FFFFFF"/>
                <w:lang w:bidi="ar"/>
              </w:rPr>
              <w:alias w:val="增值税不含税总金额大写"/>
              <w:tag w:val="BQP000122"/>
              <w:id w:val="147481145"/>
              <w:placeholder>
                <w:docPart w:val="{4e8b79d0-3555-4ebf-9a1d-ca62fc188ccc}"/>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 xml:space="preserve"> ，增值税总税金：</w:t>
          </w:r>
          <w:sdt>
            <w:sdtPr>
              <w:rPr>
                <w:rFonts w:hint="eastAsia" w:ascii="宋体" w:hAnsi="宋体" w:cs="宋体"/>
                <w:sz w:val="21"/>
                <w:szCs w:val="21"/>
                <w:shd w:val="clear" w:color="auto" w:fill="FFFFFF"/>
                <w:lang w:bidi="ar"/>
              </w:rPr>
              <w:alias w:val="增值税总税金"/>
              <w:tag w:val="BQP000120"/>
              <w:id w:val="147466944"/>
              <w:placeholder>
                <w:docPart w:val="{8a82ca75-0e4d-40f1-be53-c28688ec6d72}"/>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 xml:space="preserve">  ，（大写）：人民币</w:t>
          </w:r>
          <w:sdt>
            <w:sdtPr>
              <w:rPr>
                <w:rFonts w:hint="eastAsia" w:ascii="宋体" w:hAnsi="宋体" w:cs="宋体"/>
                <w:sz w:val="21"/>
                <w:szCs w:val="21"/>
                <w:shd w:val="clear" w:color="auto" w:fill="FFFFFF"/>
                <w:lang w:bidi="ar"/>
              </w:rPr>
              <w:alias w:val="增值税总税金大写"/>
              <w:tag w:val="BQP000121"/>
              <w:id w:val="147471127"/>
              <w:placeholder>
                <w:docPart w:val="{f2c63493-2611-46ba-a73a-f0bc3d53c3c7}"/>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 xml:space="preserve">  </w:t>
          </w:r>
          <w:r>
            <w:rPr>
              <w:sz w:val="21"/>
              <w:szCs w:val="21"/>
              <w:shd w:val="clear" w:color="auto" w:fill="FFFFFF"/>
            </w:rPr>
            <w:t>。</w:t>
          </w:r>
        </w:p>
        <w:p w14:paraId="3F4657D0">
          <w:pPr>
            <w:widowControl/>
            <w:spacing w:before="90" w:after="90" w:line="345" w:lineRule="atLeast"/>
            <w:jc w:val="left"/>
            <w:rPr>
              <w:rFonts w:hint="eastAsia" w:ascii="宋体" w:hAnsi="宋体"/>
              <w:szCs w:val="21"/>
            </w:rPr>
          </w:pPr>
          <w:r>
            <w:rPr>
              <w:rFonts w:hint="eastAsia" w:ascii="宋体" w:hAnsi="宋体"/>
              <w:b/>
              <w:snapToGrid w:val="0"/>
              <w:kern w:val="0"/>
              <w:szCs w:val="21"/>
            </w:rPr>
            <w:t xml:space="preserve"> </w:t>
          </w:r>
          <w:bookmarkStart w:id="103" w:name="js02技术标准、质量要求"/>
          <w:r>
            <w:rPr>
              <w:rFonts w:hint="eastAsia" w:ascii="宋体" w:hAnsi="宋体"/>
              <w:b/>
              <w:snapToGrid w:val="0"/>
              <w:kern w:val="0"/>
              <w:szCs w:val="21"/>
            </w:rPr>
            <w:t xml:space="preserve">   第二条</w:t>
          </w:r>
          <w:r>
            <w:rPr>
              <w:rFonts w:hint="eastAsia" w:ascii="宋体" w:hAnsi="宋体"/>
              <w:snapToGrid w:val="0"/>
              <w:kern w:val="0"/>
              <w:szCs w:val="21"/>
            </w:rPr>
            <w:t xml:space="preserve"> 技术标准、质量要求</w:t>
          </w:r>
        </w:p>
        <w:p w14:paraId="613B1D50">
          <w:pPr>
            <w:widowControl/>
            <w:spacing w:before="90" w:after="90" w:line="345" w:lineRule="atLeast"/>
            <w:jc w:val="left"/>
            <w:rPr>
              <w:rFonts w:hint="eastAsia" w:ascii="宋体" w:hAnsi="宋体"/>
              <w:szCs w:val="21"/>
            </w:rPr>
          </w:pPr>
          <w:r>
            <w:rPr>
              <w:rFonts w:hint="eastAsia" w:ascii="宋体" w:hAnsi="宋体"/>
              <w:szCs w:val="21"/>
              <w:u w:val="single"/>
            </w:rPr>
            <w:t xml:space="preserve">       </w:t>
          </w:r>
          <w:r>
            <w:rPr>
              <w:rFonts w:hint="eastAsia" w:ascii="宋体" w:hAnsi="宋体"/>
              <w:szCs w:val="21"/>
              <w:u w:val="single"/>
              <w:lang w:eastAsia="zh-CN"/>
            </w:rPr>
            <w:t>物探院内</w:t>
          </w:r>
          <w:r>
            <w:rPr>
              <w:rFonts w:hint="eastAsia" w:ascii="宋体" w:hAnsi="宋体"/>
              <w:szCs w:val="21"/>
              <w:u w:val="single"/>
              <w:lang w:val="en-US" w:eastAsia="zh-CN"/>
            </w:rPr>
            <w:t>室内消火栓管道、室外消火栓管道、喷淋管道更换，按照消防规范在园区内增设消火栓以及配套消控室、消防泵房、消火栓合规整改等施工内容</w:t>
          </w:r>
          <w:r>
            <w:rPr>
              <w:rFonts w:hint="eastAsia" w:ascii="宋体" w:hAnsi="宋体"/>
              <w:szCs w:val="21"/>
              <w:u w:val="single"/>
            </w:rPr>
            <w:t xml:space="preserve"> </w:t>
          </w:r>
          <w:r>
            <w:rPr>
              <w:rFonts w:hint="eastAsia" w:ascii="宋体" w:hAnsi="宋体"/>
              <w:szCs w:val="21"/>
            </w:rPr>
            <w:t>。</w:t>
          </w:r>
        </w:p>
        <w:bookmarkEnd w:id="103"/>
        <w:p w14:paraId="233D5BA3">
          <w:pPr>
            <w:widowControl/>
            <w:spacing w:before="90" w:after="90" w:line="345" w:lineRule="atLeast"/>
            <w:ind w:firstLine="420"/>
            <w:jc w:val="left"/>
            <w:rPr>
              <w:rFonts w:hint="eastAsia" w:ascii="宋体" w:hAnsi="宋体"/>
              <w:szCs w:val="21"/>
            </w:rPr>
          </w:pPr>
          <w:bookmarkStart w:id="104" w:name="fl01乙方对质量负责期限"/>
          <w:bookmarkStart w:id="105" w:name="js03乙方对质量负责期限"/>
          <w:r>
            <w:rPr>
              <w:rFonts w:hint="eastAsia" w:ascii="宋体" w:hAnsi="宋体"/>
              <w:b/>
              <w:snapToGrid w:val="0"/>
              <w:kern w:val="0"/>
              <w:szCs w:val="21"/>
            </w:rPr>
            <w:t xml:space="preserve">第三条 </w:t>
          </w:r>
          <w:r>
            <w:rPr>
              <w:rFonts w:hint="eastAsia" w:ascii="宋体" w:hAnsi="宋体"/>
              <w:szCs w:val="21"/>
            </w:rPr>
            <w:t xml:space="preserve">乙方对质量负责期限按  </w:t>
          </w:r>
          <w:r>
            <w:rPr>
              <w:rFonts w:hint="eastAsia" w:ascii="宋体" w:hAnsi="宋体"/>
              <w:szCs w:val="21"/>
              <w:lang w:val="en-US" w:eastAsia="zh-CN"/>
            </w:rPr>
            <w:t>4</w:t>
          </w:r>
          <w:r>
            <w:rPr>
              <w:rFonts w:hint="eastAsia" w:ascii="宋体" w:hAnsi="宋体"/>
              <w:szCs w:val="21"/>
            </w:rPr>
            <w:t xml:space="preserve"> 执行</w:t>
          </w:r>
        </w:p>
        <w:p w14:paraId="7D346696">
          <w:pPr>
            <w:widowControl/>
            <w:spacing w:before="90" w:after="90" w:line="345" w:lineRule="atLeast"/>
            <w:jc w:val="left"/>
          </w:pPr>
          <w:r>
            <w:rPr>
              <w:rFonts w:hint="eastAsia" w:ascii="宋体" w:hAnsi="宋体"/>
              <w:szCs w:val="21"/>
            </w:rPr>
            <w:t xml:space="preserve">    1.</w:t>
          </w:r>
          <w:r>
            <w:rPr>
              <w:rFonts w:hint="eastAsia"/>
            </w:rPr>
            <w:t>交付后</w:t>
          </w:r>
          <w:r>
            <w:rPr>
              <w:u w:val="single"/>
            </w:rPr>
            <w:t xml:space="preserve">    </w:t>
          </w:r>
          <w:r>
            <w:rPr>
              <w:rFonts w:hint="eastAsia"/>
            </w:rPr>
            <w:t>个月保质期；</w:t>
          </w:r>
        </w:p>
        <w:p w14:paraId="097472D2">
          <w:pPr>
            <w:widowControl/>
            <w:spacing w:before="90" w:after="90" w:line="345" w:lineRule="atLeast"/>
            <w:ind w:firstLine="420" w:firstLineChars="200"/>
            <w:jc w:val="left"/>
          </w:pPr>
          <w:r>
            <w:rPr>
              <w:rFonts w:hint="eastAsia"/>
            </w:rPr>
            <w:t>2.正常运行</w:t>
          </w:r>
          <w:r>
            <w:rPr>
              <w:u w:val="single"/>
            </w:rPr>
            <w:t xml:space="preserve">    </w:t>
          </w:r>
          <w:r>
            <w:rPr>
              <w:rFonts w:hint="eastAsia"/>
            </w:rPr>
            <w:t>个月；</w:t>
          </w:r>
        </w:p>
        <w:p w14:paraId="5C8A483B">
          <w:pPr>
            <w:widowControl/>
            <w:spacing w:before="90" w:after="90" w:line="345" w:lineRule="atLeast"/>
            <w:ind w:firstLine="405"/>
            <w:jc w:val="left"/>
            <w:rPr>
              <w:rFonts w:hint="eastAsia"/>
            </w:rPr>
          </w:pPr>
          <w:r>
            <w:rPr>
              <w:rFonts w:hint="eastAsia"/>
            </w:rPr>
            <w:t>3.验收合格之日起</w:t>
          </w:r>
          <w:r>
            <w:rPr>
              <w:u w:val="single"/>
            </w:rPr>
            <w:t xml:space="preserve">    </w:t>
          </w:r>
          <w:r>
            <w:rPr>
              <w:rFonts w:hint="eastAsia"/>
            </w:rPr>
            <w:t>个月；</w:t>
          </w:r>
        </w:p>
        <w:p w14:paraId="622CA714">
          <w:pPr>
            <w:widowControl/>
            <w:spacing w:before="90" w:after="90" w:line="345" w:lineRule="atLeast"/>
            <w:ind w:firstLine="405"/>
            <w:jc w:val="left"/>
          </w:pPr>
          <w:r>
            <w:rPr>
              <w:rFonts w:hint="eastAsia" w:ascii="宋体" w:hAnsi="宋体"/>
              <w:szCs w:val="21"/>
            </w:rPr>
            <w:t>4.其</w:t>
          </w:r>
          <w:r>
            <w:rPr>
              <w:rFonts w:hint="eastAsia"/>
            </w:rPr>
            <w:t>他</w:t>
          </w:r>
          <w:r>
            <w:rPr>
              <w:u w:val="single"/>
            </w:rPr>
            <w:t xml:space="preserve">   </w:t>
          </w:r>
          <w:r>
            <w:rPr>
              <w:rFonts w:hint="eastAsia"/>
              <w:u w:val="single"/>
            </w:rPr>
            <w:t>验收合格之日起</w:t>
          </w:r>
          <w:r>
            <w:rPr>
              <w:rFonts w:hint="eastAsia"/>
              <w:u w:val="single"/>
              <w:lang w:val="en-US" w:eastAsia="zh-CN"/>
            </w:rPr>
            <w:t>整体2年，其他单项按国家标准</w:t>
          </w:r>
          <w:r>
            <w:rPr>
              <w:u w:val="single"/>
            </w:rPr>
            <w:t xml:space="preserve"> </w:t>
          </w:r>
          <w:r>
            <w:rPr>
              <w:rFonts w:hint="eastAsia"/>
            </w:rPr>
            <w:t>。</w:t>
          </w:r>
        </w:p>
        <w:p w14:paraId="39A34E7E">
          <w:pPr>
            <w:widowControl/>
            <w:spacing w:before="90" w:after="90" w:line="345" w:lineRule="atLeast"/>
            <w:ind w:firstLine="405"/>
            <w:jc w:val="left"/>
            <w:rPr>
              <w:rFonts w:hint="eastAsia" w:ascii="宋体" w:hAnsi="宋体"/>
              <w:szCs w:val="21"/>
            </w:rPr>
          </w:pPr>
          <w:r>
            <w:rPr>
              <w:rFonts w:ascii="宋体" w:hAnsi="宋体"/>
              <w:szCs w:val="21"/>
            </w:rPr>
            <w:t>在质保期内出现质量问题，</w:t>
          </w:r>
          <w:r>
            <w:rPr>
              <w:rFonts w:hint="eastAsia" w:ascii="宋体" w:hAnsi="宋体"/>
              <w:szCs w:val="21"/>
            </w:rPr>
            <w:t>除甲方人为操作原因外,乙方</w:t>
          </w:r>
          <w:r>
            <w:rPr>
              <w:rFonts w:ascii="宋体" w:hAnsi="宋体"/>
              <w:szCs w:val="21"/>
            </w:rPr>
            <w:t>负责免费返修。</w:t>
          </w:r>
        </w:p>
        <w:bookmarkEnd w:id="104"/>
        <w:bookmarkEnd w:id="105"/>
        <w:p w14:paraId="13187366">
          <w:pPr>
            <w:widowControl/>
            <w:spacing w:before="90" w:after="90" w:line="345" w:lineRule="atLeast"/>
            <w:jc w:val="left"/>
            <w:rPr>
              <w:rFonts w:hint="eastAsia" w:ascii="宋体" w:hAnsi="宋体"/>
              <w:b/>
              <w:snapToGrid w:val="0"/>
              <w:kern w:val="0"/>
              <w:szCs w:val="21"/>
            </w:rPr>
          </w:pPr>
          <w:r>
            <w:rPr>
              <w:rFonts w:hint="eastAsia"/>
            </w:rPr>
            <w:t xml:space="preserve"> </w:t>
          </w:r>
          <w:bookmarkStart w:id="106" w:name="js04技术资料、图纸的提供及保密"/>
          <w:bookmarkStart w:id="107" w:name="fl02技术资料、图纸的提供及保密"/>
          <w:r>
            <w:rPr>
              <w:rFonts w:hint="eastAsia"/>
            </w:rPr>
            <w:t xml:space="preserve">   </w:t>
          </w:r>
          <w:r>
            <w:rPr>
              <w:rFonts w:hint="eastAsia" w:ascii="宋体" w:hAnsi="宋体"/>
              <w:b/>
              <w:snapToGrid w:val="0"/>
              <w:kern w:val="0"/>
              <w:szCs w:val="21"/>
            </w:rPr>
            <w:t xml:space="preserve">第四条 </w:t>
          </w:r>
          <w:r>
            <w:rPr>
              <w:rFonts w:hint="eastAsia" w:ascii="宋体" w:hAnsi="宋体"/>
              <w:snapToGrid w:val="0"/>
              <w:kern w:val="0"/>
              <w:szCs w:val="21"/>
            </w:rPr>
            <w:t>技术资料、图纸的提供及保密</w:t>
          </w:r>
        </w:p>
        <w:p w14:paraId="4719E65D">
          <w:pPr>
            <w:widowControl/>
            <w:spacing w:before="90" w:after="90" w:line="345" w:lineRule="atLeast"/>
            <w:jc w:val="left"/>
            <w:rPr>
              <w:rFonts w:hint="eastAsia" w:ascii="宋体" w:hAnsi="宋体"/>
              <w:szCs w:val="21"/>
            </w:rPr>
          </w:pPr>
          <w:r>
            <w:rPr>
              <w:rFonts w:hint="eastAsia" w:ascii="宋体" w:hAnsi="宋体"/>
              <w:szCs w:val="21"/>
            </w:rPr>
            <w:t xml:space="preserve">    1.甲方在本合同生效</w:t>
          </w:r>
          <w:r>
            <w:rPr>
              <w:rFonts w:hint="eastAsia" w:ascii="宋体" w:hAnsi="宋体"/>
              <w:szCs w:val="21"/>
              <w:u w:val="single"/>
            </w:rPr>
            <w:t xml:space="preserve"> </w:t>
          </w:r>
          <w:r>
            <w:rPr>
              <w:rFonts w:hint="eastAsia" w:ascii="宋体" w:hAnsi="宋体"/>
              <w:szCs w:val="21"/>
              <w:u w:val="single"/>
              <w:lang w:val="en-US" w:eastAsia="zh-CN"/>
            </w:rPr>
            <w:t>10</w:t>
          </w:r>
          <w:r>
            <w:rPr>
              <w:rFonts w:hint="eastAsia" w:ascii="宋体" w:hAnsi="宋体"/>
              <w:szCs w:val="21"/>
              <w:u w:val="single"/>
            </w:rPr>
            <w:t xml:space="preserve"> </w:t>
          </w:r>
          <w:r>
            <w:rPr>
              <w:rFonts w:hint="eastAsia" w:ascii="宋体" w:hAnsi="宋体"/>
              <w:szCs w:val="21"/>
            </w:rPr>
            <w:t>日内向乙方提供技术资料、图纸等必要文件。</w:t>
          </w:r>
        </w:p>
        <w:p w14:paraId="51B6A21E">
          <w:pPr>
            <w:widowControl/>
            <w:spacing w:before="90" w:after="90" w:line="345" w:lineRule="atLeast"/>
            <w:jc w:val="left"/>
            <w:rPr>
              <w:rFonts w:hint="eastAsia" w:ascii="宋体" w:hAnsi="宋体"/>
              <w:szCs w:val="21"/>
            </w:rPr>
          </w:pPr>
          <w:r>
            <w:rPr>
              <w:rFonts w:hint="eastAsia" w:ascii="宋体" w:hAnsi="宋体"/>
              <w:szCs w:val="21"/>
            </w:rPr>
            <w:t xml:space="preserve">    2.乙方在依照甲方的要求进行工作期间，如认为甲方提供的图纸、技术及材料不合理，应当及时通知甲方；甲方应及时回复；如甲方提出修改意见，乙方应按修改意见完成承揽工作。</w:t>
          </w:r>
        </w:p>
        <w:p w14:paraId="4050E7C6">
          <w:pPr>
            <w:widowControl/>
            <w:spacing w:before="90" w:after="90" w:line="345" w:lineRule="atLeast"/>
            <w:jc w:val="left"/>
            <w:rPr>
              <w:rFonts w:hint="eastAsia" w:ascii="宋体" w:hAnsi="宋体"/>
              <w:szCs w:val="21"/>
            </w:rPr>
          </w:pPr>
          <w:r>
            <w:rPr>
              <w:rFonts w:hint="eastAsia" w:ascii="宋体" w:hAnsi="宋体"/>
              <w:szCs w:val="21"/>
            </w:rPr>
            <w:t xml:space="preserve">    3.乙方对于承揽的工作，应当严格遵守保密义务，未经甲方书面许可不得留存技术资料、图纸等的复制品。</w:t>
          </w:r>
          <w:r>
            <w:rPr>
              <w:rFonts w:ascii="宋体" w:hAnsi="宋体"/>
              <w:szCs w:val="21"/>
            </w:rPr>
            <w:t>本合同终止，不影响该保密条款的效力。</w:t>
          </w:r>
        </w:p>
        <w:bookmarkEnd w:id="106"/>
        <w:bookmarkEnd w:id="107"/>
        <w:p w14:paraId="1F03C7F8">
          <w:pPr>
            <w:widowControl/>
            <w:spacing w:before="90" w:after="90" w:line="345" w:lineRule="atLeast"/>
            <w:ind w:firstLine="420"/>
            <w:jc w:val="left"/>
            <w:rPr>
              <w:rFonts w:hint="eastAsia" w:ascii="宋体" w:hAnsi="宋体"/>
              <w:b/>
              <w:snapToGrid w:val="0"/>
              <w:kern w:val="0"/>
              <w:szCs w:val="21"/>
            </w:rPr>
          </w:pPr>
          <w:bookmarkStart w:id="108" w:name="js05材料的提供和检验"/>
          <w:r>
            <w:rPr>
              <w:rFonts w:hint="eastAsia" w:ascii="宋体" w:hAnsi="宋体"/>
              <w:b/>
              <w:snapToGrid w:val="0"/>
              <w:kern w:val="0"/>
              <w:szCs w:val="21"/>
            </w:rPr>
            <w:t xml:space="preserve">第五条 </w:t>
          </w:r>
          <w:r>
            <w:rPr>
              <w:rFonts w:hint="eastAsia" w:ascii="宋体" w:hAnsi="宋体"/>
              <w:snapToGrid w:val="0"/>
              <w:kern w:val="0"/>
              <w:szCs w:val="21"/>
            </w:rPr>
            <w:t>材料的提供和检验</w:t>
          </w:r>
        </w:p>
        <w:p w14:paraId="3D234860">
          <w:pPr>
            <w:widowControl/>
            <w:spacing w:before="90" w:after="90" w:line="345" w:lineRule="atLeast"/>
            <w:jc w:val="left"/>
          </w:pPr>
          <w:r>
            <w:rPr>
              <w:rFonts w:hint="eastAsia" w:ascii="宋体" w:hAnsi="宋体"/>
              <w:szCs w:val="21"/>
              <w:u w:val="single"/>
            </w:rPr>
            <w:t xml:space="preserve">  </w:t>
          </w:r>
          <w:r>
            <w:rPr>
              <w:rFonts w:ascii="宋体" w:hAnsi="宋体"/>
              <w:szCs w:val="21"/>
              <w:lang w:val="en-US" w:eastAsia="zh-CN"/>
            </w:rPr>
            <w:t>本合同材料的供应：相关材料有乙方提供</w:t>
          </w:r>
          <w:r>
            <w:rPr>
              <w:rFonts w:hint="eastAsia" w:ascii="宋体" w:hAnsi="宋体"/>
              <w:szCs w:val="21"/>
              <w:lang w:val="en-US" w:eastAsia="zh-CN"/>
            </w:rPr>
            <w:t>。</w:t>
          </w:r>
          <w:r>
            <w:rPr>
              <w:rFonts w:ascii="宋体" w:hAnsi="宋体"/>
              <w:szCs w:val="21"/>
              <w:lang w:val="en-US" w:eastAsia="zh-CN"/>
            </w:rPr>
            <w:t>乙方应按照图纸和甲方要求的标准采购，质量等级合格，各种证件齐全，并对材料质量承担全部责任，经甲方验收后方可使用</w:t>
          </w:r>
        </w:p>
        <w:bookmarkEnd w:id="108"/>
        <w:p w14:paraId="631E517B">
          <w:pPr>
            <w:widowControl/>
            <w:spacing w:before="90" w:after="90" w:line="345" w:lineRule="atLeast"/>
            <w:jc w:val="left"/>
            <w:rPr>
              <w:rFonts w:hint="eastAsia" w:ascii="宋体" w:hAnsi="宋体"/>
              <w:b/>
              <w:snapToGrid w:val="0"/>
              <w:kern w:val="0"/>
              <w:szCs w:val="21"/>
            </w:rPr>
          </w:pPr>
          <w:r>
            <w:rPr>
              <w:rFonts w:hint="eastAsia" w:ascii="宋体" w:hAnsi="宋体"/>
              <w:b/>
              <w:snapToGrid w:val="0"/>
              <w:kern w:val="0"/>
              <w:szCs w:val="21"/>
            </w:rPr>
            <w:t xml:space="preserve">   </w:t>
          </w:r>
          <w:bookmarkStart w:id="109" w:name="js06部件的更换及权属"/>
          <w:r>
            <w:rPr>
              <w:rFonts w:hint="eastAsia" w:ascii="宋体" w:hAnsi="宋体"/>
              <w:b/>
              <w:snapToGrid w:val="0"/>
              <w:kern w:val="0"/>
              <w:szCs w:val="21"/>
            </w:rPr>
            <w:t xml:space="preserve"> 第六条 </w:t>
          </w:r>
          <w:r>
            <w:rPr>
              <w:rFonts w:ascii="宋体" w:hAnsi="宋体"/>
              <w:snapToGrid w:val="0"/>
              <w:kern w:val="0"/>
              <w:szCs w:val="21"/>
            </w:rPr>
            <w:t>部件的更换及权属</w:t>
          </w:r>
        </w:p>
        <w:p w14:paraId="50991EB0">
          <w:pPr>
            <w:spacing w:line="360" w:lineRule="auto"/>
            <w:ind w:firstLine="420" w:firstLineChars="200"/>
            <w:rPr>
              <w:rFonts w:hint="eastAsia" w:ascii="宋体" w:hAnsi="宋体"/>
              <w:szCs w:val="21"/>
            </w:rPr>
          </w:pPr>
          <w:r>
            <w:rPr>
              <w:rFonts w:hint="eastAsia" w:ascii="宋体" w:hAnsi="宋体"/>
              <w:szCs w:val="21"/>
            </w:rPr>
            <w:t>乙方</w:t>
          </w:r>
          <w:r>
            <w:rPr>
              <w:rFonts w:ascii="宋体" w:hAnsi="宋体"/>
              <w:szCs w:val="21"/>
            </w:rPr>
            <w:t>更换修理修缮物的零、部件的，应当征得</w:t>
          </w:r>
          <w:r>
            <w:rPr>
              <w:rFonts w:hint="eastAsia" w:ascii="宋体" w:hAnsi="宋体"/>
              <w:szCs w:val="21"/>
            </w:rPr>
            <w:t>甲方</w:t>
          </w:r>
          <w:r>
            <w:rPr>
              <w:rFonts w:ascii="宋体" w:hAnsi="宋体"/>
              <w:szCs w:val="21"/>
            </w:rPr>
            <w:t>的同意，更换下来的零、部件归</w:t>
          </w:r>
          <w:r>
            <w:rPr>
              <w:rFonts w:hint="eastAsia" w:ascii="宋体" w:hAnsi="宋体"/>
              <w:szCs w:val="21"/>
            </w:rPr>
            <w:t>甲方</w:t>
          </w:r>
          <w:r>
            <w:rPr>
              <w:rFonts w:ascii="宋体" w:hAnsi="宋体"/>
              <w:szCs w:val="21"/>
            </w:rPr>
            <w:t>所有。</w:t>
          </w:r>
        </w:p>
        <w:bookmarkEnd w:id="109"/>
        <w:p w14:paraId="29643786">
          <w:pPr>
            <w:spacing w:line="420" w:lineRule="exact"/>
            <w:rPr>
              <w:rFonts w:hint="eastAsia" w:ascii="宋体" w:hAnsi="宋体"/>
              <w:b/>
              <w:snapToGrid w:val="0"/>
              <w:kern w:val="0"/>
              <w:szCs w:val="21"/>
            </w:rPr>
          </w:pPr>
          <w:r>
            <w:rPr>
              <w:rFonts w:hint="eastAsia" w:ascii="宋体" w:hAnsi="宋体"/>
              <w:b/>
              <w:snapToGrid w:val="0"/>
              <w:kern w:val="0"/>
              <w:szCs w:val="21"/>
            </w:rPr>
            <w:t xml:space="preserve">  </w:t>
          </w:r>
          <w:bookmarkStart w:id="110" w:name="js07修理修缮的期限、地点、验收及提取"/>
          <w:r>
            <w:rPr>
              <w:rFonts w:hint="eastAsia" w:ascii="宋体" w:hAnsi="宋体"/>
              <w:b/>
              <w:snapToGrid w:val="0"/>
              <w:kern w:val="0"/>
              <w:szCs w:val="21"/>
            </w:rPr>
            <w:t xml:space="preserve">  第七条 </w:t>
          </w:r>
          <w:r>
            <w:rPr>
              <w:rFonts w:ascii="宋体" w:hAnsi="宋体"/>
              <w:snapToGrid w:val="0"/>
              <w:kern w:val="0"/>
              <w:szCs w:val="21"/>
            </w:rPr>
            <w:t>修理修缮的</w:t>
          </w:r>
          <w:r>
            <w:rPr>
              <w:rFonts w:hint="eastAsia" w:ascii="宋体" w:hAnsi="宋体"/>
              <w:snapToGrid w:val="0"/>
              <w:kern w:val="0"/>
              <w:szCs w:val="21"/>
            </w:rPr>
            <w:t>期限</w:t>
          </w:r>
          <w:r>
            <w:rPr>
              <w:rFonts w:ascii="宋体" w:hAnsi="宋体"/>
              <w:snapToGrid w:val="0"/>
              <w:kern w:val="0"/>
              <w:szCs w:val="21"/>
            </w:rPr>
            <w:t>、地点</w:t>
          </w:r>
          <w:r>
            <w:rPr>
              <w:rFonts w:hint="eastAsia" w:ascii="宋体" w:hAnsi="宋体"/>
              <w:snapToGrid w:val="0"/>
              <w:kern w:val="0"/>
              <w:szCs w:val="21"/>
            </w:rPr>
            <w:t>、验收及提取</w:t>
          </w:r>
        </w:p>
        <w:p w14:paraId="49615967">
          <w:pPr>
            <w:widowControl/>
            <w:spacing w:before="90" w:after="90" w:line="345" w:lineRule="atLeast"/>
            <w:jc w:val="left"/>
            <w:rPr>
              <w:rFonts w:hint="eastAsia" w:ascii="宋体" w:hAnsi="宋体"/>
              <w:szCs w:val="21"/>
            </w:rPr>
          </w:pPr>
          <w:r>
            <w:rPr>
              <w:rFonts w:hint="eastAsia"/>
              <w:sz w:val="24"/>
            </w:rPr>
            <w:t xml:space="preserve">   </w:t>
          </w:r>
          <w:r>
            <w:rPr>
              <w:rFonts w:hint="eastAsia" w:ascii="宋体" w:hAnsi="宋体"/>
              <w:szCs w:val="21"/>
            </w:rPr>
            <w:t xml:space="preserve"> 1.</w:t>
          </w:r>
          <w:r>
            <w:rPr>
              <w:rFonts w:ascii="宋体" w:hAnsi="宋体"/>
              <w:szCs w:val="21"/>
            </w:rPr>
            <w:t>修理修缮</w:t>
          </w:r>
          <w:r>
            <w:rPr>
              <w:rFonts w:hint="eastAsia" w:ascii="宋体" w:hAnsi="宋体"/>
              <w:szCs w:val="21"/>
            </w:rPr>
            <w:t>期限</w:t>
          </w:r>
          <w:r>
            <w:rPr>
              <w:rFonts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自合同签订之日起   日</w:t>
          </w:r>
          <w:r>
            <w:rPr>
              <w:rFonts w:hint="eastAsia" w:ascii="宋体" w:hAnsi="宋体"/>
              <w:szCs w:val="21"/>
              <w:u w:val="single"/>
            </w:rPr>
            <w:t xml:space="preserve"> </w:t>
          </w:r>
          <w:r>
            <w:rPr>
              <w:rFonts w:hint="eastAsia" w:ascii="宋体" w:hAnsi="宋体"/>
              <w:szCs w:val="21"/>
            </w:rPr>
            <w:t>。</w:t>
          </w:r>
          <w:r>
            <w:rPr>
              <w:rFonts w:ascii="宋体" w:hAnsi="宋体"/>
              <w:szCs w:val="21"/>
            </w:rPr>
            <w:t xml:space="preserve"> </w:t>
          </w:r>
        </w:p>
        <w:p w14:paraId="1C4BDAA4">
          <w:pPr>
            <w:widowControl/>
            <w:spacing w:before="90" w:after="90" w:line="345" w:lineRule="atLeast"/>
            <w:jc w:val="left"/>
            <w:rPr>
              <w:rFonts w:hint="eastAsia" w:ascii="宋体" w:hAnsi="宋体"/>
              <w:szCs w:val="21"/>
            </w:rPr>
          </w:pPr>
          <w:r>
            <w:rPr>
              <w:rFonts w:hint="eastAsia" w:ascii="宋体" w:hAnsi="宋体"/>
              <w:szCs w:val="21"/>
            </w:rPr>
            <w:t xml:space="preserve">    2.</w:t>
          </w:r>
          <w:r>
            <w:rPr>
              <w:rFonts w:ascii="宋体" w:hAnsi="宋体"/>
              <w:szCs w:val="21"/>
            </w:rPr>
            <w:t>修理修缮地点：</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single"/>
              <w:lang w:val="en-US" w:eastAsia="zh-CN"/>
            </w:rPr>
            <w:t>物探院江宁基地</w:t>
          </w:r>
          <w:r>
            <w:rPr>
              <w:rFonts w:hint="eastAsia" w:ascii="宋体" w:hAnsi="宋体"/>
              <w:szCs w:val="21"/>
              <w:u w:val="single"/>
            </w:rPr>
            <w:t xml:space="preserve">  </w:t>
          </w:r>
          <w:r>
            <w:rPr>
              <w:rFonts w:hint="eastAsia" w:ascii="宋体" w:hAnsi="宋体"/>
              <w:szCs w:val="21"/>
            </w:rPr>
            <w:t>。</w:t>
          </w:r>
        </w:p>
        <w:p w14:paraId="66925F57">
          <w:pPr>
            <w:widowControl/>
            <w:spacing w:before="90" w:after="90" w:line="345" w:lineRule="atLeast"/>
            <w:jc w:val="left"/>
            <w:rPr>
              <w:rFonts w:hint="eastAsia" w:ascii="宋体" w:hAnsi="宋体"/>
              <w:szCs w:val="21"/>
            </w:rPr>
          </w:pPr>
          <w:r>
            <w:rPr>
              <w:rFonts w:hint="eastAsia" w:ascii="宋体" w:hAnsi="宋体"/>
              <w:szCs w:val="21"/>
            </w:rPr>
            <w:t xml:space="preserve">    3.</w:t>
          </w:r>
          <w:r>
            <w:rPr>
              <w:rFonts w:ascii="宋体" w:hAnsi="宋体"/>
              <w:szCs w:val="21"/>
            </w:rPr>
            <w:t>修理修缮物</w:t>
          </w:r>
          <w:r>
            <w:rPr>
              <w:rFonts w:hint="eastAsia" w:ascii="宋体" w:hAnsi="宋体"/>
              <w:szCs w:val="21"/>
            </w:rPr>
            <w:t>交(</w:t>
          </w:r>
          <w:r>
            <w:rPr>
              <w:rFonts w:ascii="宋体" w:hAnsi="宋体"/>
              <w:szCs w:val="21"/>
            </w:rPr>
            <w:t>提</w:t>
          </w:r>
          <w:r>
            <w:rPr>
              <w:rFonts w:hint="eastAsia" w:ascii="宋体" w:hAnsi="宋体"/>
              <w:szCs w:val="21"/>
            </w:rPr>
            <w:t>)</w:t>
          </w:r>
          <w:r>
            <w:rPr>
              <w:rFonts w:ascii="宋体" w:hAnsi="宋体"/>
              <w:szCs w:val="21"/>
            </w:rPr>
            <w:t>方式及费用负</w:t>
          </w:r>
          <w:r>
            <w:rPr>
              <w:rFonts w:hint="eastAsia" w:ascii="宋体" w:hAnsi="宋体"/>
              <w:szCs w:val="21"/>
            </w:rPr>
            <w:t>担：</w:t>
          </w:r>
          <w:r>
            <w:rPr>
              <w:rFonts w:ascii="宋体" w:hAnsi="宋体"/>
              <w:szCs w:val="21"/>
            </w:rPr>
            <w:t>甲乙双方应当以各方签字盖章确认后的《交付清单》为标的物的交付基准日。标的物向甲方交付前，标的物损毁、灭失的风险及相关费用由乙方承担。标的物向甲方交付后，标的物损毁、灭失的风险及相关费用由甲方承担。</w:t>
          </w:r>
        </w:p>
        <w:p w14:paraId="5F69764A">
          <w:pPr>
            <w:widowControl/>
            <w:spacing w:before="90" w:after="90" w:line="345" w:lineRule="atLeast"/>
            <w:jc w:val="left"/>
            <w:rPr>
              <w:rFonts w:hint="eastAsia" w:ascii="宋体" w:hAnsi="宋体"/>
              <w:szCs w:val="21"/>
            </w:rPr>
          </w:pPr>
          <w:r>
            <w:rPr>
              <w:rFonts w:hint="eastAsia" w:ascii="宋体" w:hAnsi="宋体"/>
              <w:szCs w:val="21"/>
            </w:rPr>
            <w:t>4.</w:t>
          </w:r>
          <w:r>
            <w:rPr>
              <w:rFonts w:ascii="宋体" w:hAnsi="宋体"/>
              <w:szCs w:val="21"/>
            </w:rPr>
            <w:t>双方对修理修缮项目验收的时间、地点、标准、方法：</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维修工程结束10个工作日完成验收，工程质量要求等级达到合格</w:t>
          </w:r>
          <w:r>
            <w:rPr>
              <w:rFonts w:hint="eastAsia" w:ascii="宋体" w:hAnsi="宋体"/>
              <w:szCs w:val="21"/>
              <w:u w:val="single"/>
            </w:rPr>
            <w:t xml:space="preserve">  </w:t>
          </w:r>
          <w:r>
            <w:rPr>
              <w:rFonts w:hint="eastAsia" w:ascii="宋体" w:hAnsi="宋体"/>
              <w:szCs w:val="21"/>
            </w:rPr>
            <w:t>。</w:t>
          </w:r>
          <w:bookmarkEnd w:id="110"/>
          <w:r>
            <w:rPr>
              <w:rFonts w:ascii="宋体" w:hAnsi="宋体"/>
              <w:szCs w:val="21"/>
            </w:rPr>
            <w:t xml:space="preserve"> </w:t>
          </w:r>
        </w:p>
        <w:p w14:paraId="5C0DB65B">
          <w:pPr>
            <w:widowControl/>
            <w:spacing w:before="90" w:after="90" w:line="345" w:lineRule="atLeast"/>
            <w:jc w:val="left"/>
          </w:pPr>
          <w:r>
            <w:rPr>
              <w:rFonts w:hint="eastAsia"/>
              <w:b/>
              <w:bCs/>
            </w:rPr>
            <w:t xml:space="preserve">   </w:t>
          </w:r>
          <w:bookmarkStart w:id="111" w:name="sw02结算方式、时间"/>
          <w:bookmarkStart w:id="112" w:name="js08结算方式、时间"/>
          <w:r>
            <w:rPr>
              <w:rFonts w:hint="eastAsia"/>
              <w:b/>
              <w:bCs/>
            </w:rPr>
            <w:t xml:space="preserve"> 第八条 </w:t>
          </w:r>
          <w:r>
            <w:rPr>
              <w:rFonts w:hint="eastAsia"/>
              <w:bCs/>
            </w:rPr>
            <w:t>结算方式、时间：按</w:t>
          </w:r>
          <w:r>
            <w:rPr>
              <w:rFonts w:hint="eastAsia"/>
              <w:bCs/>
              <w:u w:val="single"/>
            </w:rPr>
            <w:t xml:space="preserve">  </w:t>
          </w:r>
          <w:r>
            <w:rPr>
              <w:rFonts w:hint="eastAsia"/>
              <w:bCs/>
              <w:u w:val="single"/>
              <w:lang w:val="en-US" w:eastAsia="zh-CN"/>
            </w:rPr>
            <w:t>3</w:t>
          </w:r>
          <w:r>
            <w:rPr>
              <w:rFonts w:hint="eastAsia"/>
              <w:bCs/>
              <w:u w:val="single"/>
            </w:rPr>
            <w:t xml:space="preserve">  </w:t>
          </w:r>
          <w:r>
            <w:rPr>
              <w:rFonts w:hint="eastAsia"/>
              <w:bCs/>
            </w:rPr>
            <w:t>执行</w:t>
          </w:r>
        </w:p>
        <w:p w14:paraId="651F67FF">
          <w:pPr>
            <w:widowControl/>
            <w:spacing w:before="90" w:after="90" w:line="345" w:lineRule="atLeast"/>
            <w:jc w:val="left"/>
            <w:rPr>
              <w:rFonts w:hint="eastAsia" w:ascii="宋体" w:hAnsi="宋体"/>
              <w:szCs w:val="21"/>
            </w:rPr>
          </w:pPr>
          <w:r>
            <w:rPr>
              <w:rFonts w:hint="eastAsia" w:ascii="宋体" w:hAnsi="宋体"/>
              <w:szCs w:val="21"/>
            </w:rPr>
            <w:t xml:space="preserve">    </w:t>
          </w:r>
          <w:bookmarkStart w:id="113" w:name="FQFKTK0003001"/>
          <w:r>
            <w:rPr>
              <w:rFonts w:hint="eastAsia" w:ascii="宋体" w:hAnsi="宋体"/>
              <w:szCs w:val="21"/>
            </w:rPr>
            <w:t>1. 分期支付：</w:t>
          </w:r>
        </w:p>
        <w:p w14:paraId="588F175E">
          <w:pPr>
            <w:widowControl/>
            <w:spacing w:before="90" w:after="90" w:line="345" w:lineRule="atLeast"/>
            <w:jc w:val="left"/>
            <w:rPr>
              <w:rFonts w:hint="eastAsia" w:ascii="宋体" w:hAnsi="宋体"/>
              <w:szCs w:val="21"/>
            </w:rPr>
          </w:pPr>
          <w:r>
            <w:rPr>
              <w:rFonts w:hint="eastAsia" w:ascii="宋体" w:hAnsi="宋体"/>
              <w:szCs w:val="21"/>
            </w:rPr>
            <w:t xml:space="preserve">    （1）预付款为合同总价的</w:t>
          </w:r>
          <w:r>
            <w:rPr>
              <w:rFonts w:hint="eastAsia" w:ascii="宋体" w:hAnsi="宋体"/>
              <w:szCs w:val="21"/>
              <w:u w:val="single"/>
            </w:rPr>
            <w:t xml:space="preserve">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元人民币），甲方在本合同生效后的</w:t>
          </w:r>
          <w:r>
            <w:rPr>
              <w:rFonts w:hint="eastAsia" w:ascii="宋体" w:hAnsi="宋体"/>
              <w:szCs w:val="21"/>
              <w:u w:val="single"/>
            </w:rPr>
            <w:t xml:space="preserve">      </w:t>
          </w:r>
          <w:r>
            <w:rPr>
              <w:rFonts w:hint="eastAsia" w:ascii="宋体" w:hAnsi="宋体"/>
              <w:szCs w:val="21"/>
            </w:rPr>
            <w:t>个工作日内向乙方支付。</w:t>
          </w:r>
        </w:p>
        <w:p w14:paraId="2FC879A1">
          <w:pPr>
            <w:widowControl/>
            <w:spacing w:before="90" w:after="90" w:line="345" w:lineRule="atLeast"/>
            <w:ind w:firstLine="420"/>
            <w:jc w:val="left"/>
            <w:rPr>
              <w:rFonts w:hint="eastAsia" w:ascii="宋体" w:hAnsi="宋体"/>
              <w:szCs w:val="21"/>
              <w:highlight w:val="yellow"/>
            </w:rPr>
          </w:pPr>
          <w:r>
            <w:rPr>
              <w:rFonts w:hint="eastAsia" w:ascii="宋体" w:hAnsi="宋体"/>
              <w:szCs w:val="21"/>
            </w:rPr>
            <w:t xml:space="preserve">（2）甲方应在验收合格之日起 </w:t>
          </w:r>
          <w:r>
            <w:rPr>
              <w:rFonts w:ascii="宋体" w:hAnsi="宋体"/>
              <w:szCs w:val="21"/>
            </w:rPr>
            <w:t xml:space="preserve">   日内支付至</w:t>
          </w:r>
          <w:r>
            <w:rPr>
              <w:rFonts w:hint="eastAsia" w:ascii="宋体" w:hAnsi="宋体"/>
              <w:szCs w:val="21"/>
            </w:rPr>
            <w:t>合同</w:t>
          </w:r>
          <w:r>
            <w:rPr>
              <w:rFonts w:ascii="宋体" w:hAnsi="宋体"/>
              <w:szCs w:val="21"/>
            </w:rPr>
            <w:t>总价款的</w:t>
          </w:r>
          <w:r>
            <w:rPr>
              <w:rFonts w:hint="eastAsia" w:ascii="宋体" w:hAnsi="宋体"/>
              <w:szCs w:val="21"/>
            </w:rPr>
            <w:t xml:space="preserve">     </w:t>
          </w:r>
          <w:r>
            <w:rPr>
              <w:rFonts w:ascii="宋体" w:hAnsi="宋体"/>
              <w:szCs w:val="21"/>
            </w:rPr>
            <w:t>，</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元人民币。</w:t>
          </w:r>
        </w:p>
        <w:p w14:paraId="6BA82970">
          <w:pPr>
            <w:widowControl/>
            <w:spacing w:before="90" w:after="90" w:line="345" w:lineRule="atLeast"/>
            <w:ind w:firstLine="420"/>
            <w:jc w:val="left"/>
            <w:rPr>
              <w:rFonts w:hint="eastAsia" w:ascii="宋体" w:hAnsi="宋体"/>
              <w:szCs w:val="21"/>
            </w:rPr>
          </w:pPr>
          <w:r>
            <w:rPr>
              <w:rFonts w:hint="eastAsia" w:ascii="宋体" w:hAnsi="宋体"/>
              <w:szCs w:val="21"/>
            </w:rPr>
            <w:t xml:space="preserve">（3）质保金为合同总价的 </w:t>
          </w:r>
          <w:r>
            <w:rPr>
              <w:rFonts w:hint="eastAsia" w:ascii="宋体" w:hAnsi="宋体"/>
              <w:szCs w:val="21"/>
              <w:u w:val="single"/>
            </w:rPr>
            <w:t xml:space="preserve">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元人民币）。甲方在质保期期满后</w:t>
          </w:r>
          <w:r>
            <w:rPr>
              <w:rFonts w:hint="eastAsia" w:ascii="宋体" w:hAnsi="宋体"/>
              <w:szCs w:val="21"/>
              <w:u w:val="single"/>
            </w:rPr>
            <w:t xml:space="preserve">    </w:t>
          </w:r>
          <w:r>
            <w:rPr>
              <w:rFonts w:hint="eastAsia" w:ascii="宋体" w:hAnsi="宋体"/>
              <w:szCs w:val="21"/>
            </w:rPr>
            <w:t xml:space="preserve"> 个工作日内向乙方支付。</w:t>
          </w:r>
        </w:p>
        <w:bookmarkEnd w:id="113"/>
        <w:p w14:paraId="283795BF">
          <w:pPr>
            <w:widowControl/>
            <w:spacing w:before="90" w:after="90" w:line="345" w:lineRule="atLeast"/>
            <w:ind w:firstLine="420"/>
            <w:jc w:val="left"/>
            <w:rPr>
              <w:rFonts w:hint="eastAsia" w:ascii="宋体" w:hAnsi="宋体"/>
              <w:szCs w:val="21"/>
            </w:rPr>
          </w:pPr>
          <w:bookmarkStart w:id="114" w:name="YCXFKTK0003002"/>
          <w:r>
            <w:rPr>
              <w:rFonts w:hint="eastAsia" w:ascii="宋体" w:hAnsi="宋体"/>
              <w:szCs w:val="21"/>
            </w:rPr>
            <w:t>2. 一次性支付：甲方应在验收合格之日起</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日内支付至结算金额的</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u w:val="single"/>
            </w:rPr>
            <w:t>，</w:t>
          </w:r>
          <w:r>
            <w:rPr>
              <w:rFonts w:hint="eastAsia" w:ascii="宋体" w:hAnsi="宋体"/>
              <w:szCs w:val="21"/>
            </w:rPr>
            <w:t xml:space="preserve">质保金为合同总价的 </w:t>
          </w:r>
          <w:r>
            <w:rPr>
              <w:rFonts w:hint="eastAsia" w:ascii="宋体" w:hAnsi="宋体"/>
              <w:szCs w:val="21"/>
              <w:u w:val="single"/>
            </w:rPr>
            <w:t xml:space="preserve">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元人民币），甲方在质保期期满后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个工作日内向乙方支付。</w:t>
          </w:r>
        </w:p>
        <w:bookmarkEnd w:id="114"/>
        <w:p w14:paraId="6D4B5A18">
          <w:pPr>
            <w:widowControl/>
            <w:spacing w:before="90" w:after="90" w:line="345" w:lineRule="atLeast"/>
            <w:ind w:firstLine="405"/>
            <w:jc w:val="left"/>
            <w:rPr>
              <w:rFonts w:ascii="Arial Narrow" w:hAnsi="Arial Narrow" w:cs="宋体"/>
              <w:color w:val="auto"/>
              <w:kern w:val="0"/>
              <w:szCs w:val="21"/>
            </w:rPr>
          </w:pPr>
          <w:bookmarkStart w:id="115" w:name="JSKTK0003007"/>
          <w:r>
            <w:rPr>
              <w:rFonts w:hint="eastAsia" w:ascii="宋体" w:hAnsi="宋体"/>
              <w:szCs w:val="21"/>
            </w:rPr>
            <w:t>3.其他支</w:t>
          </w:r>
          <w:r>
            <w:rPr>
              <w:rFonts w:hint="eastAsia" w:ascii="宋体" w:hAnsi="宋体"/>
              <w:color w:val="auto"/>
              <w:szCs w:val="21"/>
            </w:rPr>
            <w:t>付方式：</w:t>
          </w:r>
          <w:r>
            <w:rPr>
              <w:rFonts w:hint="eastAsia"/>
              <w:color w:val="auto"/>
              <w:szCs w:val="21"/>
              <w:u w:val="single"/>
            </w:rPr>
            <w:t xml:space="preserve"> </w:t>
          </w:r>
          <w:r>
            <w:rPr>
              <w:rFonts w:ascii="宋体" w:hAnsi="宋体" w:eastAsia="宋体" w:cs="宋体"/>
              <w:b w:val="0"/>
              <w:bCs w:val="0"/>
              <w:color w:val="auto"/>
              <w:sz w:val="21"/>
              <w:szCs w:val="21"/>
              <w:highlight w:val="yellow"/>
              <w:u w:val="single"/>
            </w:rPr>
            <w:t xml:space="preserve">在最终验收合格并收到相关票据后 </w:t>
          </w:r>
          <w:r>
            <w:rPr>
              <w:rFonts w:ascii="TimesNewRomanPSMT" w:hAnsi="TimesNewRomanPSMT" w:eastAsia="TimesNewRomanPSMT" w:cs="TimesNewRomanPSMT"/>
              <w:b w:val="0"/>
              <w:bCs w:val="0"/>
              <w:color w:val="auto"/>
              <w:sz w:val="21"/>
              <w:szCs w:val="21"/>
              <w:highlight w:val="yellow"/>
              <w:u w:val="single"/>
            </w:rPr>
            <w:t xml:space="preserve">30 </w:t>
          </w:r>
          <w:r>
            <w:rPr>
              <w:rFonts w:ascii="宋体" w:hAnsi="宋体" w:eastAsia="宋体" w:cs="宋体"/>
              <w:b w:val="0"/>
              <w:bCs w:val="0"/>
              <w:color w:val="auto"/>
              <w:sz w:val="21"/>
              <w:szCs w:val="21"/>
              <w:highlight w:val="yellow"/>
              <w:u w:val="single"/>
            </w:rPr>
            <w:t xml:space="preserve">个工作日内支付至审定价的 </w:t>
          </w:r>
          <w:r>
            <w:rPr>
              <w:rFonts w:hint="default" w:ascii="TimesNewRomanPSMT" w:hAnsi="TimesNewRomanPSMT" w:eastAsia="TimesNewRomanPSMT" w:cs="TimesNewRomanPSMT"/>
              <w:b w:val="0"/>
              <w:bCs w:val="0"/>
              <w:color w:val="auto"/>
              <w:sz w:val="21"/>
              <w:szCs w:val="21"/>
              <w:highlight w:val="yellow"/>
              <w:u w:val="single"/>
            </w:rPr>
            <w:t>95%</w:t>
          </w:r>
          <w:r>
            <w:rPr>
              <w:rFonts w:ascii="宋体" w:hAnsi="宋体" w:eastAsia="宋体" w:cs="宋体"/>
              <w:b w:val="0"/>
              <w:bCs w:val="0"/>
              <w:color w:val="auto"/>
              <w:sz w:val="21"/>
              <w:szCs w:val="21"/>
              <w:highlight w:val="yellow"/>
              <w:u w:val="single"/>
            </w:rPr>
            <w:t xml:space="preserve">；质保金为审定价的 </w:t>
          </w:r>
          <w:r>
            <w:rPr>
              <w:rFonts w:hint="default" w:ascii="TimesNewRomanPSMT" w:hAnsi="TimesNewRomanPSMT" w:eastAsia="TimesNewRomanPSMT" w:cs="TimesNewRomanPSMT"/>
              <w:b w:val="0"/>
              <w:bCs w:val="0"/>
              <w:color w:val="auto"/>
              <w:sz w:val="21"/>
              <w:szCs w:val="21"/>
              <w:highlight w:val="yellow"/>
              <w:u w:val="single"/>
            </w:rPr>
            <w:t>5%</w:t>
          </w:r>
          <w:r>
            <w:rPr>
              <w:rFonts w:ascii="宋体" w:hAnsi="宋体" w:eastAsia="宋体" w:cs="宋体"/>
              <w:b w:val="0"/>
              <w:bCs w:val="0"/>
              <w:color w:val="auto"/>
              <w:sz w:val="21"/>
              <w:szCs w:val="21"/>
              <w:highlight w:val="yellow"/>
              <w:u w:val="single"/>
            </w:rPr>
            <w:t xml:space="preserve">，在验收合格满 </w:t>
          </w:r>
          <w:r>
            <w:rPr>
              <w:rFonts w:hint="eastAsia" w:ascii="TimesNewRomanPSMT" w:hAnsi="TimesNewRomanPSMT" w:eastAsia="宋体" w:cs="TimesNewRomanPSMT"/>
              <w:b w:val="0"/>
              <w:bCs w:val="0"/>
              <w:color w:val="auto"/>
              <w:sz w:val="21"/>
              <w:szCs w:val="21"/>
              <w:highlight w:val="yellow"/>
              <w:u w:val="single"/>
              <w:lang w:val="en-US" w:eastAsia="zh-CN"/>
            </w:rPr>
            <w:t>1</w:t>
          </w:r>
          <w:r>
            <w:rPr>
              <w:rFonts w:hint="default" w:ascii="TimesNewRomanPSMT" w:hAnsi="TimesNewRomanPSMT" w:eastAsia="TimesNewRomanPSMT" w:cs="TimesNewRomanPSMT"/>
              <w:b w:val="0"/>
              <w:bCs w:val="0"/>
              <w:color w:val="auto"/>
              <w:sz w:val="21"/>
              <w:szCs w:val="21"/>
              <w:highlight w:val="yellow"/>
              <w:u w:val="single"/>
            </w:rPr>
            <w:t xml:space="preserve"> </w:t>
          </w:r>
          <w:r>
            <w:rPr>
              <w:rFonts w:ascii="宋体" w:hAnsi="宋体" w:eastAsia="宋体" w:cs="宋体"/>
              <w:b w:val="0"/>
              <w:bCs w:val="0"/>
              <w:color w:val="auto"/>
              <w:sz w:val="21"/>
              <w:szCs w:val="21"/>
              <w:highlight w:val="yellow"/>
              <w:u w:val="single"/>
            </w:rPr>
            <w:t>年后支付。结算方式：将由第三方审定核价后按审定价格结算（招标范围内的，采用固定总价； 招标范围外的工作量，</w:t>
          </w:r>
          <w:r>
            <w:rPr>
              <w:rFonts w:hint="eastAsia" w:ascii="宋体" w:hAnsi="宋体" w:cs="宋体"/>
              <w:b w:val="0"/>
              <w:bCs w:val="0"/>
              <w:color w:val="auto"/>
              <w:sz w:val="21"/>
              <w:szCs w:val="21"/>
              <w:highlight w:val="yellow"/>
              <w:u w:val="single"/>
              <w:lang w:val="en-US" w:eastAsia="zh-CN"/>
            </w:rPr>
            <w:t>单项</w:t>
          </w:r>
          <w:r>
            <w:rPr>
              <w:rFonts w:ascii="宋体" w:hAnsi="宋体" w:eastAsia="宋体" w:cs="宋体"/>
              <w:b w:val="0"/>
              <w:bCs w:val="0"/>
              <w:color w:val="auto"/>
              <w:sz w:val="21"/>
              <w:szCs w:val="21"/>
              <w:highlight w:val="yellow"/>
              <w:u w:val="single"/>
            </w:rPr>
            <w:t>超出招标约定范围之内</w:t>
          </w:r>
          <w:r>
            <w:rPr>
              <w:rFonts w:ascii="TimesNewRomanPSMT" w:hAnsi="TimesNewRomanPSMT" w:eastAsia="TimesNewRomanPSMT" w:cs="TimesNewRomanPSMT"/>
              <w:b w:val="0"/>
              <w:bCs w:val="0"/>
              <w:color w:val="auto"/>
              <w:sz w:val="21"/>
              <w:szCs w:val="21"/>
              <w:highlight w:val="yellow"/>
              <w:u w:val="single"/>
            </w:rPr>
            <w:t>2%</w:t>
          </w:r>
          <w:r>
            <w:rPr>
              <w:rFonts w:ascii="宋体" w:hAnsi="宋体" w:eastAsia="宋体" w:cs="宋体"/>
              <w:b w:val="0"/>
              <w:bCs w:val="0"/>
              <w:color w:val="auto"/>
              <w:sz w:val="21"/>
              <w:szCs w:val="21"/>
              <w:highlight w:val="yellow"/>
              <w:u w:val="single"/>
            </w:rPr>
            <w:t>，</w:t>
          </w:r>
          <w:r>
            <w:rPr>
              <w:rFonts w:hint="eastAsia" w:ascii="宋体" w:hAnsi="宋体" w:cs="宋体"/>
              <w:b w:val="0"/>
              <w:bCs w:val="0"/>
              <w:color w:val="auto"/>
              <w:sz w:val="21"/>
              <w:szCs w:val="21"/>
              <w:highlight w:val="yellow"/>
              <w:u w:val="single"/>
              <w:lang w:val="en-US" w:eastAsia="zh-CN"/>
            </w:rPr>
            <w:t>不再单独计费，按审定价结算</w:t>
          </w:r>
          <w:r>
            <w:rPr>
              <w:rFonts w:ascii="宋体" w:hAnsi="宋体" w:eastAsia="宋体" w:cs="宋体"/>
              <w:b w:val="0"/>
              <w:bCs w:val="0"/>
              <w:color w:val="auto"/>
              <w:sz w:val="21"/>
              <w:szCs w:val="21"/>
              <w:highlight w:val="yellow"/>
              <w:u w:val="single"/>
            </w:rPr>
            <w:t xml:space="preserve">，超出 </w:t>
          </w:r>
          <w:r>
            <w:rPr>
              <w:rFonts w:hint="default" w:ascii="TimesNewRomanPSMT" w:hAnsi="TimesNewRomanPSMT" w:eastAsia="TimesNewRomanPSMT" w:cs="TimesNewRomanPSMT"/>
              <w:b w:val="0"/>
              <w:bCs w:val="0"/>
              <w:color w:val="auto"/>
              <w:sz w:val="21"/>
              <w:szCs w:val="21"/>
              <w:highlight w:val="yellow"/>
              <w:u w:val="single"/>
            </w:rPr>
            <w:t>2%</w:t>
          </w:r>
          <w:r>
            <w:rPr>
              <w:rFonts w:ascii="宋体" w:hAnsi="宋体" w:eastAsia="宋体" w:cs="宋体"/>
              <w:b w:val="0"/>
              <w:bCs w:val="0"/>
              <w:color w:val="auto"/>
              <w:sz w:val="21"/>
              <w:szCs w:val="21"/>
              <w:highlight w:val="yellow"/>
              <w:u w:val="single"/>
            </w:rPr>
            <w:t>，超出部分</w:t>
          </w:r>
          <w:r>
            <w:rPr>
              <w:rFonts w:hint="eastAsia" w:ascii="宋体" w:hAnsi="宋体" w:cs="宋体"/>
              <w:b w:val="0"/>
              <w:bCs w:val="0"/>
              <w:color w:val="auto"/>
              <w:sz w:val="21"/>
              <w:szCs w:val="21"/>
              <w:highlight w:val="yellow"/>
              <w:u w:val="single"/>
              <w:lang w:val="en-US" w:eastAsia="zh-CN"/>
            </w:rPr>
            <w:t>依据工程签证单，</w:t>
          </w:r>
          <w:r>
            <w:rPr>
              <w:rFonts w:ascii="宋体" w:hAnsi="宋体" w:eastAsia="宋体" w:cs="宋体"/>
              <w:b w:val="0"/>
              <w:bCs w:val="0"/>
              <w:color w:val="auto"/>
              <w:sz w:val="21"/>
              <w:szCs w:val="21"/>
              <w:highlight w:val="yellow"/>
              <w:u w:val="single"/>
            </w:rPr>
            <w:t>按定额价格结算）</w:t>
          </w:r>
          <w:r>
            <w:rPr>
              <w:rFonts w:hint="eastAsia"/>
              <w:color w:val="auto"/>
              <w:szCs w:val="21"/>
              <w:highlight w:val="yellow"/>
              <w:u w:val="single"/>
            </w:rPr>
            <w:t xml:space="preserve"> </w:t>
          </w:r>
          <w:r>
            <w:rPr>
              <w:rFonts w:ascii="Arial Narrow" w:hAnsi="Arial Narrow" w:cs="宋体"/>
              <w:color w:val="auto"/>
              <w:kern w:val="0"/>
              <w:szCs w:val="21"/>
            </w:rPr>
            <w:t xml:space="preserve"> 。</w:t>
          </w:r>
        </w:p>
        <w:bookmarkEnd w:id="111"/>
        <w:bookmarkEnd w:id="112"/>
        <w:bookmarkEnd w:id="115"/>
        <w:p w14:paraId="152DAC5E">
          <w:pPr>
            <w:widowControl/>
            <w:spacing w:before="90" w:after="90" w:line="345" w:lineRule="atLeast"/>
            <w:ind w:firstLine="420"/>
            <w:jc w:val="left"/>
            <w:rPr>
              <w:rFonts w:hint="eastAsia" w:ascii="宋体" w:hAnsi="宋体"/>
              <w:szCs w:val="21"/>
            </w:rPr>
          </w:pPr>
          <w:bookmarkStart w:id="116" w:name="js09甲方权利和义务"/>
          <w:bookmarkStart w:id="117" w:name="fl03甲方权利和义务"/>
          <w:bookmarkStart w:id="118" w:name="sw03甲方权利和义务"/>
          <w:r>
            <w:rPr>
              <w:rFonts w:hint="eastAsia" w:ascii="宋体" w:hAnsi="宋体"/>
              <w:szCs w:val="21"/>
            </w:rPr>
            <w:t>4.发票条款按照本合同第十条约定执行。</w:t>
          </w:r>
        </w:p>
        <w:p w14:paraId="5D904507">
          <w:pPr>
            <w:spacing w:line="420" w:lineRule="exact"/>
            <w:ind w:firstLine="422" w:firstLineChars="200"/>
            <w:rPr>
              <w:b/>
              <w:bCs/>
            </w:rPr>
          </w:pPr>
          <w:r>
            <w:rPr>
              <w:b/>
              <w:bCs/>
            </w:rPr>
            <w:t xml:space="preserve">第九条 </w:t>
          </w:r>
          <w:r>
            <w:rPr>
              <w:bCs/>
            </w:rPr>
            <w:t>甲方权利和义务</w:t>
          </w:r>
        </w:p>
        <w:p w14:paraId="5B6C670C">
          <w:pPr>
            <w:spacing w:line="360" w:lineRule="auto"/>
            <w:ind w:firstLine="420" w:firstLineChars="200"/>
            <w:rPr>
              <w:rFonts w:hint="eastAsia" w:ascii="宋体" w:hAnsi="宋体"/>
              <w:szCs w:val="21"/>
            </w:rPr>
          </w:pPr>
          <w:r>
            <w:rPr>
              <w:rFonts w:ascii="宋体" w:hAnsi="宋体"/>
              <w:szCs w:val="21"/>
            </w:rPr>
            <w:t>1.</w:t>
          </w:r>
          <w:r>
            <w:rPr>
              <w:rFonts w:hint="eastAsia" w:ascii="宋体" w:hAnsi="宋体"/>
              <w:szCs w:val="21"/>
            </w:rPr>
            <w:t>甲方有权</w:t>
          </w:r>
          <w:r>
            <w:rPr>
              <w:rFonts w:ascii="宋体" w:hAnsi="宋体"/>
              <w:szCs w:val="21"/>
            </w:rPr>
            <w:t>随时对乙方修理修缮</w:t>
          </w:r>
          <w:r>
            <w:rPr>
              <w:rFonts w:hint="eastAsia" w:ascii="宋体" w:hAnsi="宋体"/>
              <w:szCs w:val="21"/>
            </w:rPr>
            <w:t>的</w:t>
          </w:r>
          <w:r>
            <w:rPr>
              <w:rFonts w:ascii="宋体" w:hAnsi="宋体"/>
              <w:szCs w:val="21"/>
            </w:rPr>
            <w:t>过程进行监督检查</w:t>
          </w:r>
          <w:r>
            <w:rPr>
              <w:rFonts w:hint="eastAsia" w:ascii="宋体" w:hAnsi="宋体"/>
              <w:szCs w:val="21"/>
            </w:rPr>
            <w:t>。</w:t>
          </w:r>
        </w:p>
        <w:p w14:paraId="505C43B5">
          <w:pPr>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甲方有</w:t>
          </w:r>
          <w:r>
            <w:rPr>
              <w:rFonts w:ascii="宋体" w:hAnsi="宋体"/>
              <w:szCs w:val="21"/>
            </w:rPr>
            <w:t>权要求乙方对其修理修缮过程中存在的问题进行整改</w:t>
          </w:r>
          <w:r>
            <w:rPr>
              <w:rFonts w:hint="eastAsia" w:ascii="宋体" w:hAnsi="宋体"/>
              <w:szCs w:val="21"/>
            </w:rPr>
            <w:t>。</w:t>
          </w:r>
        </w:p>
        <w:p w14:paraId="1A834076">
          <w:pPr>
            <w:spacing w:line="360" w:lineRule="auto"/>
            <w:ind w:firstLine="420" w:firstLineChars="200"/>
            <w:rPr>
              <w:rFonts w:hint="eastAsia" w:ascii="宋体" w:hAnsi="宋体"/>
              <w:szCs w:val="21"/>
            </w:rPr>
          </w:pPr>
          <w:r>
            <w:rPr>
              <w:rFonts w:hint="eastAsia" w:ascii="宋体" w:hAnsi="宋体"/>
              <w:szCs w:val="21"/>
            </w:rPr>
            <w:t>3.甲方</w:t>
          </w:r>
          <w:r>
            <w:rPr>
              <w:rFonts w:ascii="宋体" w:hAnsi="宋体"/>
              <w:szCs w:val="21"/>
            </w:rPr>
            <w:t>有权要求乙方提供相关的技术资料和必要的技术指导等。</w:t>
          </w:r>
        </w:p>
        <w:p w14:paraId="49342528">
          <w:pPr>
            <w:spacing w:line="360" w:lineRule="auto"/>
            <w:ind w:firstLine="420" w:firstLineChars="200"/>
            <w:rPr>
              <w:rFonts w:hint="eastAsia" w:ascii="宋体" w:hAnsi="宋体"/>
              <w:szCs w:val="21"/>
            </w:rPr>
          </w:pPr>
          <w:r>
            <w:rPr>
              <w:rFonts w:hint="eastAsia" w:ascii="宋体" w:hAnsi="宋体"/>
              <w:szCs w:val="21"/>
            </w:rPr>
            <w:t>4.甲方应</w:t>
          </w:r>
          <w:r>
            <w:rPr>
              <w:rFonts w:ascii="宋体" w:hAnsi="宋体"/>
              <w:szCs w:val="21"/>
            </w:rPr>
            <w:t>按约定向乙方支付报酬</w:t>
          </w:r>
          <w:r>
            <w:rPr>
              <w:rFonts w:hint="eastAsia" w:ascii="宋体" w:hAnsi="宋体"/>
              <w:szCs w:val="21"/>
            </w:rPr>
            <w:t>。</w:t>
          </w:r>
        </w:p>
        <w:p w14:paraId="5139C16A">
          <w:pPr>
            <w:spacing w:line="360" w:lineRule="auto"/>
            <w:ind w:firstLine="420" w:firstLineChars="200"/>
            <w:rPr>
              <w:rFonts w:hint="eastAsia" w:ascii="宋体" w:hAnsi="宋体"/>
              <w:szCs w:val="21"/>
            </w:rPr>
          </w:pPr>
          <w:r>
            <w:rPr>
              <w:rFonts w:hint="eastAsia" w:ascii="宋体" w:hAnsi="宋体"/>
              <w:szCs w:val="21"/>
            </w:rPr>
            <w:t>5.甲方负责修理修缮完成后的质量验收,核实旧料的数量并督促乙方送交旧料。</w:t>
          </w:r>
        </w:p>
        <w:p w14:paraId="2FE0669C">
          <w:pPr>
            <w:spacing w:line="360" w:lineRule="auto"/>
            <w:ind w:firstLine="420" w:firstLineChars="200"/>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甲方安全检查人员对乙方的作业现场进行安全检查，有权对乙方违章指挥，违章作业的“双违”人员，按甲方有关规定提出限期整改要求，乙方拒不整改，甲方有权责令停工、整顿。</w:t>
          </w:r>
        </w:p>
        <w:p w14:paraId="6DE172EF">
          <w:pPr>
            <w:spacing w:line="360" w:lineRule="auto"/>
            <w:ind w:firstLine="420" w:firstLineChars="200"/>
            <w:rPr>
              <w:rFonts w:hint="eastAsia" w:ascii="宋体" w:hAnsi="宋体"/>
              <w:szCs w:val="21"/>
            </w:rPr>
          </w:pPr>
          <w:r>
            <w:rPr>
              <w:rFonts w:hint="eastAsia" w:ascii="宋体" w:hAnsi="宋体"/>
              <w:szCs w:val="21"/>
            </w:rPr>
            <w:t>7.其他：</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bookmarkEnd w:id="116"/>
        <w:bookmarkEnd w:id="117"/>
        <w:bookmarkEnd w:id="118"/>
        <w:p w14:paraId="7F1ACC25">
          <w:pPr>
            <w:spacing w:line="420" w:lineRule="exact"/>
            <w:ind w:firstLine="422" w:firstLineChars="200"/>
            <w:rPr>
              <w:bCs/>
            </w:rPr>
          </w:pPr>
          <w:bookmarkStart w:id="119" w:name="sw04乙方权利和义务"/>
          <w:bookmarkStart w:id="120" w:name="fl04乙方权利和义务"/>
          <w:bookmarkStart w:id="121" w:name="js10乙方权利和义务"/>
          <w:r>
            <w:rPr>
              <w:b/>
              <w:bCs/>
            </w:rPr>
            <w:t>第十条</w:t>
          </w:r>
          <w:r>
            <w:rPr>
              <w:rFonts w:hint="eastAsia"/>
              <w:b/>
              <w:bCs/>
            </w:rPr>
            <w:t xml:space="preserve"> </w:t>
          </w:r>
          <w:r>
            <w:rPr>
              <w:bCs/>
            </w:rPr>
            <w:t>乙方权利和义务</w:t>
          </w:r>
        </w:p>
        <w:p w14:paraId="43462EBC">
          <w:pPr>
            <w:spacing w:line="360" w:lineRule="auto"/>
            <w:ind w:firstLine="420"/>
            <w:rPr>
              <w:rFonts w:hint="eastAsia" w:ascii="宋体" w:hAnsi="宋体"/>
              <w:szCs w:val="21"/>
            </w:rPr>
          </w:pPr>
          <w:r>
            <w:rPr>
              <w:rFonts w:hint="eastAsia" w:ascii="宋体" w:hAnsi="宋体"/>
              <w:szCs w:val="21"/>
            </w:rPr>
            <w:t>1.乙方有义务开具发票。</w:t>
          </w:r>
        </w:p>
        <w:p w14:paraId="7AC64BF8">
          <w:pPr>
            <w:widowControl/>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bidi="ar"/>
            </w:rPr>
            <w:t xml:space="preserve">发票开具的要求： </w:t>
          </w:r>
          <w:r>
            <w:rPr>
              <w:rFonts w:hint="eastAsia" w:asciiTheme="minorEastAsia" w:hAnsiTheme="minorEastAsia" w:eastAsiaTheme="minorEastAsia" w:cstheme="minorEastAsia"/>
              <w:szCs w:val="21"/>
              <w:lang w:val="en-US" w:eastAsia="zh-CN" w:bidi="ar"/>
            </w:rPr>
            <w:t>/</w:t>
          </w:r>
          <w:r>
            <w:rPr>
              <w:rFonts w:hint="eastAsia" w:asciiTheme="minorEastAsia" w:hAnsiTheme="minorEastAsia" w:eastAsiaTheme="minorEastAsia" w:cstheme="minorEastAsia"/>
              <w:szCs w:val="21"/>
              <w:lang w:bidi="ar"/>
            </w:rPr>
            <w:t xml:space="preserve"> </w:t>
          </w:r>
        </w:p>
        <w:p w14:paraId="6223B141">
          <w:pPr>
            <w:widowControl/>
            <w:spacing w:line="360" w:lineRule="auto"/>
            <w:ind w:firstLine="420" w:firstLineChars="200"/>
            <w:jc w:val="left"/>
            <w:rPr>
              <w:bCs/>
            </w:rPr>
          </w:pPr>
          <w:r>
            <w:rPr>
              <w:rFonts w:hint="eastAsia" w:asciiTheme="minorEastAsia" w:hAnsiTheme="minorEastAsia" w:eastAsiaTheme="minorEastAsia" w:cstheme="minorEastAsia"/>
              <w:szCs w:val="21"/>
              <w:lang w:bidi="ar"/>
            </w:rPr>
            <w:t xml:space="preserve">（2）乙方应在确认结算金额或检验、验收之日起 </w:t>
          </w:r>
          <w:r>
            <w:rPr>
              <w:rFonts w:hint="eastAsia" w:asciiTheme="minorEastAsia" w:hAnsiTheme="minorEastAsia" w:eastAsiaTheme="minorEastAsia" w:cstheme="minorEastAsia"/>
              <w:szCs w:val="21"/>
              <w:lang w:val="en-US" w:eastAsia="zh-CN" w:bidi="ar"/>
            </w:rPr>
            <w:t>20</w:t>
          </w:r>
          <w:r>
            <w:rPr>
              <w:rFonts w:hint="eastAsia" w:asciiTheme="minorEastAsia" w:hAnsiTheme="minorEastAsia" w:eastAsiaTheme="minorEastAsia" w:cstheme="minorEastAsia"/>
              <w:szCs w:val="21"/>
              <w:lang w:bidi="ar"/>
            </w:rPr>
            <w:t xml:space="preserve"> 个工作日内向甲方开具合法等额【增值税专用】。乙方未及时提供发票或提供的发票不合规，应予以更换，相应付款期限顺延，因此造成的一切损失由乙方承担。</w:t>
          </w:r>
        </w:p>
        <w:p w14:paraId="228178C7">
          <w:pPr>
            <w:spacing w:line="360" w:lineRule="auto"/>
            <w:ind w:firstLine="420" w:firstLineChars="200"/>
            <w:rPr>
              <w:rFonts w:hint="eastAsia" w:ascii="宋体" w:hAnsi="宋体"/>
              <w:szCs w:val="21"/>
            </w:rPr>
          </w:pPr>
          <w:r>
            <w:rPr>
              <w:rFonts w:hint="eastAsia" w:ascii="宋体" w:hAnsi="宋体"/>
              <w:szCs w:val="21"/>
            </w:rPr>
            <w:t>2.乙方有权</w:t>
          </w:r>
          <w:r>
            <w:rPr>
              <w:rFonts w:ascii="宋体" w:hAnsi="宋体"/>
              <w:szCs w:val="21"/>
            </w:rPr>
            <w:t>接受甲方提供的相关技术资料、数据等</w:t>
          </w:r>
          <w:r>
            <w:rPr>
              <w:rFonts w:hint="eastAsia" w:ascii="宋体" w:hAnsi="宋体"/>
              <w:szCs w:val="21"/>
            </w:rPr>
            <w:t>。</w:t>
          </w:r>
        </w:p>
        <w:p w14:paraId="7566EB33">
          <w:pPr>
            <w:spacing w:line="360" w:lineRule="auto"/>
            <w:ind w:firstLine="420" w:firstLineChars="200"/>
            <w:rPr>
              <w:rFonts w:hint="eastAsia" w:ascii="宋体" w:hAnsi="宋体"/>
              <w:szCs w:val="21"/>
            </w:rPr>
          </w:pPr>
          <w:r>
            <w:rPr>
              <w:rFonts w:hint="eastAsia" w:ascii="宋体" w:hAnsi="宋体"/>
              <w:szCs w:val="21"/>
            </w:rPr>
            <w:t>3.乙方有权在完成</w:t>
          </w:r>
          <w:r>
            <w:rPr>
              <w:rFonts w:ascii="宋体" w:hAnsi="宋体"/>
              <w:szCs w:val="21"/>
            </w:rPr>
            <w:t>工作成果后获得报酬。</w:t>
          </w:r>
        </w:p>
        <w:p w14:paraId="1726B211">
          <w:pPr>
            <w:spacing w:line="360" w:lineRule="auto"/>
            <w:ind w:firstLine="420" w:firstLineChars="200"/>
            <w:rPr>
              <w:rFonts w:hint="eastAsia" w:ascii="宋体" w:hAnsi="宋体"/>
              <w:szCs w:val="21"/>
            </w:rPr>
          </w:pPr>
          <w:r>
            <w:rPr>
              <w:rFonts w:hint="eastAsia" w:ascii="宋体" w:hAnsi="宋体"/>
              <w:szCs w:val="21"/>
            </w:rPr>
            <w:t>4.</w:t>
          </w:r>
          <w:r>
            <w:rPr>
              <w:rFonts w:ascii="宋体" w:hAnsi="宋体"/>
              <w:szCs w:val="21"/>
            </w:rPr>
            <w:t>乙方应当亲自完成修缮修理项目的主要工作，擅自转委托给第三方的，甲方有权拒付报酬并有权解除合同。</w:t>
          </w:r>
        </w:p>
        <w:p w14:paraId="5EC22E40">
          <w:pPr>
            <w:spacing w:line="360" w:lineRule="auto"/>
            <w:ind w:firstLine="420" w:firstLineChars="200"/>
            <w:rPr>
              <w:rFonts w:hint="eastAsia" w:ascii="宋体" w:hAnsi="宋体"/>
              <w:szCs w:val="21"/>
            </w:rPr>
          </w:pPr>
          <w:r>
            <w:rPr>
              <w:rFonts w:hint="eastAsia" w:ascii="宋体" w:hAnsi="宋体"/>
              <w:szCs w:val="21"/>
            </w:rPr>
            <w:t>5.</w:t>
          </w:r>
          <w:r>
            <w:rPr>
              <w:rFonts w:ascii="宋体" w:hAnsi="宋体"/>
              <w:szCs w:val="21"/>
            </w:rPr>
            <w:t>乙方在履约过程中，因其技术能力或生产条件等情况致使不能实现合同目的的，乙方应当在情况出现的</w:t>
          </w:r>
          <w:r>
            <w:rPr>
              <w:rFonts w:hint="eastAsia" w:ascii="宋体" w:hAnsi="宋体"/>
              <w:szCs w:val="21"/>
            </w:rPr>
            <w:t>当</w:t>
          </w:r>
          <w:r>
            <w:rPr>
              <w:rFonts w:ascii="宋体" w:hAnsi="宋体"/>
              <w:szCs w:val="21"/>
            </w:rPr>
            <w:t>日内通知甲方，否则，因此给甲方造成损失的，应当承担相应的赔偿责任。</w:t>
          </w:r>
        </w:p>
        <w:p w14:paraId="30B6B046">
          <w:pPr>
            <w:spacing w:line="360" w:lineRule="auto"/>
            <w:ind w:firstLine="420" w:firstLineChars="200"/>
            <w:rPr>
              <w:rFonts w:hint="eastAsia" w:ascii="宋体" w:hAnsi="宋体"/>
              <w:szCs w:val="21"/>
            </w:rPr>
          </w:pPr>
          <w:r>
            <w:rPr>
              <w:rFonts w:hint="eastAsia" w:ascii="宋体" w:hAnsi="宋体"/>
              <w:szCs w:val="21"/>
            </w:rPr>
            <w:t>6.</w:t>
          </w:r>
          <w:r>
            <w:rPr>
              <w:rFonts w:ascii="宋体" w:hAnsi="宋体"/>
              <w:szCs w:val="21"/>
            </w:rPr>
            <w:t>乙方在工作期间，应当接受甲方必要的监督检验。乙方应当妥善保管修理修缮物和甲方提供的材料以及完成的工作成果。</w:t>
          </w:r>
        </w:p>
        <w:p w14:paraId="731C6848">
          <w:pPr>
            <w:spacing w:line="360" w:lineRule="auto"/>
            <w:ind w:firstLine="420" w:firstLineChars="200"/>
            <w:rPr>
              <w:rFonts w:hint="eastAsia" w:ascii="宋体" w:hAnsi="宋体"/>
              <w:szCs w:val="21"/>
            </w:rPr>
          </w:pPr>
          <w:r>
            <w:rPr>
              <w:rFonts w:hint="eastAsia" w:ascii="宋体" w:hAnsi="宋体"/>
              <w:szCs w:val="21"/>
            </w:rPr>
            <w:t>7.</w:t>
          </w:r>
          <w:r>
            <w:rPr>
              <w:rFonts w:ascii="宋体" w:hAnsi="宋体"/>
              <w:szCs w:val="21"/>
            </w:rPr>
            <w:t>乙方在向甲方交付工作成果时</w:t>
          </w:r>
          <w:r>
            <w:rPr>
              <w:rFonts w:hint="eastAsia" w:ascii="宋体" w:hAnsi="宋体"/>
              <w:szCs w:val="21"/>
            </w:rPr>
            <w:t>,</w:t>
          </w:r>
          <w:r>
            <w:rPr>
              <w:rFonts w:ascii="宋体" w:hAnsi="宋体"/>
              <w:szCs w:val="21"/>
            </w:rPr>
            <w:t>应当向甲方提供设备修理修缮项目技术资料和档案资料。</w:t>
          </w:r>
        </w:p>
        <w:p w14:paraId="386FE7AC">
          <w:pPr>
            <w:spacing w:line="360" w:lineRule="auto"/>
            <w:ind w:firstLine="420" w:firstLineChars="200"/>
            <w:rPr>
              <w:rFonts w:hint="eastAsia" w:ascii="宋体" w:hAnsi="宋体"/>
              <w:szCs w:val="21"/>
            </w:rPr>
          </w:pPr>
          <w:r>
            <w:rPr>
              <w:rFonts w:hint="eastAsia" w:ascii="宋体" w:hAnsi="宋体"/>
              <w:szCs w:val="21"/>
            </w:rPr>
            <w:t>8.</w:t>
          </w:r>
          <w:r>
            <w:rPr>
              <w:rFonts w:ascii="宋体" w:hAnsi="宋体"/>
              <w:szCs w:val="21"/>
            </w:rPr>
            <w:t xml:space="preserve">乙方应当向甲方提供所有更换配件的进货价格、配件来源、配件品质等详细资料。 </w:t>
          </w:r>
        </w:p>
        <w:p w14:paraId="1D2A8447">
          <w:pPr>
            <w:spacing w:line="360" w:lineRule="auto"/>
            <w:ind w:firstLine="420" w:firstLineChars="200"/>
            <w:rPr>
              <w:rFonts w:hint="eastAsia" w:ascii="宋体" w:hAnsi="宋体"/>
              <w:szCs w:val="21"/>
            </w:rPr>
          </w:pPr>
          <w:r>
            <w:rPr>
              <w:rFonts w:hint="eastAsia" w:ascii="宋体" w:hAnsi="宋体"/>
              <w:szCs w:val="21"/>
            </w:rPr>
            <w:t>9.乙方应自行组织修理修缮的材料,应根据甲方生产情况储备一部分常用料。</w:t>
          </w:r>
        </w:p>
        <w:p w14:paraId="36C37539">
          <w:pPr>
            <w:spacing w:line="360" w:lineRule="auto"/>
            <w:ind w:firstLine="420" w:firstLineChars="200"/>
            <w:rPr>
              <w:rFonts w:hint="eastAsia" w:ascii="宋体" w:hAnsi="宋体"/>
              <w:szCs w:val="21"/>
            </w:rPr>
          </w:pPr>
          <w:r>
            <w:rPr>
              <w:rFonts w:hint="eastAsia" w:ascii="宋体" w:hAnsi="宋体"/>
              <w:szCs w:val="21"/>
            </w:rPr>
            <w:t>10.</w:t>
          </w:r>
          <w:r>
            <w:rPr>
              <w:rFonts w:ascii="宋体" w:hAnsi="宋体"/>
              <w:szCs w:val="21"/>
            </w:rPr>
            <w:t>乙方开展修理修缮</w:t>
          </w:r>
          <w:r>
            <w:rPr>
              <w:rFonts w:hint="eastAsia" w:ascii="宋体" w:hAnsi="宋体"/>
              <w:szCs w:val="21"/>
            </w:rPr>
            <w:t>工作</w:t>
          </w:r>
          <w:r>
            <w:rPr>
              <w:rFonts w:ascii="宋体" w:hAnsi="宋体"/>
              <w:szCs w:val="21"/>
            </w:rPr>
            <w:t>应当遵守甲方相关安全管理规定。</w:t>
          </w:r>
        </w:p>
        <w:p w14:paraId="005DF730">
          <w:pPr>
            <w:spacing w:line="360" w:lineRule="auto"/>
            <w:ind w:firstLine="420" w:firstLineChars="200"/>
            <w:rPr>
              <w:rFonts w:hint="eastAsia" w:ascii="宋体" w:hAnsi="宋体"/>
              <w:szCs w:val="21"/>
            </w:rPr>
          </w:pPr>
          <w:r>
            <w:rPr>
              <w:rFonts w:hint="eastAsia" w:ascii="宋体" w:hAnsi="宋体"/>
              <w:szCs w:val="21"/>
            </w:rPr>
            <w:t>11</w:t>
          </w:r>
          <w:r>
            <w:rPr>
              <w:rFonts w:ascii="宋体" w:hAnsi="宋体"/>
              <w:szCs w:val="21"/>
            </w:rPr>
            <w:t>.</w:t>
          </w:r>
          <w:r>
            <w:rPr>
              <w:rFonts w:hint="eastAsia" w:ascii="宋体" w:hAnsi="宋体"/>
              <w:szCs w:val="21"/>
            </w:rPr>
            <w:t>乙方必须在修理修缮作业现场设置醒目的安全标志、车辆绕行标志和安全隔离设施，如果因此而发生安全责任事故，一切安全、经济及法律责任均由乙方负责，与甲方无关。</w:t>
          </w:r>
        </w:p>
        <w:p w14:paraId="3D4B58D3">
          <w:pPr>
            <w:spacing w:line="360" w:lineRule="auto"/>
            <w:ind w:firstLine="420" w:firstLineChars="200"/>
            <w:rPr>
              <w:rFonts w:hint="eastAsia" w:ascii="宋体" w:hAnsi="宋体"/>
              <w:szCs w:val="21"/>
            </w:rPr>
          </w:pPr>
          <w:r>
            <w:rPr>
              <w:rFonts w:hint="eastAsia" w:ascii="宋体" w:hAnsi="宋体"/>
              <w:szCs w:val="21"/>
            </w:rPr>
            <w:t>12.其他：</w:t>
          </w:r>
          <w:r>
            <w:rPr>
              <w:rFonts w:hint="eastAsia" w:ascii="宋体" w:hAnsi="宋体"/>
              <w:szCs w:val="21"/>
              <w:u w:val="single"/>
            </w:rPr>
            <w:t xml:space="preserve">   严格执行《保障农民工工资支付条例》，参照《中国石化建设工程分包管理办法》、《江苏省工程建设领域农民工工资专用账户管理细则》，由施工承包人直接、及时、按月、足额支付农民工工资</w:t>
          </w:r>
          <w:r>
            <w:rPr>
              <w:rFonts w:hint="eastAsia" w:ascii="宋体" w:hAnsi="宋体"/>
              <w:szCs w:val="21"/>
              <w:u w:val="single"/>
              <w:lang w:eastAsia="zh-CN"/>
            </w:rPr>
            <w:t>，不开设农民工工资专用账户的要求施工承包人出具《民工工资支付承诺书》，</w:t>
          </w:r>
          <w:r>
            <w:rPr>
              <w:rFonts w:hint="eastAsia" w:ascii="宋体" w:hAnsi="宋体"/>
              <w:szCs w:val="21"/>
              <w:u w:val="single"/>
              <w:lang w:val="en-US" w:eastAsia="zh-CN"/>
            </w:rPr>
            <w:t>甲方</w:t>
          </w:r>
          <w:r>
            <w:rPr>
              <w:rFonts w:hint="eastAsia" w:ascii="宋体" w:hAnsi="宋体"/>
              <w:szCs w:val="21"/>
              <w:u w:val="single"/>
              <w:lang w:eastAsia="zh-CN"/>
            </w:rPr>
            <w:t>对农民工工资支付情况监督检查</w:t>
          </w:r>
          <w:r>
            <w:rPr>
              <w:rFonts w:hint="eastAsia" w:ascii="宋体" w:hAnsi="宋体"/>
              <w:szCs w:val="21"/>
              <w:u w:val="single"/>
            </w:rPr>
            <w:t xml:space="preserve">  </w:t>
          </w:r>
          <w:r>
            <w:rPr>
              <w:rFonts w:hint="eastAsia" w:ascii="宋体" w:hAnsi="宋体"/>
              <w:szCs w:val="21"/>
            </w:rPr>
            <w:t>。</w:t>
          </w:r>
        </w:p>
        <w:bookmarkEnd w:id="119"/>
        <w:bookmarkEnd w:id="120"/>
        <w:bookmarkEnd w:id="121"/>
        <w:p w14:paraId="19CB6581">
          <w:pPr>
            <w:widowControl/>
            <w:spacing w:before="90" w:after="90" w:line="345" w:lineRule="atLeast"/>
            <w:ind w:firstLine="422" w:firstLineChars="200"/>
            <w:jc w:val="left"/>
            <w:rPr>
              <w:rFonts w:hint="eastAsia" w:ascii="宋体" w:hAnsi="宋体"/>
              <w:b/>
              <w:szCs w:val="21"/>
            </w:rPr>
          </w:pPr>
          <w:r>
            <w:rPr>
              <w:rFonts w:ascii="宋体" w:hAnsi="宋体"/>
              <w:b/>
              <w:szCs w:val="21"/>
            </w:rPr>
            <w:t>第十一条 </w:t>
          </w:r>
          <w:r>
            <w:rPr>
              <w:rFonts w:hint="eastAsia" w:ascii="宋体" w:hAnsi="宋体"/>
              <w:bCs/>
              <w:szCs w:val="21"/>
            </w:rPr>
            <w:t>合规</w:t>
          </w:r>
        </w:p>
        <w:p w14:paraId="2C8E0AA9">
          <w:pPr>
            <w:spacing w:line="360" w:lineRule="auto"/>
            <w:ind w:firstLine="420" w:firstLineChars="200"/>
            <w:rPr>
              <w:rFonts w:hint="eastAsia" w:ascii="宋体" w:hAnsi="宋体"/>
              <w:szCs w:val="21"/>
            </w:rPr>
          </w:pPr>
          <w:r>
            <w:rPr>
              <w:rFonts w:hint="eastAsia" w:ascii="宋体" w:hAnsi="宋体"/>
              <w:szCs w:val="21"/>
            </w:rPr>
            <w:t>1.乙方理解并接受甲方对商业合作伙伴的合规管理要求，同意配合合规检查，并不得隐瞒任何可能对甲方利益造成影响的信息。</w:t>
          </w:r>
        </w:p>
        <w:p w14:paraId="2200BA69">
          <w:pPr>
            <w:widowControl/>
            <w:spacing w:line="360" w:lineRule="auto"/>
            <w:ind w:firstLine="420" w:firstLineChars="200"/>
            <w:jc w:val="left"/>
            <w:rPr>
              <w:rFonts w:hint="eastAsia" w:ascii="宋体" w:hAnsi="宋体"/>
              <w:szCs w:val="21"/>
            </w:rPr>
          </w:pPr>
          <w:r>
            <w:rPr>
              <w:rFonts w:hint="eastAsia" w:ascii="宋体" w:hAnsi="宋体"/>
              <w:szCs w:val="21"/>
            </w:rPr>
            <w:t>2.合同各方保证其根据其成立地的法律依法定程序设立，有效存在且相关手续完备，已取得开展合同项下业务所需的所有政府审批、许可或资质；合同各方知晓并将严格遵守与执行本合同相关的法律法规、监管规则、标准规范，依法依规行使合同权利，履行合同义务，不得从事任何可能导致合同方承担任何行政、刑事责任或处罚的行为，否则由违约方支付合同总价5%的违约金并承担由此造成的所有损失。</w:t>
          </w:r>
        </w:p>
        <w:p w14:paraId="42C77A1F">
          <w:pPr>
            <w:spacing w:line="360" w:lineRule="auto"/>
            <w:ind w:firstLine="420" w:firstLineChars="200"/>
            <w:rPr>
              <w:rFonts w:hint="eastAsia" w:ascii="宋体" w:hAnsi="新宋体"/>
            </w:rPr>
          </w:pPr>
          <w:r>
            <w:rPr>
              <w:rFonts w:hint="eastAsia" w:ascii="宋体" w:hAnsi="新宋体"/>
            </w:rPr>
            <w:t>3.如果合同一方未能履行其在本合同项下的合规义务，守约方可书面通知违约方并要求违约方在收到该通知之日起三十（30）日内对该违约予以补救。如果该违约无法补救，或未能在规定时间内予以补救，守约方有权解除合同。因违约方的违约行为导致守约方承担责任或遭受损失，守约方有权要求违约方给予经济赔偿。</w:t>
          </w:r>
        </w:p>
        <w:p w14:paraId="0D64CC8A">
          <w:pPr>
            <w:spacing w:line="360" w:lineRule="auto"/>
            <w:ind w:firstLine="420" w:firstLineChars="200"/>
            <w:rPr>
              <w:rFonts w:hint="eastAsia" w:ascii="宋体" w:hAnsi="宋体" w:cs="宋体"/>
              <w:szCs w:val="21"/>
            </w:rPr>
          </w:pPr>
          <w:r>
            <w:rPr>
              <w:rFonts w:hint="eastAsia" w:ascii="宋体" w:hAnsi="宋体"/>
              <w:szCs w:val="21"/>
            </w:rPr>
            <w:t>4.</w:t>
          </w:r>
          <w:r>
            <w:rPr>
              <w:rFonts w:hint="eastAsia" w:ascii="宋体" w:hAnsi="宋体" w:cs="宋体"/>
              <w:szCs w:val="21"/>
              <w:lang w:bidi="ar"/>
            </w:rPr>
            <w:t>合同</w:t>
          </w:r>
          <w:r>
            <w:rPr>
              <w:rFonts w:hint="eastAsia" w:ascii="宋体" w:hAnsi="宋体" w:cs="宋体"/>
              <w:snapToGrid w:val="0"/>
              <w:color w:val="000000"/>
              <w:kern w:val="0"/>
              <w:szCs w:val="21"/>
              <w:lang w:bidi="ar"/>
            </w:rPr>
            <w:t>各方在本合同签订时已知晓对方委托代理人获得了签订本合同的内部合规授权及其职责权限，已取得相关授权文件。各方应明确其委托代理人，提供授权委托书并明确其职责权限，知晓且同意其委托代理人签署本合同的代理行为。</w:t>
          </w:r>
        </w:p>
        <w:p w14:paraId="0B7706FA">
          <w:pPr>
            <w:widowControl/>
            <w:spacing w:before="90" w:after="90" w:line="345" w:lineRule="atLeast"/>
            <w:ind w:firstLine="422" w:firstLineChars="200"/>
            <w:jc w:val="left"/>
            <w:rPr>
              <w:rFonts w:hint="eastAsia" w:ascii="宋体" w:hAnsi="宋体"/>
              <w:b/>
              <w:szCs w:val="21"/>
            </w:rPr>
          </w:pPr>
          <w:bookmarkStart w:id="122" w:name="sw05保险"/>
          <w:r>
            <w:rPr>
              <w:rFonts w:ascii="宋体" w:hAnsi="宋体"/>
              <w:b/>
              <w:szCs w:val="21"/>
            </w:rPr>
            <w:t>第十</w:t>
          </w:r>
          <w:r>
            <w:rPr>
              <w:rFonts w:hint="eastAsia" w:ascii="宋体" w:hAnsi="宋体"/>
              <w:b/>
              <w:szCs w:val="21"/>
            </w:rPr>
            <w:t>二</w:t>
          </w:r>
          <w:r>
            <w:rPr>
              <w:rFonts w:ascii="宋体" w:hAnsi="宋体"/>
              <w:b/>
              <w:szCs w:val="21"/>
            </w:rPr>
            <w:t>条</w:t>
          </w:r>
          <w:r>
            <w:rPr>
              <w:rFonts w:hint="eastAsia" w:ascii="宋体" w:hAnsi="宋体"/>
              <w:b/>
              <w:szCs w:val="21"/>
            </w:rPr>
            <w:t xml:space="preserve"> </w:t>
          </w:r>
          <w:r>
            <w:rPr>
              <w:rFonts w:ascii="宋体" w:hAnsi="宋体"/>
              <w:szCs w:val="21"/>
            </w:rPr>
            <w:t>保险</w:t>
          </w:r>
        </w:p>
        <w:p w14:paraId="14732ADA">
          <w:pPr>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乙方必须对自己的全部设备及人员进行保险，如发生设备、人身伤亡等事故（甲方原因除外），由乙方负责向保险公司索赔，甲方不负任何责任。</w:t>
          </w:r>
        </w:p>
        <w:p w14:paraId="2F0B2CCF">
          <w:pPr>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因甲方原因造成乙方的设备和人员的损害，由乙方负责向保险公司索赔，甲方只承担保险公司赔偿以外的损失，未保险的甲方不予赔偿。</w:t>
          </w:r>
          <w:bookmarkEnd w:id="122"/>
        </w:p>
        <w:p w14:paraId="5D878528">
          <w:pPr>
            <w:rPr>
              <w:rFonts w:hint="eastAsia" w:ascii="宋体" w:hAnsi="宋体"/>
              <w:snapToGrid w:val="0"/>
              <w:kern w:val="0"/>
              <w:szCs w:val="21"/>
            </w:rPr>
          </w:pPr>
          <w:r>
            <w:rPr>
              <w:rFonts w:hint="eastAsia" w:ascii="宋体" w:hAnsi="宋体"/>
              <w:b/>
              <w:snapToGrid w:val="0"/>
              <w:kern w:val="0"/>
              <w:szCs w:val="21"/>
            </w:rPr>
            <w:t xml:space="preserve">  </w:t>
          </w:r>
          <w:bookmarkStart w:id="123" w:name="js11通知"/>
          <w:r>
            <w:rPr>
              <w:rFonts w:hint="eastAsia" w:ascii="宋体" w:hAnsi="宋体"/>
              <w:b/>
              <w:snapToGrid w:val="0"/>
              <w:kern w:val="0"/>
              <w:szCs w:val="21"/>
            </w:rPr>
            <w:t xml:space="preserve">  第十三条 </w:t>
          </w:r>
          <w:r>
            <w:rPr>
              <w:rFonts w:hint="eastAsia" w:ascii="宋体" w:hAnsi="宋体"/>
              <w:snapToGrid w:val="0"/>
              <w:kern w:val="0"/>
              <w:szCs w:val="21"/>
            </w:rPr>
            <w:t>通知与送达</w:t>
          </w:r>
        </w:p>
        <w:p w14:paraId="7FB6F345">
          <w:pPr>
            <w:spacing w:line="360" w:lineRule="auto"/>
            <w:ind w:firstLine="405"/>
            <w:rPr>
              <w:rFonts w:hint="eastAsia" w:ascii="宋体" w:hAnsi="宋体" w:cs="宋体"/>
              <w:szCs w:val="21"/>
            </w:rPr>
          </w:pPr>
          <w:r>
            <w:rPr>
              <w:rFonts w:hint="eastAsia" w:ascii="宋体" w:hAnsi="宋体" w:cs="宋体"/>
              <w:szCs w:val="21"/>
              <w:lang w:bidi="ar"/>
            </w:rPr>
            <w:t>合同约定的地址为函件、文书的有效送达地址，如该地址发生变更应在变更前3日书面通知对方，若未履行通知义务，变更一方在此明确：本合同中地址仍为有效送达地址，向该地址发送的文书均视为送达有效。双方均应当及时签收对方送达至联系地址和接收人的来往信函，拒不签收的，视为送达。</w:t>
          </w:r>
        </w:p>
        <w:p w14:paraId="3C652A02">
          <w:pPr>
            <w:spacing w:line="360" w:lineRule="auto"/>
            <w:ind w:firstLine="420" w:firstLineChars="200"/>
            <w:rPr>
              <w:rFonts w:hint="eastAsia" w:ascii="宋体" w:hAnsi="宋体" w:cs="宋体"/>
              <w:szCs w:val="21"/>
            </w:rPr>
          </w:pPr>
          <w:r>
            <w:rPr>
              <w:rFonts w:hint="eastAsia" w:ascii="宋体" w:hAnsi="宋体" w:cs="宋体"/>
              <w:szCs w:val="21"/>
              <w:lang w:bidi="ar"/>
            </w:rPr>
            <w:t>甲方联系人:</w:t>
          </w:r>
          <w:r>
            <w:rPr>
              <w:rFonts w:hint="eastAsia" w:ascii="宋体" w:hAnsi="宋体" w:cs="宋体"/>
              <w:szCs w:val="21"/>
              <w:u w:val="single"/>
              <w:lang w:bidi="ar"/>
            </w:rPr>
            <w:t xml:space="preserve">       </w:t>
          </w:r>
          <w:r>
            <w:rPr>
              <w:rFonts w:hint="eastAsia" w:ascii="宋体" w:hAnsi="宋体" w:cs="宋体"/>
              <w:szCs w:val="21"/>
              <w:lang w:bidi="ar"/>
            </w:rPr>
            <w:t xml:space="preserve"> 地址:</w:t>
          </w:r>
          <w:r>
            <w:rPr>
              <w:rFonts w:hint="eastAsia" w:ascii="宋体" w:hAnsi="宋体" w:cs="宋体"/>
              <w:szCs w:val="21"/>
              <w:u w:val="single"/>
              <w:lang w:bidi="ar"/>
            </w:rPr>
            <w:t xml:space="preserve">                        </w:t>
          </w:r>
          <w:r>
            <w:rPr>
              <w:rFonts w:hint="eastAsia" w:ascii="宋体" w:hAnsi="宋体" w:cs="宋体"/>
              <w:szCs w:val="21"/>
              <w:lang w:bidi="ar"/>
            </w:rPr>
            <w:t>电话:</w:t>
          </w:r>
          <w:r>
            <w:rPr>
              <w:rFonts w:hint="eastAsia" w:ascii="宋体" w:hAnsi="宋体" w:cs="宋体"/>
              <w:szCs w:val="21"/>
              <w:u w:val="single"/>
              <w:lang w:bidi="ar"/>
            </w:rPr>
            <w:t xml:space="preserve">          </w:t>
          </w:r>
          <w:r>
            <w:rPr>
              <w:rFonts w:hint="eastAsia" w:ascii="宋体" w:hAnsi="宋体" w:cs="宋体"/>
              <w:szCs w:val="21"/>
              <w:lang w:bidi="ar"/>
            </w:rPr>
            <w:t>传真:</w:t>
          </w:r>
          <w:r>
            <w:rPr>
              <w:rFonts w:hint="eastAsia" w:ascii="宋体" w:hAnsi="宋体" w:cs="宋体"/>
              <w:szCs w:val="21"/>
              <w:u w:val="single"/>
              <w:lang w:bidi="ar"/>
            </w:rPr>
            <w:t xml:space="preserve">      </w:t>
          </w:r>
        </w:p>
        <w:p w14:paraId="0F0A37C5">
          <w:pPr>
            <w:spacing w:line="360" w:lineRule="auto"/>
            <w:ind w:firstLine="420" w:firstLineChars="200"/>
            <w:rPr>
              <w:b/>
            </w:rPr>
          </w:pPr>
          <w:r>
            <w:rPr>
              <w:rFonts w:hint="eastAsia" w:ascii="宋体" w:hAnsi="宋体" w:cs="宋体"/>
              <w:szCs w:val="21"/>
              <w:lang w:bidi="ar"/>
            </w:rPr>
            <w:t>乙方联系人:</w:t>
          </w:r>
          <w:r>
            <w:rPr>
              <w:rFonts w:hint="eastAsia" w:ascii="宋体" w:hAnsi="宋体" w:cs="宋体"/>
              <w:szCs w:val="21"/>
              <w:u w:val="single"/>
              <w:lang w:bidi="ar"/>
            </w:rPr>
            <w:t xml:space="preserve">       </w:t>
          </w:r>
          <w:r>
            <w:rPr>
              <w:rFonts w:hint="eastAsia" w:ascii="宋体" w:hAnsi="宋体" w:cs="宋体"/>
              <w:szCs w:val="21"/>
              <w:lang w:bidi="ar"/>
            </w:rPr>
            <w:t xml:space="preserve"> 地址:</w:t>
          </w:r>
          <w:r>
            <w:rPr>
              <w:rFonts w:hint="eastAsia" w:ascii="宋体" w:hAnsi="宋体" w:cs="宋体"/>
              <w:szCs w:val="21"/>
              <w:u w:val="single"/>
              <w:lang w:bidi="ar"/>
            </w:rPr>
            <w:t xml:space="preserve">                        </w:t>
          </w:r>
          <w:r>
            <w:rPr>
              <w:rFonts w:hint="eastAsia" w:ascii="宋体" w:hAnsi="宋体" w:cs="宋体"/>
              <w:szCs w:val="21"/>
              <w:lang w:bidi="ar"/>
            </w:rPr>
            <w:t>电话:</w:t>
          </w:r>
          <w:r>
            <w:rPr>
              <w:rFonts w:hint="eastAsia" w:ascii="宋体" w:hAnsi="宋体" w:cs="宋体"/>
              <w:szCs w:val="21"/>
              <w:u w:val="single"/>
              <w:lang w:bidi="ar"/>
            </w:rPr>
            <w:t xml:space="preserve">          </w:t>
          </w:r>
          <w:r>
            <w:rPr>
              <w:rFonts w:hint="eastAsia" w:ascii="宋体" w:hAnsi="宋体" w:cs="宋体"/>
              <w:szCs w:val="21"/>
              <w:lang w:bidi="ar"/>
            </w:rPr>
            <w:t>传真:</w:t>
          </w:r>
          <w:r>
            <w:rPr>
              <w:rFonts w:hint="eastAsia" w:ascii="宋体" w:hAnsi="宋体" w:cs="宋体"/>
              <w:szCs w:val="21"/>
              <w:u w:val="single"/>
              <w:lang w:bidi="ar"/>
            </w:rPr>
            <w:t xml:space="preserve">      </w:t>
          </w:r>
        </w:p>
        <w:bookmarkEnd w:id="123"/>
        <w:p w14:paraId="2B8736A2">
          <w:pPr>
            <w:spacing w:line="360" w:lineRule="auto"/>
            <w:ind w:firstLine="422" w:firstLineChars="200"/>
            <w:rPr>
              <w:rFonts w:hint="eastAsia" w:ascii="宋体" w:hAnsi="宋体"/>
              <w:b/>
              <w:szCs w:val="21"/>
            </w:rPr>
          </w:pPr>
          <w:bookmarkStart w:id="124" w:name="fl06违约责任"/>
          <w:bookmarkStart w:id="125" w:name="js12违约责任"/>
          <w:bookmarkStart w:id="126" w:name="sw06违约责任"/>
          <w:r>
            <w:rPr>
              <w:rFonts w:hint="eastAsia" w:ascii="宋体" w:hAnsi="宋体"/>
              <w:b/>
              <w:szCs w:val="21"/>
            </w:rPr>
            <w:t xml:space="preserve">第十四条 </w:t>
          </w:r>
          <w:r>
            <w:rPr>
              <w:rFonts w:ascii="宋体" w:hAnsi="宋体"/>
              <w:szCs w:val="21"/>
            </w:rPr>
            <w:t>违约责任</w:t>
          </w:r>
        </w:p>
        <w:p w14:paraId="1C558E67">
          <w:pPr>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一方不履行合同义务或者履行合同义务不符合约定的，应当承担继续履行、采取补救措施或者赔偿损失等违约责任。</w:t>
          </w:r>
        </w:p>
        <w:p w14:paraId="6BF8798C">
          <w:pPr>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乙方交付的工作成果不符合约定的质量要求、技术标准的，乙方应当按照甲方的要求承担修理、重作、更换、减少报酬、赔偿损失等违约责任。</w:t>
          </w:r>
        </w:p>
        <w:p w14:paraId="4BFF0BFE">
          <w:pPr>
            <w:spacing w:line="360" w:lineRule="auto"/>
            <w:ind w:firstLine="420" w:firstLineChars="200"/>
            <w:rPr>
              <w:rFonts w:hint="eastAsia" w:ascii="宋体" w:hAnsi="宋体"/>
              <w:szCs w:val="21"/>
            </w:rPr>
          </w:pPr>
          <w:r>
            <w:rPr>
              <w:rFonts w:hint="eastAsia" w:ascii="宋体" w:hAnsi="宋体"/>
              <w:szCs w:val="21"/>
            </w:rPr>
            <w:t>3.</w:t>
          </w:r>
          <w:r>
            <w:rPr>
              <w:rFonts w:ascii="宋体" w:hAnsi="宋体"/>
              <w:szCs w:val="21"/>
            </w:rPr>
            <w:t>乙方拒绝返修、整改或返修、整改仍未达到合同约定的质量要求、技术标准的，本合同约定的质保金不予返还。因修理修缮质量问题给甲方造成其他损失的，还应承担赔偿责任。</w:t>
          </w:r>
        </w:p>
        <w:p w14:paraId="74C6671A">
          <w:pPr>
            <w:spacing w:line="360" w:lineRule="auto"/>
            <w:ind w:firstLine="420" w:firstLineChars="200"/>
            <w:rPr>
              <w:rFonts w:hint="eastAsia" w:ascii="宋体" w:hAnsi="宋体"/>
              <w:szCs w:val="21"/>
            </w:rPr>
          </w:pPr>
          <w:r>
            <w:rPr>
              <w:rFonts w:hint="eastAsia" w:ascii="宋体" w:hAnsi="宋体"/>
              <w:szCs w:val="21"/>
            </w:rPr>
            <w:t>4.</w:t>
          </w:r>
          <w:r>
            <w:rPr>
              <w:rFonts w:ascii="宋体" w:hAnsi="宋体"/>
              <w:szCs w:val="21"/>
            </w:rPr>
            <w:t>乙方未能按照合同约定的期限完成工作成果，每逾期一日，应当按照合同总</w:t>
          </w:r>
          <w:r>
            <w:rPr>
              <w:rFonts w:hint="eastAsia" w:ascii="宋体" w:hAnsi="宋体"/>
              <w:szCs w:val="21"/>
            </w:rPr>
            <w:t>金额</w:t>
          </w:r>
          <w:r>
            <w:rPr>
              <w:rFonts w:ascii="宋体" w:hAnsi="宋体"/>
              <w:szCs w:val="21"/>
            </w:rPr>
            <w:t>的</w:t>
          </w:r>
          <w:r>
            <w:rPr>
              <w:rFonts w:hint="eastAsia" w:ascii="宋体" w:hAnsi="宋体"/>
              <w:szCs w:val="21"/>
              <w:u w:val="single"/>
            </w:rPr>
            <w:t xml:space="preserve">  </w:t>
          </w:r>
          <w:r>
            <w:rPr>
              <w:rFonts w:hint="eastAsia" w:ascii="宋体"/>
              <w:snapToGrid w:val="0"/>
              <w:kern w:val="0"/>
            </w:rPr>
            <w:t>％</w:t>
          </w:r>
          <w:r>
            <w:rPr>
              <w:rFonts w:ascii="宋体" w:hAnsi="宋体"/>
              <w:szCs w:val="21"/>
            </w:rPr>
            <w:t>支付违约金。</w:t>
          </w:r>
        </w:p>
        <w:p w14:paraId="51A1AD8D">
          <w:pPr>
            <w:spacing w:line="360" w:lineRule="auto"/>
            <w:ind w:firstLine="420" w:firstLineChars="200"/>
            <w:rPr>
              <w:rFonts w:hint="eastAsia" w:ascii="宋体" w:hAnsi="宋体"/>
              <w:szCs w:val="21"/>
            </w:rPr>
          </w:pPr>
          <w:r>
            <w:rPr>
              <w:rFonts w:hint="eastAsia" w:ascii="宋体" w:hAnsi="宋体"/>
              <w:szCs w:val="21"/>
            </w:rPr>
            <w:t>5.</w:t>
          </w:r>
          <w:r>
            <w:rPr>
              <w:rFonts w:ascii="宋体" w:hAnsi="宋体"/>
              <w:szCs w:val="21"/>
            </w:rPr>
            <w:t>乙方擅自更换修理修缮物的零、部件或甲方提供的材料，应当按照所更换零、部件或材料的实际价值支付违约金，并赔偿由此给甲方造成的其他损失。</w:t>
          </w:r>
        </w:p>
        <w:p w14:paraId="31CD98B8">
          <w:pPr>
            <w:spacing w:line="360" w:lineRule="auto"/>
            <w:ind w:firstLine="420" w:firstLineChars="200"/>
            <w:rPr>
              <w:rFonts w:hint="eastAsia" w:ascii="宋体" w:hAnsi="宋体"/>
              <w:szCs w:val="21"/>
            </w:rPr>
          </w:pPr>
          <w:r>
            <w:rPr>
              <w:rFonts w:hint="eastAsia" w:ascii="宋体" w:hAnsi="宋体"/>
              <w:szCs w:val="21"/>
            </w:rPr>
            <w:t>6.乙方拒绝甲方的书面指令、不按时到达现场、工作人员不服从指挥、服务态度恶劣等均视为违约，每违约一次 , 乙方向甲方支付违约金</w:t>
          </w:r>
          <w:r>
            <w:rPr>
              <w:rFonts w:hint="eastAsia" w:ascii="宋体" w:hAnsi="宋体"/>
              <w:szCs w:val="21"/>
              <w:u w:val="single"/>
            </w:rPr>
            <w:t xml:space="preserve"> </w:t>
          </w:r>
          <w:r>
            <w:rPr>
              <w:rFonts w:hint="eastAsia" w:ascii="宋体" w:hAnsi="宋体"/>
              <w:szCs w:val="21"/>
              <w:u w:val="single"/>
              <w:lang w:val="en-US" w:eastAsia="zh-CN"/>
            </w:rPr>
            <w:t>5000</w:t>
          </w:r>
          <w:r>
            <w:rPr>
              <w:rFonts w:hint="eastAsia" w:ascii="宋体" w:hAnsi="宋体"/>
              <w:szCs w:val="21"/>
            </w:rPr>
            <w:t xml:space="preserve">元。 </w:t>
          </w:r>
        </w:p>
        <w:p w14:paraId="0CD8BE20">
          <w:pPr>
            <w:spacing w:line="360" w:lineRule="auto"/>
            <w:ind w:firstLine="420" w:firstLineChars="200"/>
            <w:rPr>
              <w:rFonts w:hint="eastAsia" w:ascii="宋体" w:hAnsi="宋体"/>
              <w:szCs w:val="21"/>
            </w:rPr>
          </w:pPr>
          <w:r>
            <w:rPr>
              <w:rFonts w:hint="eastAsia" w:ascii="宋体" w:hAnsi="宋体"/>
              <w:szCs w:val="21"/>
            </w:rPr>
            <w:t>7.其他：</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bookmarkEnd w:id="124"/>
        <w:bookmarkEnd w:id="125"/>
        <w:bookmarkEnd w:id="126"/>
        <w:p w14:paraId="53635EA1">
          <w:pPr>
            <w:spacing w:line="360" w:lineRule="auto"/>
            <w:ind w:firstLine="422" w:firstLineChars="200"/>
            <w:rPr>
              <w:rFonts w:hint="eastAsia" w:ascii="宋体" w:hAnsi="宋体"/>
              <w:b/>
              <w:szCs w:val="21"/>
            </w:rPr>
          </w:pPr>
          <w:bookmarkStart w:id="127" w:name="fl07不可抗力"/>
          <w:r>
            <w:rPr>
              <w:rFonts w:hint="eastAsia" w:ascii="宋体" w:hAnsi="宋体"/>
              <w:b/>
              <w:szCs w:val="21"/>
            </w:rPr>
            <w:t xml:space="preserve">第十五条 </w:t>
          </w:r>
          <w:r>
            <w:rPr>
              <w:rFonts w:hint="eastAsia" w:ascii="宋体" w:hAnsi="宋体"/>
              <w:szCs w:val="21"/>
            </w:rPr>
            <w:t>不可抗力</w:t>
          </w:r>
        </w:p>
        <w:p w14:paraId="37E31B40">
          <w:pPr>
            <w:spacing w:line="360" w:lineRule="auto"/>
            <w:ind w:firstLine="420" w:firstLineChars="200"/>
            <w:rPr>
              <w:rFonts w:hint="eastAsia" w:ascii="宋体" w:hAnsi="宋体"/>
              <w:szCs w:val="21"/>
            </w:rPr>
          </w:pPr>
          <w:r>
            <w:rPr>
              <w:rFonts w:hint="eastAsia" w:ascii="宋体" w:hAnsi="宋体"/>
              <w:szCs w:val="21"/>
            </w:rPr>
            <w:t>1.甲乙双方的任何一方由于法定不可抗力因素不能履行本合同时，应在</w:t>
          </w:r>
          <w:r>
            <w:rPr>
              <w:rFonts w:hint="eastAsia" w:ascii="宋体" w:hAnsi="宋体"/>
              <w:szCs w:val="21"/>
              <w:u w:val="single"/>
            </w:rPr>
            <w:t xml:space="preserve"> </w:t>
          </w:r>
          <w:r>
            <w:rPr>
              <w:rFonts w:hint="eastAsia" w:ascii="宋体" w:hAnsi="宋体"/>
              <w:szCs w:val="21"/>
              <w:u w:val="single"/>
              <w:lang w:val="en-US" w:eastAsia="zh-CN"/>
            </w:rPr>
            <w:t>8</w:t>
          </w:r>
          <w:r>
            <w:rPr>
              <w:rFonts w:hint="eastAsia" w:ascii="宋体" w:hAnsi="宋体"/>
              <w:szCs w:val="21"/>
              <w:u w:val="single"/>
            </w:rPr>
            <w:t xml:space="preserve"> </w:t>
          </w:r>
          <w:r>
            <w:rPr>
              <w:rFonts w:hint="eastAsia" w:ascii="宋体" w:hAnsi="宋体"/>
              <w:szCs w:val="21"/>
            </w:rPr>
            <w:t>小时内向对方通知，并应在</w:t>
          </w:r>
          <w:r>
            <w:rPr>
              <w:rFonts w:hint="eastAsia" w:ascii="宋体" w:hAnsi="宋体"/>
              <w:szCs w:val="21"/>
              <w:u w:val="single"/>
              <w:lang w:val="en-US" w:eastAsia="zh-CN"/>
            </w:rPr>
            <w:t>5</w:t>
          </w:r>
          <w:r>
            <w:rPr>
              <w:rFonts w:hint="eastAsia" w:ascii="宋体" w:hAnsi="宋体"/>
              <w:szCs w:val="21"/>
            </w:rPr>
            <w:t>天内提供权威机关的书面证明。</w:t>
          </w:r>
        </w:p>
        <w:p w14:paraId="7F57EEE1">
          <w:pPr>
            <w:spacing w:line="360" w:lineRule="auto"/>
            <w:ind w:firstLine="420" w:firstLineChars="200"/>
            <w:rPr>
              <w:rFonts w:hint="eastAsia" w:ascii="宋体" w:hAnsi="宋体"/>
              <w:szCs w:val="21"/>
            </w:rPr>
          </w:pPr>
          <w:r>
            <w:rPr>
              <w:rFonts w:hint="eastAsia" w:ascii="宋体" w:hAnsi="宋体"/>
              <w:szCs w:val="21"/>
            </w:rPr>
            <w:t>2．受不可抗力影响的一方或双方有义务采取措施，将因不可抗力造成的损失降低到最低限度。</w:t>
          </w:r>
        </w:p>
        <w:bookmarkEnd w:id="127"/>
        <w:p w14:paraId="2F9A1FB1">
          <w:pPr>
            <w:adjustRightInd w:val="0"/>
            <w:snapToGrid w:val="0"/>
            <w:spacing w:line="360" w:lineRule="auto"/>
            <w:ind w:right="-147" w:rightChars="-70" w:firstLine="422" w:firstLineChars="200"/>
            <w:jc w:val="left"/>
            <w:rPr>
              <w:rFonts w:hint="eastAsia" w:ascii="宋体" w:hAnsi="宋体"/>
              <w:bCs/>
              <w:szCs w:val="21"/>
            </w:rPr>
          </w:pPr>
          <w:bookmarkStart w:id="128" w:name="fl08合同的变更和解除"/>
          <w:bookmarkStart w:id="129" w:name="js13合同的变更和解除"/>
          <w:r>
            <w:rPr>
              <w:rFonts w:hint="eastAsia" w:ascii="宋体" w:hAnsi="宋体"/>
              <w:b/>
              <w:szCs w:val="21"/>
            </w:rPr>
            <w:t xml:space="preserve">第十六条 </w:t>
          </w:r>
          <w:r>
            <w:rPr>
              <w:rFonts w:hint="eastAsia" w:ascii="宋体" w:hAnsi="宋体"/>
              <w:bCs/>
              <w:szCs w:val="21"/>
            </w:rPr>
            <w:t>合同的变更和解除</w:t>
          </w:r>
        </w:p>
        <w:p w14:paraId="354DF575">
          <w:pPr>
            <w:spacing w:line="360" w:lineRule="auto"/>
            <w:ind w:firstLine="420" w:firstLineChars="200"/>
            <w:rPr>
              <w:rFonts w:hint="eastAsia" w:ascii="宋体" w:hAnsi="宋体"/>
              <w:szCs w:val="21"/>
            </w:rPr>
          </w:pPr>
          <w:r>
            <w:rPr>
              <w:rFonts w:hint="eastAsia" w:ascii="宋体" w:hAnsi="宋体"/>
              <w:szCs w:val="21"/>
            </w:rPr>
            <w:t>1．甲乙双方协商一致可变更本合同，但应采用书面形式。</w:t>
          </w:r>
        </w:p>
        <w:p w14:paraId="77C171AC">
          <w:pPr>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w:t>
          </w:r>
          <w:r>
            <w:rPr>
              <w:rFonts w:hint="eastAsia"/>
            </w:rPr>
            <w:t>甲方</w:t>
          </w:r>
          <w:r>
            <w:t>在</w:t>
          </w:r>
          <w:r>
            <w:rPr>
              <w:rFonts w:hint="eastAsia"/>
            </w:rPr>
            <w:t>乙方</w:t>
          </w:r>
          <w:r>
            <w:t>完成工作前可以随时解除合同，因此给乙方造成损失的，甲方应当赔偿乙方损失</w:t>
          </w:r>
          <w:r>
            <w:rPr>
              <w:rFonts w:hint="eastAsia"/>
            </w:rPr>
            <w:t>。</w:t>
          </w:r>
          <w:r>
            <w:t>若该损失是由乙方自身原因引起的，则甲方不承担任何责任，若因此给甲方造成损失的，乙方应当赔偿甲方损失。</w:t>
          </w:r>
        </w:p>
        <w:p w14:paraId="4CFD828E">
          <w:pPr>
            <w:spacing w:line="360" w:lineRule="auto"/>
            <w:ind w:firstLine="420" w:firstLineChars="200"/>
            <w:rPr>
              <w:rFonts w:hint="eastAsia" w:ascii="宋体" w:hAnsi="宋体"/>
              <w:szCs w:val="21"/>
            </w:rPr>
          </w:pPr>
          <w:r>
            <w:rPr>
              <w:rFonts w:hint="eastAsia" w:ascii="宋体" w:hAnsi="宋体"/>
              <w:szCs w:val="21"/>
            </w:rPr>
            <w:t>3．有下列情形之一的，可以解除合同：</w:t>
          </w:r>
        </w:p>
        <w:p w14:paraId="778E0995">
          <w:pPr>
            <w:spacing w:line="360" w:lineRule="auto"/>
            <w:ind w:firstLine="420" w:firstLineChars="200"/>
            <w:rPr>
              <w:rFonts w:hint="eastAsia" w:ascii="宋体" w:hAnsi="宋体"/>
              <w:szCs w:val="21"/>
            </w:rPr>
          </w:pPr>
          <w:r>
            <w:rPr>
              <w:rFonts w:hint="eastAsia" w:ascii="宋体" w:hAnsi="宋体"/>
              <w:szCs w:val="21"/>
            </w:rPr>
            <w:t>（1）因不可抗力致使不能实现合同目的。</w:t>
          </w:r>
        </w:p>
        <w:p w14:paraId="13551F51">
          <w:pPr>
            <w:spacing w:line="360" w:lineRule="auto"/>
            <w:ind w:firstLine="420" w:firstLineChars="200"/>
            <w:rPr>
              <w:rFonts w:hint="eastAsia" w:ascii="宋体" w:hAnsi="宋体"/>
              <w:szCs w:val="21"/>
            </w:rPr>
          </w:pPr>
          <w:r>
            <w:rPr>
              <w:rFonts w:hint="eastAsia" w:ascii="宋体" w:hAnsi="宋体"/>
              <w:szCs w:val="21"/>
            </w:rPr>
            <w:t>（2）双方协商一致解除合同。</w:t>
          </w:r>
        </w:p>
        <w:p w14:paraId="44196432">
          <w:pPr>
            <w:spacing w:line="360" w:lineRule="auto"/>
            <w:ind w:firstLine="420" w:firstLineChars="200"/>
            <w:rPr>
              <w:rFonts w:hint="eastAsia" w:ascii="宋体" w:hAnsi="宋体"/>
              <w:szCs w:val="21"/>
            </w:rPr>
          </w:pPr>
          <w:r>
            <w:rPr>
              <w:rFonts w:hint="eastAsia" w:ascii="宋体" w:hAnsi="宋体"/>
              <w:szCs w:val="21"/>
            </w:rPr>
            <w:t>（3）履行期限届满之前，一方明确表示或以实际行动表明不履行合同义务的，另一方可以解除合同。</w:t>
          </w:r>
        </w:p>
        <w:p w14:paraId="012C818F">
          <w:pPr>
            <w:spacing w:line="360" w:lineRule="auto"/>
            <w:ind w:firstLine="420" w:firstLineChars="200"/>
            <w:rPr>
              <w:rFonts w:hint="eastAsia" w:ascii="宋体" w:hAnsi="宋体"/>
              <w:szCs w:val="21"/>
            </w:rPr>
          </w:pPr>
          <w:r>
            <w:rPr>
              <w:rFonts w:hint="eastAsia" w:ascii="宋体" w:hAnsi="宋体"/>
              <w:szCs w:val="21"/>
            </w:rPr>
            <w:t>（4）因一方违约致使合同无法继续履行，另一方可以解除合同。</w:t>
          </w:r>
        </w:p>
        <w:p w14:paraId="6EA773E5">
          <w:pPr>
            <w:spacing w:line="360" w:lineRule="auto"/>
            <w:ind w:firstLine="420" w:firstLineChars="200"/>
            <w:rPr>
              <w:rFonts w:hint="eastAsia" w:ascii="宋体" w:hAnsi="宋体"/>
              <w:szCs w:val="21"/>
            </w:rPr>
          </w:pPr>
          <w:r>
            <w:rPr>
              <w:rFonts w:hint="eastAsia" w:ascii="宋体" w:hAnsi="宋体"/>
              <w:szCs w:val="21"/>
            </w:rPr>
            <w:t>4．其他：</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bookmarkEnd w:id="128"/>
        <w:bookmarkEnd w:id="129"/>
        <w:p w14:paraId="4DA4864D">
          <w:pPr>
            <w:tabs>
              <w:tab w:val="left" w:pos="0"/>
            </w:tabs>
            <w:spacing w:line="360" w:lineRule="auto"/>
            <w:ind w:firstLine="422" w:firstLineChars="200"/>
            <w:rPr>
              <w:rFonts w:hint="eastAsia" w:ascii="宋体" w:hAnsi="宋体"/>
              <w:snapToGrid w:val="0"/>
              <w:kern w:val="0"/>
              <w:szCs w:val="21"/>
            </w:rPr>
          </w:pPr>
          <w:bookmarkStart w:id="130" w:name="fl09争议解决"/>
          <w:r>
            <w:rPr>
              <w:rFonts w:hint="eastAsia" w:ascii="宋体" w:hAnsi="宋体"/>
              <w:b/>
              <w:szCs w:val="21"/>
            </w:rPr>
            <w:t xml:space="preserve">第十七条 </w:t>
          </w:r>
          <w:r>
            <w:rPr>
              <w:rFonts w:hint="eastAsia" w:ascii="宋体" w:hAnsi="宋体"/>
              <w:snapToGrid w:val="0"/>
              <w:kern w:val="0"/>
              <w:szCs w:val="21"/>
            </w:rPr>
            <w:t>争议解决</w:t>
          </w:r>
        </w:p>
        <w:p w14:paraId="2C59492F">
          <w:pPr>
            <w:spacing w:line="360" w:lineRule="auto"/>
            <w:ind w:firstLine="420" w:firstLineChars="200"/>
            <w:rPr>
              <w:rFonts w:hint="eastAsia" w:ascii="宋体" w:hAnsi="宋体" w:cs="宋体"/>
              <w:szCs w:val="21"/>
            </w:rPr>
          </w:pPr>
          <w:r>
            <w:rPr>
              <w:rFonts w:hint="eastAsia" w:ascii="宋体" w:hAnsi="宋体" w:cs="宋体"/>
              <w:szCs w:val="21"/>
              <w:lang w:bidi="ar"/>
            </w:rPr>
            <w:t>本合同如发生争议或纠纷，甲、乙双方应协商解决，解决不了时，按以下第</w:t>
          </w:r>
          <w:r>
            <w:rPr>
              <w:rFonts w:hint="eastAsia" w:ascii="宋体" w:hAnsi="宋体" w:cs="宋体"/>
              <w:szCs w:val="21"/>
              <w:u w:val="single"/>
              <w:lang w:val="en-US" w:eastAsia="zh-CN" w:bidi="ar"/>
            </w:rPr>
            <w:t>2</w:t>
          </w:r>
          <w:r>
            <w:rPr>
              <w:rFonts w:hint="eastAsia" w:ascii="宋体" w:hAnsi="宋体" w:cs="宋体"/>
              <w:szCs w:val="21"/>
              <w:u w:val="single"/>
              <w:lang w:bidi="ar"/>
            </w:rPr>
            <w:t xml:space="preserve"> </w:t>
          </w:r>
          <w:r>
            <w:rPr>
              <w:rFonts w:hint="eastAsia" w:ascii="宋体" w:hAnsi="宋体" w:cs="宋体"/>
              <w:szCs w:val="21"/>
              <w:lang w:bidi="ar"/>
            </w:rPr>
            <w:t>项处理：</w:t>
          </w:r>
        </w:p>
        <w:p w14:paraId="048C4974">
          <w:pPr>
            <w:spacing w:line="360" w:lineRule="auto"/>
            <w:ind w:firstLine="420" w:firstLineChars="200"/>
            <w:rPr>
              <w:rFonts w:hint="eastAsia" w:ascii="宋体" w:hAnsi="宋体" w:cs="宋体"/>
              <w:szCs w:val="21"/>
            </w:rPr>
          </w:pPr>
          <w:r>
            <w:rPr>
              <w:rFonts w:hint="eastAsia" w:ascii="宋体" w:hAnsi="宋体" w:cs="宋体"/>
              <w:szCs w:val="21"/>
              <w:lang w:bidi="ar"/>
            </w:rPr>
            <w:t>1.由</w:t>
          </w:r>
          <w:r>
            <w:rPr>
              <w:rFonts w:hint="eastAsia" w:ascii="宋体" w:hAnsi="宋体" w:cs="宋体"/>
              <w:szCs w:val="21"/>
              <w:u w:val="single"/>
              <w:lang w:bidi="ar"/>
            </w:rPr>
            <w:t xml:space="preserve">                      </w:t>
          </w:r>
          <w:r>
            <w:rPr>
              <w:rFonts w:hint="eastAsia" w:ascii="宋体" w:hAnsi="宋体" w:cs="宋体"/>
              <w:szCs w:val="21"/>
              <w:lang w:bidi="ar"/>
            </w:rPr>
            <w:t>仲裁机构仲裁。</w:t>
          </w:r>
        </w:p>
        <w:p w14:paraId="119A44F7">
          <w:pPr>
            <w:spacing w:line="360" w:lineRule="auto"/>
            <w:ind w:firstLine="420" w:firstLineChars="200"/>
            <w:rPr>
              <w:rFonts w:hint="eastAsia" w:ascii="宋体" w:hAnsi="宋体" w:cs="宋体"/>
              <w:szCs w:val="21"/>
            </w:rPr>
          </w:pPr>
          <w:r>
            <w:rPr>
              <w:rFonts w:hint="eastAsia" w:ascii="宋体" w:hAnsi="宋体" w:cs="宋体"/>
              <w:szCs w:val="21"/>
              <w:lang w:bidi="ar"/>
            </w:rPr>
            <w:t>2.向</w:t>
          </w:r>
          <w:r>
            <w:rPr>
              <w:rFonts w:hint="eastAsia" w:ascii="宋体" w:hAnsi="宋体" w:cs="宋体"/>
              <w:szCs w:val="21"/>
              <w:u w:val="single"/>
              <w:lang w:bidi="ar"/>
            </w:rPr>
            <w:t xml:space="preserve"> </w:t>
          </w:r>
          <w:r>
            <w:rPr>
              <w:rFonts w:hint="eastAsia" w:ascii="宋体" w:hAnsi="宋体" w:cs="宋体"/>
              <w:szCs w:val="21"/>
              <w:u w:val="single"/>
              <w:lang w:val="en-US" w:eastAsia="zh-CN" w:bidi="ar"/>
            </w:rPr>
            <w:t>江宁区</w:t>
          </w:r>
          <w:r>
            <w:rPr>
              <w:rFonts w:hint="eastAsia" w:ascii="宋体" w:hAnsi="宋体" w:cs="宋体"/>
              <w:szCs w:val="21"/>
              <w:u w:val="single"/>
              <w:lang w:bidi="ar"/>
            </w:rPr>
            <w:t xml:space="preserve"> </w:t>
          </w:r>
          <w:r>
            <w:rPr>
              <w:rFonts w:hint="eastAsia" w:ascii="宋体" w:hAnsi="宋体" w:cs="宋体"/>
              <w:szCs w:val="21"/>
              <w:lang w:bidi="ar"/>
            </w:rPr>
            <w:t>人民法院起诉。</w:t>
          </w:r>
        </w:p>
        <w:p w14:paraId="6464809E">
          <w:pPr>
            <w:spacing w:line="360" w:lineRule="auto"/>
            <w:ind w:firstLine="420" w:firstLineChars="200"/>
            <w:rPr>
              <w:rFonts w:hint="eastAsia" w:ascii="宋体" w:hAnsi="宋体" w:cs="宋体"/>
              <w:szCs w:val="21"/>
            </w:rPr>
          </w:pPr>
          <w:r>
            <w:rPr>
              <w:rFonts w:hint="eastAsia" w:ascii="宋体" w:hAnsi="宋体" w:cs="宋体"/>
              <w:szCs w:val="21"/>
              <w:lang w:bidi="ar"/>
            </w:rPr>
            <w:t>3.提交中国石化法律纠纷调处机构调处。</w:t>
          </w:r>
        </w:p>
        <w:bookmarkEnd w:id="130"/>
        <w:p w14:paraId="2FD72C81">
          <w:pPr>
            <w:tabs>
              <w:tab w:val="left" w:pos="0"/>
            </w:tabs>
            <w:spacing w:line="360" w:lineRule="auto"/>
            <w:ind w:firstLine="422" w:firstLineChars="200"/>
            <w:rPr>
              <w:rFonts w:hint="eastAsia" w:ascii="宋体" w:hAnsi="宋体"/>
              <w:snapToGrid w:val="0"/>
              <w:kern w:val="0"/>
              <w:szCs w:val="21"/>
            </w:rPr>
          </w:pPr>
          <w:bookmarkStart w:id="131" w:name="js14廉政条款"/>
          <w:r>
            <w:rPr>
              <w:rFonts w:hint="eastAsia" w:ascii="宋体" w:hAnsi="宋体"/>
              <w:b/>
              <w:snapToGrid w:val="0"/>
              <w:kern w:val="0"/>
              <w:szCs w:val="21"/>
            </w:rPr>
            <w:t>第十八条</w:t>
          </w:r>
          <w:r>
            <w:rPr>
              <w:rFonts w:hint="eastAsia" w:ascii="宋体" w:hAnsi="宋体"/>
              <w:snapToGrid w:val="0"/>
              <w:kern w:val="0"/>
              <w:szCs w:val="21"/>
            </w:rPr>
            <w:t xml:space="preserve"> 廉政条款</w:t>
          </w:r>
        </w:p>
        <w:p w14:paraId="2926313D">
          <w:pPr>
            <w:tabs>
              <w:tab w:val="left" w:pos="0"/>
            </w:tabs>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双方应签订廉洁从业责任书，并履行廉洁从业义务。</w:t>
          </w:r>
        </w:p>
        <w:p w14:paraId="2BCCF262">
          <w:pPr>
            <w:numPr>
              <w:ilvl w:val="0"/>
              <w:numId w:val="1"/>
            </w:numPr>
            <w:tabs>
              <w:tab w:val="left" w:pos="0"/>
            </w:tabs>
            <w:spacing w:line="360" w:lineRule="auto"/>
            <w:ind w:firstLine="422" w:firstLineChars="200"/>
            <w:rPr>
              <w:rFonts w:hint="eastAsia" w:ascii="宋体" w:hAnsi="宋体"/>
              <w:b/>
              <w:snapToGrid w:val="0"/>
              <w:kern w:val="0"/>
              <w:szCs w:val="21"/>
            </w:rPr>
          </w:pPr>
          <w:r>
            <w:rPr>
              <w:rFonts w:hint="eastAsia" w:ascii="宋体" w:hAnsi="宋体"/>
              <w:b/>
              <w:snapToGrid w:val="0"/>
              <w:kern w:val="0"/>
              <w:szCs w:val="21"/>
            </w:rPr>
            <w:t>中小企业身份告知条款</w:t>
          </w:r>
        </w:p>
        <w:p w14:paraId="7F0D1419">
          <w:pPr>
            <w:numPr>
              <w:ilvl w:val="255"/>
              <w:numId w:val="0"/>
            </w:numPr>
            <w:tabs>
              <w:tab w:val="left" w:pos="0"/>
            </w:tabs>
            <w:spacing w:line="360" w:lineRule="auto"/>
            <w:rPr>
              <w:rFonts w:hint="eastAsia" w:ascii="宋体" w:hAnsi="宋体"/>
              <w:b/>
              <w:snapToGrid w:val="0"/>
              <w:kern w:val="0"/>
              <w:szCs w:val="21"/>
            </w:rPr>
          </w:pPr>
          <w:r>
            <w:rPr>
              <w:rFonts w:hint="eastAsia" w:ascii="宋体" w:hAnsi="宋体"/>
              <w:snapToGrid w:val="0"/>
              <w:kern w:val="0"/>
              <w:szCs w:val="21"/>
            </w:rPr>
            <w:t xml:space="preserve"> </w:t>
          </w:r>
          <w:r>
            <w:rPr>
              <w:rFonts w:ascii="宋体" w:hAnsi="宋体"/>
              <w:b/>
              <w:snapToGrid w:val="0"/>
              <w:kern w:val="0"/>
              <w:szCs w:val="21"/>
            </w:rPr>
            <w:t xml:space="preserve">   </w:t>
          </w:r>
          <w:r>
            <w:rPr>
              <w:rFonts w:hint="eastAsia" w:ascii="宋体" w:hAnsi="宋体"/>
              <w:b/>
              <w:snapToGrid w:val="0"/>
              <w:kern w:val="0"/>
              <w:szCs w:val="21"/>
              <w:lang w:bidi="ar"/>
            </w:rPr>
            <w:t>如乙方是中小企业，应在合同签订前如实告知甲方，并提供相关证明材料备案。</w:t>
          </w:r>
        </w:p>
        <w:bookmarkEnd w:id="131"/>
        <w:p w14:paraId="32F68DD8">
          <w:pPr>
            <w:spacing w:line="360" w:lineRule="auto"/>
            <w:ind w:firstLine="422" w:firstLineChars="200"/>
            <w:rPr>
              <w:rFonts w:hint="eastAsia" w:ascii="宋体" w:hAnsi="宋体"/>
              <w:b/>
              <w:szCs w:val="21"/>
            </w:rPr>
          </w:pPr>
          <w:bookmarkStart w:id="132" w:name="fl10其他"/>
          <w:r>
            <w:rPr>
              <w:rFonts w:hint="eastAsia" w:ascii="宋体" w:hAnsi="宋体"/>
              <w:b/>
              <w:snapToGrid w:val="0"/>
              <w:kern w:val="0"/>
              <w:szCs w:val="21"/>
            </w:rPr>
            <w:t xml:space="preserve">第二十条 </w:t>
          </w:r>
          <w:r>
            <w:rPr>
              <w:rFonts w:hint="eastAsia" w:ascii="宋体" w:hAnsi="宋体"/>
              <w:szCs w:val="21"/>
            </w:rPr>
            <w:t>其他</w:t>
          </w:r>
        </w:p>
        <w:p w14:paraId="735C6616">
          <w:pPr>
            <w:spacing w:line="360" w:lineRule="auto"/>
            <w:ind w:firstLine="420" w:firstLineChars="200"/>
            <w:rPr>
              <w:rFonts w:hint="eastAsia" w:ascii="宋体" w:hAnsi="宋体"/>
              <w:szCs w:val="21"/>
            </w:rPr>
          </w:pPr>
          <w:r>
            <w:rPr>
              <w:rFonts w:hint="eastAsia" w:ascii="宋体" w:hAnsi="宋体"/>
              <w:szCs w:val="21"/>
            </w:rPr>
            <w:t>1.本合同未尽事宜，双方协商签订补充协议。本合同的附件及补充协议是本合同组成部分，与本合同具有同等法律效力。</w:t>
          </w:r>
        </w:p>
        <w:p w14:paraId="732B4BEC">
          <w:pPr>
            <w:spacing w:line="360" w:lineRule="auto"/>
            <w:ind w:firstLine="420" w:firstLineChars="200"/>
            <w:rPr>
              <w:rFonts w:hint="eastAsia" w:ascii="宋体" w:hAnsi="宋体"/>
              <w:szCs w:val="21"/>
            </w:rPr>
          </w:pPr>
          <w:bookmarkStart w:id="133" w:name="FDZHTQYYDTK0002"/>
          <w:r>
            <w:rPr>
              <w:rFonts w:hint="eastAsia" w:ascii="宋体" w:hAnsi="宋体"/>
              <w:szCs w:val="21"/>
            </w:rPr>
            <w:t>2.本合同自双方签字并盖章之日起生效。本合同一式  份，甲方执  份，乙方执  份。</w:t>
          </w:r>
        </w:p>
        <w:bookmarkEnd w:id="133"/>
        <w:p w14:paraId="4028E7C4">
          <w:pPr>
            <w:spacing w:line="360" w:lineRule="auto"/>
            <w:ind w:firstLine="420" w:firstLineChars="200"/>
            <w:rPr>
              <w:rFonts w:hint="eastAsia" w:ascii="宋体" w:hAnsi="宋体"/>
              <w:szCs w:val="21"/>
            </w:rPr>
          </w:pPr>
          <w:bookmarkStart w:id="134" w:name="DZHTQYYDTK0001"/>
          <w:r>
            <w:rPr>
              <w:rFonts w:hint="eastAsia" w:ascii="宋体" w:hAnsi="宋体"/>
              <w:szCs w:val="21"/>
            </w:rPr>
            <w:t>2.【合同交易方（或各方）】明确授权其代理人代表【合同交易方（或各方）】在【中石化电子签约平台】进行注册，并通过CA证书进行签约。【合同交易方（或各方）】将妥善保管有关【中石化电子签约平台】的账户信息、密码以及CA证书。【合同交易方（或各方）】知晓且同意通过代理人密码登录账户后的所有操作视为【合同交易方（或各方）】的行为，【合同交易方（或各方）】承担由此产生的一切法律后果。【合同交易方（或各方）】的代理人包括在【中石化电子签约平台】完成认证并具有相应盖章、签字权限的管理员、盖章人或签名人。</w:t>
          </w:r>
        </w:p>
        <w:p w14:paraId="20A81367">
          <w:pPr>
            <w:spacing w:line="360" w:lineRule="auto"/>
            <w:ind w:firstLine="420" w:firstLineChars="200"/>
            <w:rPr>
              <w:rFonts w:hint="eastAsia" w:ascii="宋体" w:hAnsi="宋体"/>
              <w:b/>
              <w:snapToGrid w:val="0"/>
              <w:kern w:val="0"/>
              <w:szCs w:val="21"/>
            </w:rPr>
          </w:pPr>
          <w:r>
            <w:rPr>
              <w:rFonts w:hint="eastAsia" w:ascii="宋体" w:hAnsi="宋体"/>
              <w:szCs w:val="21"/>
            </w:rPr>
            <w:t>合同双方同意，本合同的签署将使用电子签名、电子合同。一方通过登陆电子签约平台，在相关电子合同通过CA证书进行电子签名的，视为一方有效签署合同。本合同在双方通过CA证书进行电子签名后生效。如各方的电子签名时间不一致的，以最后电子签名的时间为准。电子签名与在纸质合同上手写签名或者盖章具有同等的法律效力。</w:t>
          </w:r>
          <w:bookmarkEnd w:id="134"/>
        </w:p>
        <w:p w14:paraId="5CAE02A1">
          <w:pPr>
            <w:spacing w:line="360" w:lineRule="auto"/>
            <w:ind w:firstLine="420" w:firstLineChars="200"/>
            <w:rPr>
              <w:rFonts w:hint="eastAsia" w:ascii="宋体" w:hAnsi="宋体"/>
              <w:szCs w:val="21"/>
            </w:rPr>
          </w:pPr>
          <w:r>
            <w:rPr>
              <w:rFonts w:hint="eastAsia" w:ascii="宋体" w:hAnsi="宋体"/>
              <w:szCs w:val="21"/>
            </w:rPr>
            <w:t>（以下无正文）</w:t>
          </w:r>
        </w:p>
        <w:p w14:paraId="48C53AD2">
          <w:pPr>
            <w:spacing w:line="360" w:lineRule="auto"/>
            <w:ind w:firstLine="420" w:firstLineChars="200"/>
            <w:rPr>
              <w:rFonts w:hint="eastAsia" w:ascii="宋体" w:hAnsi="宋体"/>
              <w:szCs w:val="21"/>
            </w:rPr>
          </w:pPr>
        </w:p>
        <w:p w14:paraId="15FC09D1">
          <w:pPr>
            <w:spacing w:line="360" w:lineRule="auto"/>
            <w:ind w:firstLine="420" w:firstLineChars="200"/>
            <w:rPr>
              <w:rFonts w:hint="eastAsia" w:ascii="宋体" w:hAnsi="宋体"/>
              <w:szCs w:val="21"/>
            </w:rPr>
          </w:pPr>
        </w:p>
        <w:p w14:paraId="640466DC">
          <w:pPr>
            <w:spacing w:line="360" w:lineRule="auto"/>
            <w:ind w:firstLine="420" w:firstLineChars="200"/>
            <w:rPr>
              <w:rFonts w:hint="eastAsia" w:ascii="宋体" w:hAnsi="宋体"/>
              <w:szCs w:val="21"/>
            </w:rPr>
          </w:pPr>
        </w:p>
        <w:p w14:paraId="06545B52">
          <w:pPr>
            <w:spacing w:line="360" w:lineRule="auto"/>
            <w:ind w:firstLine="420" w:firstLineChars="200"/>
            <w:rPr>
              <w:rFonts w:hint="eastAsia" w:ascii="宋体" w:hAnsi="宋体"/>
              <w:szCs w:val="21"/>
            </w:rPr>
          </w:pPr>
        </w:p>
        <w:p w14:paraId="54B5998B">
          <w:pPr>
            <w:spacing w:line="360" w:lineRule="auto"/>
            <w:ind w:firstLine="420" w:firstLineChars="200"/>
            <w:rPr>
              <w:rFonts w:hint="eastAsia" w:ascii="宋体" w:hAnsi="宋体"/>
              <w:szCs w:val="21"/>
            </w:rPr>
          </w:pPr>
        </w:p>
        <w:p w14:paraId="6216EA93">
          <w:pPr>
            <w:spacing w:line="360" w:lineRule="auto"/>
            <w:ind w:firstLine="420" w:firstLineChars="200"/>
            <w:rPr>
              <w:rFonts w:hint="eastAsia" w:ascii="宋体" w:hAnsi="宋体"/>
              <w:szCs w:val="21"/>
            </w:rPr>
          </w:pPr>
        </w:p>
        <w:p w14:paraId="2D2DC61B">
          <w:pPr>
            <w:spacing w:line="360" w:lineRule="auto"/>
            <w:ind w:firstLine="420" w:firstLineChars="200"/>
            <w:rPr>
              <w:rFonts w:hint="eastAsia" w:ascii="宋体" w:hAnsi="宋体"/>
              <w:szCs w:val="21"/>
            </w:rPr>
          </w:pPr>
        </w:p>
        <w:p w14:paraId="3AE3CF8C">
          <w:pPr>
            <w:spacing w:line="360" w:lineRule="auto"/>
            <w:ind w:firstLine="420" w:firstLineChars="200"/>
            <w:rPr>
              <w:rFonts w:hint="eastAsia" w:ascii="宋体" w:hAnsi="宋体"/>
              <w:szCs w:val="21"/>
            </w:rPr>
          </w:pPr>
        </w:p>
        <w:p w14:paraId="145D6496">
          <w:pPr>
            <w:spacing w:line="360" w:lineRule="auto"/>
            <w:ind w:firstLine="420" w:firstLineChars="200"/>
            <w:rPr>
              <w:rFonts w:hint="eastAsia" w:ascii="宋体" w:hAnsi="宋体"/>
              <w:szCs w:val="21"/>
            </w:rPr>
          </w:pPr>
        </w:p>
        <w:p w14:paraId="68159185">
          <w:pPr>
            <w:spacing w:line="360" w:lineRule="auto"/>
            <w:ind w:firstLine="420" w:firstLineChars="200"/>
            <w:rPr>
              <w:rFonts w:hint="eastAsia" w:ascii="宋体" w:hAnsi="宋体"/>
              <w:szCs w:val="21"/>
            </w:rPr>
          </w:pPr>
        </w:p>
        <w:p w14:paraId="30FCB786">
          <w:pPr>
            <w:spacing w:line="360" w:lineRule="auto"/>
            <w:ind w:firstLine="420" w:firstLineChars="200"/>
            <w:rPr>
              <w:rFonts w:hint="eastAsia" w:ascii="宋体" w:hAnsi="宋体"/>
              <w:szCs w:val="21"/>
            </w:rPr>
          </w:pP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851"/>
            <w:gridCol w:w="2029"/>
            <w:gridCol w:w="1373"/>
            <w:gridCol w:w="850"/>
            <w:gridCol w:w="2041"/>
          </w:tblGrid>
          <w:tr w14:paraId="71DF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77C422C1">
                <w:pPr>
                  <w:spacing w:before="100" w:after="100" w:line="360" w:lineRule="auto"/>
                  <w:rPr>
                    <w:snapToGrid w:val="0"/>
                    <w:kern w:val="0"/>
                  </w:rPr>
                </w:pPr>
                <w:r>
                  <w:rPr>
                    <w:snapToGrid w:val="0"/>
                    <w:kern w:val="0"/>
                  </w:rPr>
                  <w:t>甲方（盖章）</w:t>
                </w:r>
              </w:p>
            </w:tc>
            <w:tc>
              <w:tcPr>
                <w:tcW w:w="2880" w:type="dxa"/>
                <w:gridSpan w:val="2"/>
              </w:tcPr>
              <w:p w14:paraId="201634B0">
                <w:pPr>
                  <w:spacing w:before="100" w:after="100" w:line="360" w:lineRule="auto"/>
                  <w:rPr>
                    <w:snapToGrid w:val="0"/>
                    <w:kern w:val="0"/>
                  </w:rPr>
                </w:pPr>
                <w:r>
                  <w:rPr>
                    <w:rFonts w:hint="eastAsia"/>
                    <w:snapToGrid w:val="0"/>
                    <w:kern w:val="0"/>
                  </w:rPr>
                  <w:t xml:space="preserve">  </w:t>
                </w:r>
                <w:sdt>
                  <w:sdtPr>
                    <w:rPr>
                      <w:rFonts w:hint="eastAsia"/>
                      <w:snapToGrid w:val="0"/>
                      <w:kern w:val="0"/>
                    </w:rPr>
                    <w:alias w:val="甲方签约主体"/>
                    <w:tag w:val="BQP000039"/>
                    <w:id w:val="147482464"/>
                    <w:placeholder>
                      <w:docPart w:val="{9ac26468-db8e-4ec6-a8dc-1879e151e98e}"/>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p w14:paraId="48EF5A73">
                <w:pPr>
                  <w:spacing w:before="100" w:after="100" w:line="360" w:lineRule="auto"/>
                  <w:rPr>
                    <w:snapToGrid w:val="0"/>
                    <w:kern w:val="0"/>
                  </w:rPr>
                </w:pPr>
              </w:p>
            </w:tc>
            <w:tc>
              <w:tcPr>
                <w:tcW w:w="1373" w:type="dxa"/>
              </w:tcPr>
              <w:p w14:paraId="32B4A9BF">
                <w:pPr>
                  <w:spacing w:before="100" w:after="100" w:line="360" w:lineRule="auto"/>
                  <w:rPr>
                    <w:snapToGrid w:val="0"/>
                    <w:kern w:val="0"/>
                  </w:rPr>
                </w:pPr>
                <w:r>
                  <w:rPr>
                    <w:snapToGrid w:val="0"/>
                    <w:kern w:val="0"/>
                  </w:rPr>
                  <w:t>乙方（盖章）</w:t>
                </w:r>
              </w:p>
            </w:tc>
            <w:tc>
              <w:tcPr>
                <w:tcW w:w="2891" w:type="dxa"/>
                <w:gridSpan w:val="2"/>
              </w:tcPr>
              <w:p w14:paraId="4FFBBF87">
                <w:pPr>
                  <w:spacing w:before="100" w:after="100" w:line="360" w:lineRule="auto"/>
                  <w:rPr>
                    <w:snapToGrid w:val="0"/>
                    <w:kern w:val="0"/>
                  </w:rPr>
                </w:pPr>
                <w:r>
                  <w:rPr>
                    <w:rFonts w:hint="eastAsia"/>
                    <w:snapToGrid w:val="0"/>
                    <w:kern w:val="0"/>
                  </w:rPr>
                  <w:t xml:space="preserve">  </w:t>
                </w:r>
                <w:sdt>
                  <w:sdtPr>
                    <w:rPr>
                      <w:rFonts w:hint="eastAsia"/>
                      <w:snapToGrid w:val="0"/>
                      <w:kern w:val="0"/>
                    </w:rPr>
                    <w:alias w:val="乙方签约主体"/>
                    <w:tag w:val="BQP000044"/>
                    <w:id w:val="147470701"/>
                    <w:placeholder>
                      <w:docPart w:val="{02a81ecb-2916-49b7-af3a-6ce9091b70e4}"/>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r>
          <w:tr w14:paraId="4875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16861C26">
                <w:pPr>
                  <w:spacing w:before="100" w:after="100" w:line="360" w:lineRule="auto"/>
                  <w:rPr>
                    <w:snapToGrid w:val="0"/>
                    <w:kern w:val="0"/>
                  </w:rPr>
                </w:pPr>
                <w:r>
                  <w:rPr>
                    <w:snapToGrid w:val="0"/>
                    <w:kern w:val="0"/>
                  </w:rPr>
                  <w:t>单位地址</w:t>
                </w:r>
                <w:r>
                  <w:rPr>
                    <w:rFonts w:hint="eastAsia"/>
                    <w:snapToGrid w:val="0"/>
                    <w:kern w:val="0"/>
                  </w:rPr>
                  <w:t>：</w:t>
                </w:r>
              </w:p>
            </w:tc>
            <w:tc>
              <w:tcPr>
                <w:tcW w:w="2880" w:type="dxa"/>
                <w:gridSpan w:val="2"/>
              </w:tcPr>
              <w:p w14:paraId="5C95C37F">
                <w:pPr>
                  <w:spacing w:before="100" w:after="100" w:line="360" w:lineRule="auto"/>
                  <w:rPr>
                    <w:snapToGrid w:val="0"/>
                    <w:kern w:val="0"/>
                  </w:rPr>
                </w:pPr>
                <w:sdt>
                  <w:sdtPr>
                    <w:rPr>
                      <w:rFonts w:hint="eastAsia"/>
                      <w:snapToGrid w:val="0"/>
                      <w:kern w:val="0"/>
                    </w:rPr>
                    <w:alias w:val="甲方地址"/>
                    <w:tag w:val="BQP000073"/>
                    <w:id w:val="147468829"/>
                    <w:placeholder>
                      <w:docPart w:val="{1ef0f52e-e23a-40cf-9dfc-258b961a9e5a}"/>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c>
              <w:tcPr>
                <w:tcW w:w="1373" w:type="dxa"/>
              </w:tcPr>
              <w:p w14:paraId="125E44DA">
                <w:pPr>
                  <w:spacing w:before="100" w:after="100" w:line="360" w:lineRule="auto"/>
                  <w:rPr>
                    <w:snapToGrid w:val="0"/>
                    <w:kern w:val="0"/>
                  </w:rPr>
                </w:pPr>
                <w:r>
                  <w:rPr>
                    <w:snapToGrid w:val="0"/>
                    <w:kern w:val="0"/>
                  </w:rPr>
                  <w:t>单位地址</w:t>
                </w:r>
                <w:r>
                  <w:rPr>
                    <w:rFonts w:hint="eastAsia"/>
                    <w:snapToGrid w:val="0"/>
                    <w:kern w:val="0"/>
                  </w:rPr>
                  <w:t>：</w:t>
                </w:r>
              </w:p>
            </w:tc>
            <w:tc>
              <w:tcPr>
                <w:tcW w:w="2891" w:type="dxa"/>
                <w:gridSpan w:val="2"/>
              </w:tcPr>
              <w:p w14:paraId="1950DF89">
                <w:pPr>
                  <w:spacing w:before="100" w:after="100" w:line="360" w:lineRule="auto"/>
                  <w:rPr>
                    <w:snapToGrid w:val="0"/>
                    <w:kern w:val="0"/>
                  </w:rPr>
                </w:pPr>
                <w:sdt>
                  <w:sdtPr>
                    <w:rPr>
                      <w:rFonts w:hint="eastAsia"/>
                      <w:snapToGrid w:val="0"/>
                      <w:kern w:val="0"/>
                    </w:rPr>
                    <w:alias w:val="乙方地址"/>
                    <w:tag w:val="BQP000074"/>
                    <w:id w:val="147480785"/>
                    <w:placeholder>
                      <w:docPart w:val="{c049ee70-e4bc-4ccf-919c-5ccd8b525000}"/>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r>
          <w:tr w14:paraId="444E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gridSpan w:val="2"/>
              </w:tcPr>
              <w:p w14:paraId="35AC49E8">
                <w:pPr>
                  <w:spacing w:before="100" w:after="100" w:line="360" w:lineRule="auto"/>
                  <w:rPr>
                    <w:snapToGrid w:val="0"/>
                    <w:kern w:val="0"/>
                  </w:rPr>
                </w:pPr>
                <w:r>
                  <w:rPr>
                    <w:snapToGrid w:val="0"/>
                    <w:kern w:val="0"/>
                  </w:rPr>
                  <w:t>法定代表人（负责人）</w:t>
                </w:r>
                <w:r>
                  <w:rPr>
                    <w:rFonts w:hint="eastAsia"/>
                    <w:snapToGrid w:val="0"/>
                    <w:kern w:val="0"/>
                  </w:rPr>
                  <w:t>：</w:t>
                </w:r>
              </w:p>
            </w:tc>
            <w:tc>
              <w:tcPr>
                <w:tcW w:w="2029" w:type="dxa"/>
              </w:tcPr>
              <w:p w14:paraId="77B51DC0">
                <w:pPr>
                  <w:spacing w:before="100" w:after="100" w:line="360" w:lineRule="auto"/>
                  <w:rPr>
                    <w:snapToGrid w:val="0"/>
                    <w:kern w:val="0"/>
                  </w:rPr>
                </w:pPr>
                <w:r>
                  <w:rPr>
                    <w:rFonts w:hint="eastAsia"/>
                    <w:snapToGrid w:val="0"/>
                    <w:kern w:val="0"/>
                  </w:rPr>
                  <w:t xml:space="preserve">      </w:t>
                </w:r>
              </w:p>
              <w:p w14:paraId="433D2BDC">
                <w:pPr>
                  <w:spacing w:before="100" w:after="100" w:line="360" w:lineRule="auto"/>
                  <w:rPr>
                    <w:snapToGrid w:val="0"/>
                    <w:kern w:val="0"/>
                  </w:rPr>
                </w:pPr>
              </w:p>
            </w:tc>
            <w:tc>
              <w:tcPr>
                <w:tcW w:w="2223" w:type="dxa"/>
                <w:gridSpan w:val="2"/>
              </w:tcPr>
              <w:p w14:paraId="6B10FF1B">
                <w:pPr>
                  <w:spacing w:before="100" w:after="100" w:line="360" w:lineRule="auto"/>
                  <w:rPr>
                    <w:snapToGrid w:val="0"/>
                    <w:kern w:val="0"/>
                  </w:rPr>
                </w:pPr>
                <w:r>
                  <w:rPr>
                    <w:snapToGrid w:val="0"/>
                    <w:kern w:val="0"/>
                  </w:rPr>
                  <w:t>法定代表人（负责人）</w:t>
                </w:r>
                <w:r>
                  <w:rPr>
                    <w:rFonts w:hint="eastAsia"/>
                    <w:snapToGrid w:val="0"/>
                    <w:kern w:val="0"/>
                  </w:rPr>
                  <w:t>：</w:t>
                </w:r>
              </w:p>
            </w:tc>
            <w:tc>
              <w:tcPr>
                <w:tcW w:w="2041" w:type="dxa"/>
              </w:tcPr>
              <w:p w14:paraId="5332DE58">
                <w:pPr>
                  <w:spacing w:before="100" w:after="100" w:line="360" w:lineRule="auto"/>
                  <w:rPr>
                    <w:snapToGrid w:val="0"/>
                    <w:kern w:val="0"/>
                  </w:rPr>
                </w:pPr>
                <w:r>
                  <w:rPr>
                    <w:rFonts w:hint="eastAsia"/>
                    <w:snapToGrid w:val="0"/>
                    <w:kern w:val="0"/>
                  </w:rPr>
                  <w:t xml:space="preserve">       </w:t>
                </w:r>
              </w:p>
            </w:tc>
          </w:tr>
          <w:tr w14:paraId="76E9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26F753B1">
                <w:pPr>
                  <w:spacing w:before="100" w:after="100" w:line="360" w:lineRule="auto"/>
                  <w:rPr>
                    <w:snapToGrid w:val="0"/>
                    <w:kern w:val="0"/>
                  </w:rPr>
                </w:pPr>
                <w:r>
                  <w:rPr>
                    <w:snapToGrid w:val="0"/>
                    <w:kern w:val="0"/>
                  </w:rPr>
                  <w:t>签约代表：</w:t>
                </w:r>
              </w:p>
            </w:tc>
            <w:tc>
              <w:tcPr>
                <w:tcW w:w="2880" w:type="dxa"/>
                <w:gridSpan w:val="2"/>
              </w:tcPr>
              <w:p w14:paraId="331CFB9A">
                <w:pPr>
                  <w:spacing w:before="100" w:after="100" w:line="360" w:lineRule="auto"/>
                  <w:rPr>
                    <w:snapToGrid w:val="0"/>
                    <w:kern w:val="0"/>
                  </w:rPr>
                </w:pPr>
                <w:bookmarkStart w:id="135" w:name="JFQM"/>
                <w:bookmarkEnd w:id="135"/>
                <w:r>
                  <w:rPr>
                    <w:rFonts w:hint="eastAsia"/>
                    <w:snapToGrid w:val="0"/>
                    <w:kern w:val="0"/>
                  </w:rPr>
                  <w:t xml:space="preserve"> </w:t>
                </w:r>
                <w:r>
                  <w:rPr>
                    <w:snapToGrid w:val="0"/>
                    <w:kern w:val="0"/>
                  </w:rPr>
                  <w:t xml:space="preserve"> </w:t>
                </w:r>
              </w:p>
              <w:p w14:paraId="4BEB225F">
                <w:pPr>
                  <w:spacing w:before="100" w:after="100" w:line="360" w:lineRule="auto"/>
                  <w:rPr>
                    <w:snapToGrid w:val="0"/>
                    <w:kern w:val="0"/>
                  </w:rPr>
                </w:pPr>
              </w:p>
            </w:tc>
            <w:tc>
              <w:tcPr>
                <w:tcW w:w="1373" w:type="dxa"/>
              </w:tcPr>
              <w:p w14:paraId="55568713">
                <w:pPr>
                  <w:spacing w:before="100" w:after="100" w:line="360" w:lineRule="auto"/>
                  <w:rPr>
                    <w:snapToGrid w:val="0"/>
                    <w:kern w:val="0"/>
                  </w:rPr>
                </w:pPr>
                <w:r>
                  <w:rPr>
                    <w:snapToGrid w:val="0"/>
                    <w:kern w:val="0"/>
                  </w:rPr>
                  <w:t>签约代表：</w:t>
                </w:r>
              </w:p>
            </w:tc>
            <w:tc>
              <w:tcPr>
                <w:tcW w:w="2891" w:type="dxa"/>
                <w:gridSpan w:val="2"/>
              </w:tcPr>
              <w:p w14:paraId="77636ACC">
                <w:pPr>
                  <w:spacing w:before="100" w:after="100" w:line="360" w:lineRule="auto"/>
                  <w:rPr>
                    <w:snapToGrid w:val="0"/>
                    <w:kern w:val="0"/>
                  </w:rPr>
                </w:pPr>
                <w:bookmarkStart w:id="136" w:name="YFQM"/>
                <w:bookmarkEnd w:id="136"/>
                <w:r>
                  <w:rPr>
                    <w:snapToGrid w:val="0"/>
                    <w:kern w:val="0"/>
                  </w:rPr>
                  <w:t xml:space="preserve">  </w:t>
                </w:r>
                <w:r>
                  <w:rPr>
                    <w:rFonts w:hint="eastAsia"/>
                    <w:snapToGrid w:val="0"/>
                    <w:kern w:val="0"/>
                  </w:rPr>
                  <w:t xml:space="preserve"> </w:t>
                </w:r>
              </w:p>
            </w:tc>
          </w:tr>
          <w:tr w14:paraId="06E3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3AD4F77A">
                <w:pPr>
                  <w:spacing w:before="100" w:after="100" w:line="360" w:lineRule="auto"/>
                  <w:rPr>
                    <w:snapToGrid w:val="0"/>
                    <w:kern w:val="0"/>
                  </w:rPr>
                </w:pPr>
                <w:r>
                  <w:rPr>
                    <w:snapToGrid w:val="0"/>
                    <w:kern w:val="0"/>
                  </w:rPr>
                  <w:t>联系电话：</w:t>
                </w:r>
              </w:p>
            </w:tc>
            <w:tc>
              <w:tcPr>
                <w:tcW w:w="2880" w:type="dxa"/>
                <w:gridSpan w:val="2"/>
              </w:tcPr>
              <w:p w14:paraId="13FEF7AE">
                <w:pPr>
                  <w:spacing w:before="100" w:after="100" w:line="360" w:lineRule="auto"/>
                  <w:rPr>
                    <w:snapToGrid w:val="0"/>
                    <w:kern w:val="0"/>
                  </w:rPr>
                </w:pPr>
                <w:sdt>
                  <w:sdtPr>
                    <w:rPr>
                      <w:rFonts w:hint="eastAsia"/>
                      <w:snapToGrid w:val="0"/>
                      <w:kern w:val="0"/>
                    </w:rPr>
                    <w:alias w:val="甲方联系人电话"/>
                    <w:tag w:val="BQP000113"/>
                    <w:id w:val="147462775"/>
                    <w:placeholder>
                      <w:docPart w:val="{edc8fb08-0d7e-40dd-a4fa-afe683eaad67}"/>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c>
              <w:tcPr>
                <w:tcW w:w="1373" w:type="dxa"/>
              </w:tcPr>
              <w:p w14:paraId="2700FA3E">
                <w:pPr>
                  <w:spacing w:before="100" w:after="100" w:line="360" w:lineRule="auto"/>
                  <w:rPr>
                    <w:snapToGrid w:val="0"/>
                    <w:kern w:val="0"/>
                  </w:rPr>
                </w:pPr>
                <w:r>
                  <w:rPr>
                    <w:snapToGrid w:val="0"/>
                    <w:kern w:val="0"/>
                  </w:rPr>
                  <w:t>联系电话：</w:t>
                </w:r>
              </w:p>
            </w:tc>
            <w:tc>
              <w:tcPr>
                <w:tcW w:w="2891" w:type="dxa"/>
                <w:gridSpan w:val="2"/>
              </w:tcPr>
              <w:p w14:paraId="5312B0E9">
                <w:pPr>
                  <w:spacing w:before="100" w:after="100" w:line="360" w:lineRule="auto"/>
                  <w:rPr>
                    <w:snapToGrid w:val="0"/>
                    <w:kern w:val="0"/>
                  </w:rPr>
                </w:pPr>
                <w:sdt>
                  <w:sdtPr>
                    <w:rPr>
                      <w:rFonts w:hint="eastAsia"/>
                      <w:snapToGrid w:val="0"/>
                      <w:kern w:val="0"/>
                    </w:rPr>
                    <w:alias w:val="乙方联系人电话"/>
                    <w:tag w:val="BQP000114"/>
                    <w:id w:val="147467281"/>
                    <w:placeholder>
                      <w:docPart w:val="{44641638-e7d2-48dd-a022-aea70d580e75}"/>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r>
          <w:tr w14:paraId="32D9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5B02B141">
                <w:pPr>
                  <w:spacing w:before="100" w:after="100" w:line="360" w:lineRule="auto"/>
                  <w:rPr>
                    <w:snapToGrid w:val="0"/>
                    <w:kern w:val="0"/>
                  </w:rPr>
                </w:pPr>
                <w:r>
                  <w:rPr>
                    <w:snapToGrid w:val="0"/>
                    <w:kern w:val="0"/>
                  </w:rPr>
                  <w:t>开户银行</w:t>
                </w:r>
                <w:r>
                  <w:rPr>
                    <w:rFonts w:hint="eastAsia"/>
                    <w:snapToGrid w:val="0"/>
                    <w:kern w:val="0"/>
                  </w:rPr>
                  <w:t>：</w:t>
                </w:r>
              </w:p>
            </w:tc>
            <w:tc>
              <w:tcPr>
                <w:tcW w:w="2880" w:type="dxa"/>
                <w:gridSpan w:val="2"/>
              </w:tcPr>
              <w:p w14:paraId="7F6933A5">
                <w:pPr>
                  <w:spacing w:before="100" w:after="100" w:line="360" w:lineRule="auto"/>
                  <w:rPr>
                    <w:snapToGrid w:val="0"/>
                    <w:kern w:val="0"/>
                  </w:rPr>
                </w:pPr>
                <w:r>
                  <w:rPr>
                    <w:rFonts w:hint="eastAsia"/>
                    <w:snapToGrid w:val="0"/>
                    <w:kern w:val="0"/>
                  </w:rPr>
                  <w:t xml:space="preserve">  </w:t>
                </w:r>
                <w:sdt>
                  <w:sdtPr>
                    <w:rPr>
                      <w:rFonts w:hint="eastAsia"/>
                      <w:snapToGrid w:val="0"/>
                      <w:kern w:val="0"/>
                    </w:rPr>
                    <w:alias w:val="甲方开户银行"/>
                    <w:tag w:val="BQP000042"/>
                    <w:id w:val="147475507"/>
                    <w:placeholder>
                      <w:docPart w:val="{9dcf8c64-696a-439a-ad60-c05d430a4c59}"/>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c>
              <w:tcPr>
                <w:tcW w:w="1373" w:type="dxa"/>
              </w:tcPr>
              <w:p w14:paraId="7A48EE0F">
                <w:pPr>
                  <w:spacing w:before="100" w:after="100" w:line="360" w:lineRule="auto"/>
                  <w:rPr>
                    <w:snapToGrid w:val="0"/>
                    <w:kern w:val="0"/>
                  </w:rPr>
                </w:pPr>
                <w:r>
                  <w:rPr>
                    <w:snapToGrid w:val="0"/>
                    <w:kern w:val="0"/>
                  </w:rPr>
                  <w:t>开户银行</w:t>
                </w:r>
                <w:r>
                  <w:rPr>
                    <w:rFonts w:hint="eastAsia"/>
                    <w:snapToGrid w:val="0"/>
                    <w:kern w:val="0"/>
                  </w:rPr>
                  <w:t>：</w:t>
                </w:r>
              </w:p>
            </w:tc>
            <w:tc>
              <w:tcPr>
                <w:tcW w:w="2891" w:type="dxa"/>
                <w:gridSpan w:val="2"/>
              </w:tcPr>
              <w:p w14:paraId="5B6F8749">
                <w:pPr>
                  <w:spacing w:before="100" w:after="100" w:line="360" w:lineRule="auto"/>
                  <w:rPr>
                    <w:snapToGrid w:val="0"/>
                    <w:kern w:val="0"/>
                  </w:rPr>
                </w:pPr>
                <w:r>
                  <w:rPr>
                    <w:rFonts w:hint="eastAsia"/>
                    <w:snapToGrid w:val="0"/>
                    <w:kern w:val="0"/>
                  </w:rPr>
                  <w:t xml:space="preserve">  </w:t>
                </w:r>
                <w:sdt>
                  <w:sdtPr>
                    <w:rPr>
                      <w:rFonts w:hint="eastAsia"/>
                      <w:snapToGrid w:val="0"/>
                      <w:kern w:val="0"/>
                    </w:rPr>
                    <w:alias w:val="乙方开户银行"/>
                    <w:tag w:val="BQP000046"/>
                    <w:id w:val="147454798"/>
                    <w:placeholder>
                      <w:docPart w:val="{54f6f758-6770-4f5e-8cbe-764322de08c7}"/>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r>
          <w:tr w14:paraId="014A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37B0D29B">
                <w:pPr>
                  <w:spacing w:before="100" w:after="100" w:line="360" w:lineRule="auto"/>
                  <w:rPr>
                    <w:snapToGrid w:val="0"/>
                    <w:kern w:val="0"/>
                  </w:rPr>
                </w:pPr>
                <w:r>
                  <w:rPr>
                    <w:snapToGrid w:val="0"/>
                    <w:kern w:val="0"/>
                  </w:rPr>
                  <w:t>账    号:</w:t>
                </w:r>
              </w:p>
            </w:tc>
            <w:tc>
              <w:tcPr>
                <w:tcW w:w="2880" w:type="dxa"/>
                <w:gridSpan w:val="2"/>
              </w:tcPr>
              <w:p w14:paraId="2F016BEB">
                <w:pPr>
                  <w:spacing w:before="100" w:after="100" w:line="360" w:lineRule="auto"/>
                  <w:rPr>
                    <w:snapToGrid w:val="0"/>
                    <w:kern w:val="0"/>
                  </w:rPr>
                </w:pPr>
                <w:sdt>
                  <w:sdtPr>
                    <w:rPr>
                      <w:rFonts w:hint="eastAsia"/>
                      <w:snapToGrid w:val="0"/>
                      <w:kern w:val="0"/>
                    </w:rPr>
                    <w:alias w:val="甲方银行账号"/>
                    <w:tag w:val="BQP000043"/>
                    <w:id w:val="147477639"/>
                    <w:placeholder>
                      <w:docPart w:val="{4e90c224-86d5-4809-a96a-95f0a0aa142d}"/>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c>
              <w:tcPr>
                <w:tcW w:w="1373" w:type="dxa"/>
              </w:tcPr>
              <w:p w14:paraId="0DF414DD">
                <w:pPr>
                  <w:spacing w:before="100" w:after="100" w:line="360" w:lineRule="auto"/>
                  <w:rPr>
                    <w:snapToGrid w:val="0"/>
                    <w:kern w:val="0"/>
                  </w:rPr>
                </w:pPr>
                <w:r>
                  <w:rPr>
                    <w:snapToGrid w:val="0"/>
                    <w:kern w:val="0"/>
                  </w:rPr>
                  <w:t>账    号:</w:t>
                </w:r>
              </w:p>
            </w:tc>
            <w:tc>
              <w:tcPr>
                <w:tcW w:w="2891" w:type="dxa"/>
                <w:gridSpan w:val="2"/>
              </w:tcPr>
              <w:p w14:paraId="41A46CC4">
                <w:pPr>
                  <w:spacing w:before="100" w:after="100" w:line="360" w:lineRule="auto"/>
                  <w:rPr>
                    <w:snapToGrid w:val="0"/>
                    <w:kern w:val="0"/>
                  </w:rPr>
                </w:pPr>
                <w:sdt>
                  <w:sdtPr>
                    <w:rPr>
                      <w:rFonts w:hint="eastAsia"/>
                      <w:snapToGrid w:val="0"/>
                      <w:kern w:val="0"/>
                    </w:rPr>
                    <w:alias w:val="乙方银行账号"/>
                    <w:tag w:val="BQP000047"/>
                    <w:id w:val="147461647"/>
                    <w:placeholder>
                      <w:docPart w:val="{fee83fe7-518f-4885-97ae-35382b57986d}"/>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r>
          <w:tr w14:paraId="3429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3A2662DF">
                <w:pPr>
                  <w:spacing w:before="100" w:after="100" w:line="360" w:lineRule="auto"/>
                  <w:rPr>
                    <w:snapToGrid w:val="0"/>
                    <w:kern w:val="0"/>
                  </w:rPr>
                </w:pPr>
                <w:r>
                  <w:rPr>
                    <w:snapToGrid w:val="0"/>
                    <w:kern w:val="0"/>
                  </w:rPr>
                  <w:t>邮政编码：</w:t>
                </w:r>
              </w:p>
            </w:tc>
            <w:tc>
              <w:tcPr>
                <w:tcW w:w="2880" w:type="dxa"/>
                <w:gridSpan w:val="2"/>
              </w:tcPr>
              <w:p w14:paraId="4E570190">
                <w:pPr>
                  <w:spacing w:before="100" w:after="100" w:line="360" w:lineRule="auto"/>
                  <w:rPr>
                    <w:snapToGrid w:val="0"/>
                    <w:kern w:val="0"/>
                  </w:rPr>
                </w:pPr>
                <w:sdt>
                  <w:sdtPr>
                    <w:rPr>
                      <w:rFonts w:hint="eastAsia"/>
                      <w:snapToGrid w:val="0"/>
                      <w:kern w:val="0"/>
                    </w:rPr>
                    <w:alias w:val="甲方邮政编码"/>
                    <w:tag w:val="BQP000077"/>
                    <w:id w:val="147466097"/>
                    <w:placeholder>
                      <w:docPart w:val="{2d5d74e4-e428-4e49-8cce-882a70f1a844}"/>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c>
              <w:tcPr>
                <w:tcW w:w="1373" w:type="dxa"/>
              </w:tcPr>
              <w:p w14:paraId="6BFBA26A">
                <w:pPr>
                  <w:spacing w:before="100" w:after="100" w:line="360" w:lineRule="auto"/>
                  <w:rPr>
                    <w:snapToGrid w:val="0"/>
                    <w:kern w:val="0"/>
                  </w:rPr>
                </w:pPr>
                <w:r>
                  <w:rPr>
                    <w:snapToGrid w:val="0"/>
                    <w:kern w:val="0"/>
                  </w:rPr>
                  <w:t>邮政编码：</w:t>
                </w:r>
              </w:p>
            </w:tc>
            <w:tc>
              <w:tcPr>
                <w:tcW w:w="2891" w:type="dxa"/>
                <w:gridSpan w:val="2"/>
              </w:tcPr>
              <w:p w14:paraId="4E9F6998">
                <w:pPr>
                  <w:spacing w:before="100" w:after="100" w:line="360" w:lineRule="auto"/>
                  <w:rPr>
                    <w:snapToGrid w:val="0"/>
                    <w:kern w:val="0"/>
                  </w:rPr>
                </w:pPr>
                <w:sdt>
                  <w:sdtPr>
                    <w:rPr>
                      <w:rFonts w:hint="eastAsia"/>
                      <w:snapToGrid w:val="0"/>
                      <w:kern w:val="0"/>
                    </w:rPr>
                    <w:alias w:val="乙方邮政编码"/>
                    <w:tag w:val="BQP000078"/>
                    <w:id w:val="147454126"/>
                    <w:placeholder>
                      <w:docPart w:val="{10f11caf-b543-40e7-b27a-0ed0a999fe37}"/>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r>
          <w:tr w14:paraId="235C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220D5CEF">
                <w:pPr>
                  <w:spacing w:before="100" w:after="100" w:line="360" w:lineRule="auto"/>
                  <w:rPr>
                    <w:snapToGrid w:val="0"/>
                    <w:kern w:val="0"/>
                  </w:rPr>
                </w:pPr>
                <w:r>
                  <w:rPr>
                    <w:rFonts w:hint="eastAsia"/>
                    <w:szCs w:val="21"/>
                  </w:rPr>
                  <w:t>签订日期：</w:t>
                </w:r>
              </w:p>
            </w:tc>
            <w:tc>
              <w:tcPr>
                <w:tcW w:w="2880" w:type="dxa"/>
                <w:gridSpan w:val="2"/>
              </w:tcPr>
              <w:p w14:paraId="530A2DFF">
                <w:pPr>
                  <w:spacing w:before="100" w:after="100" w:line="360" w:lineRule="auto"/>
                  <w:rPr>
                    <w:snapToGrid w:val="0"/>
                    <w:kern w:val="0"/>
                  </w:rPr>
                </w:pPr>
                <w:bookmarkStart w:id="137" w:name="JFQMRQ"/>
                <w:bookmarkEnd w:id="137"/>
                <w:r>
                  <w:rPr>
                    <w:snapToGrid w:val="0"/>
                    <w:kern w:val="0"/>
                  </w:rPr>
                  <w:t xml:space="preserve">     </w:t>
                </w:r>
              </w:p>
            </w:tc>
            <w:tc>
              <w:tcPr>
                <w:tcW w:w="1373" w:type="dxa"/>
              </w:tcPr>
              <w:p w14:paraId="05AD5280">
                <w:pPr>
                  <w:spacing w:before="100" w:after="100" w:line="360" w:lineRule="auto"/>
                  <w:rPr>
                    <w:snapToGrid w:val="0"/>
                    <w:kern w:val="0"/>
                  </w:rPr>
                </w:pPr>
                <w:r>
                  <w:rPr>
                    <w:rFonts w:hint="eastAsia"/>
                    <w:szCs w:val="21"/>
                  </w:rPr>
                  <w:t>签订日期：</w:t>
                </w:r>
              </w:p>
            </w:tc>
            <w:tc>
              <w:tcPr>
                <w:tcW w:w="2891" w:type="dxa"/>
                <w:gridSpan w:val="2"/>
              </w:tcPr>
              <w:p w14:paraId="12156AE7">
                <w:pPr>
                  <w:spacing w:before="100" w:after="100" w:line="360" w:lineRule="auto"/>
                  <w:rPr>
                    <w:snapToGrid w:val="0"/>
                    <w:kern w:val="0"/>
                  </w:rPr>
                </w:pPr>
                <w:bookmarkStart w:id="138" w:name="YFQMRQ"/>
                <w:bookmarkEnd w:id="138"/>
                <w:r>
                  <w:rPr>
                    <w:rFonts w:hint="eastAsia"/>
                    <w:snapToGrid w:val="0"/>
                    <w:kern w:val="0"/>
                  </w:rPr>
                  <w:t xml:space="preserve">     </w:t>
                </w:r>
              </w:p>
            </w:tc>
          </w:tr>
          <w:tr w14:paraId="32BB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66544659">
                <w:pPr>
                  <w:spacing w:before="100" w:after="100" w:line="360" w:lineRule="auto"/>
                  <w:rPr>
                    <w:szCs w:val="21"/>
                  </w:rPr>
                </w:pPr>
                <w:r>
                  <w:rPr>
                    <w:rFonts w:hint="eastAsia"/>
                    <w:szCs w:val="21"/>
                  </w:rPr>
                  <w:t>签订地点：</w:t>
                </w:r>
              </w:p>
            </w:tc>
            <w:tc>
              <w:tcPr>
                <w:tcW w:w="7144" w:type="dxa"/>
                <w:gridSpan w:val="5"/>
              </w:tcPr>
              <w:p w14:paraId="5F2DA669">
                <w:pPr>
                  <w:spacing w:before="100" w:after="100" w:line="360" w:lineRule="auto"/>
                  <w:rPr>
                    <w:snapToGrid w:val="0"/>
                    <w:kern w:val="0"/>
                  </w:rPr>
                </w:pPr>
                <w:r>
                  <w:rPr>
                    <w:rFonts w:hint="eastAsia"/>
                    <w:snapToGrid w:val="0"/>
                    <w:kern w:val="0"/>
                  </w:rPr>
                  <w:t xml:space="preserve">                  </w:t>
                </w:r>
              </w:p>
              <w:p w14:paraId="688300F1">
                <w:pPr>
                  <w:spacing w:before="100" w:after="100" w:line="360" w:lineRule="auto"/>
                  <w:rPr>
                    <w:snapToGrid w:val="0"/>
                    <w:kern w:val="0"/>
                  </w:rPr>
                </w:pPr>
              </w:p>
            </w:tc>
          </w:tr>
          <w:bookmarkEnd w:id="132"/>
        </w:tbl>
        <w:p w14:paraId="787C1288">
          <w:pPr>
            <w:widowControl/>
            <w:jc w:val="left"/>
            <w:rPr>
              <w:rFonts w:hint="eastAsia" w:ascii="宋体" w:hAnsi="宋体" w:cs="宋体"/>
              <w:b/>
              <w:color w:val="000000" w:themeColor="text1"/>
              <w:sz w:val="32"/>
              <w:szCs w:val="28"/>
              <w14:textFill>
                <w14:solidFill>
                  <w14:schemeClr w14:val="tx1"/>
                </w14:solidFill>
              </w14:textFill>
            </w:rPr>
          </w:pPr>
        </w:p>
        <w:p w14:paraId="6DCFCF79">
          <w:pPr>
            <w:widowControl/>
            <w:jc w:val="left"/>
            <w:rPr>
              <w:rFonts w:hint="eastAsia" w:ascii="宋体" w:hAnsi="宋体" w:cs="宋体"/>
              <w:b/>
              <w:color w:val="000000" w:themeColor="text1"/>
              <w:sz w:val="32"/>
              <w:szCs w:val="28"/>
              <w14:textFill>
                <w14:solidFill>
                  <w14:schemeClr w14:val="tx1"/>
                </w14:solidFill>
              </w14:textFill>
            </w:rPr>
          </w:pPr>
        </w:p>
        <w:p w14:paraId="052FEEBA">
          <w:pPr>
            <w:widowControl/>
            <w:jc w:val="left"/>
            <w:rPr>
              <w:rFonts w:hint="eastAsia" w:ascii="宋体" w:hAnsi="宋体" w:cs="宋体"/>
              <w:b/>
              <w:color w:val="000000" w:themeColor="text1"/>
              <w:sz w:val="32"/>
              <w:szCs w:val="28"/>
              <w14:textFill>
                <w14:solidFill>
                  <w14:schemeClr w14:val="tx1"/>
                </w14:solidFill>
              </w14:textFill>
            </w:rPr>
          </w:pPr>
        </w:p>
        <w:p w14:paraId="2862CCF1">
          <w:pPr>
            <w:widowControl/>
            <w:jc w:val="left"/>
            <w:rPr>
              <w:rFonts w:hint="eastAsia" w:ascii="宋体" w:hAnsi="宋体" w:cs="宋体"/>
              <w:b/>
              <w:color w:val="000000" w:themeColor="text1"/>
              <w:sz w:val="32"/>
              <w:szCs w:val="28"/>
              <w14:textFill>
                <w14:solidFill>
                  <w14:schemeClr w14:val="tx1"/>
                </w14:solidFill>
              </w14:textFill>
            </w:rPr>
          </w:pPr>
        </w:p>
        <w:p w14:paraId="4A2D9E0F">
          <w:pPr>
            <w:widowControl/>
            <w:jc w:val="left"/>
            <w:rPr>
              <w:rFonts w:hint="eastAsia" w:ascii="宋体" w:hAnsi="宋体" w:cs="宋体"/>
              <w:b/>
              <w:color w:val="000000" w:themeColor="text1"/>
              <w:sz w:val="32"/>
              <w:szCs w:val="28"/>
              <w14:textFill>
                <w14:solidFill>
                  <w14:schemeClr w14:val="tx1"/>
                </w14:solidFill>
              </w14:textFill>
            </w:rPr>
          </w:pPr>
        </w:p>
        <w:p w14:paraId="2B580F21">
          <w:pPr>
            <w:widowControl/>
            <w:jc w:val="left"/>
            <w:rPr>
              <w:rFonts w:hint="eastAsia" w:ascii="宋体" w:hAnsi="宋体" w:cs="宋体"/>
              <w:b/>
              <w:color w:val="000000" w:themeColor="text1"/>
              <w:sz w:val="32"/>
              <w:szCs w:val="28"/>
              <w14:textFill>
                <w14:solidFill>
                  <w14:schemeClr w14:val="tx1"/>
                </w14:solidFill>
              </w14:textFill>
            </w:rPr>
          </w:pPr>
        </w:p>
      </w:sdtContent>
    </w:sdt>
    <w:p w14:paraId="4E578B2F">
      <w:pPr>
        <w:widowControl/>
        <w:jc w:val="left"/>
        <w:rPr>
          <w:rFonts w:hint="eastAsia" w:ascii="宋体" w:hAnsi="宋体" w:cs="宋体"/>
          <w:b/>
          <w:color w:val="000000" w:themeColor="text1"/>
          <w:sz w:val="32"/>
          <w:szCs w:val="28"/>
          <w14:textFill>
            <w14:solidFill>
              <w14:schemeClr w14:val="tx1"/>
            </w14:solidFill>
          </w14:textFill>
        </w:rPr>
      </w:pPr>
    </w:p>
    <w:p w14:paraId="54726BEE">
      <w:pPr>
        <w:widowControl/>
        <w:jc w:val="left"/>
        <w:rPr>
          <w:rFonts w:hint="eastAsia" w:ascii="宋体" w:hAnsi="宋体" w:cs="宋体"/>
          <w:b/>
          <w:color w:val="000000" w:themeColor="text1"/>
          <w:sz w:val="32"/>
          <w:szCs w:val="28"/>
          <w14:textFill>
            <w14:solidFill>
              <w14:schemeClr w14:val="tx1"/>
            </w14:solidFill>
          </w14:textFill>
        </w:rPr>
      </w:pPr>
    </w:p>
    <w:p w14:paraId="799E58F6">
      <w:pPr>
        <w:widowControl/>
        <w:jc w:val="left"/>
        <w:rPr>
          <w:rFonts w:hint="eastAsia" w:ascii="宋体" w:hAnsi="宋体" w:cs="宋体"/>
          <w:b/>
          <w:color w:val="000000" w:themeColor="text1"/>
          <w:sz w:val="32"/>
          <w:szCs w:val="28"/>
          <w14:textFill>
            <w14:solidFill>
              <w14:schemeClr w14:val="tx1"/>
            </w14:solidFill>
          </w14:textFill>
        </w:rPr>
      </w:pPr>
    </w:p>
    <w:p w14:paraId="662DC57C">
      <w:pPr>
        <w:widowControl/>
        <w:jc w:val="left"/>
        <w:rPr>
          <w:rFonts w:hint="eastAsia" w:ascii="宋体" w:hAnsi="宋体" w:cs="宋体"/>
          <w:b/>
          <w:color w:val="000000" w:themeColor="text1"/>
          <w:sz w:val="32"/>
          <w:szCs w:val="28"/>
          <w14:textFill>
            <w14:solidFill>
              <w14:schemeClr w14:val="tx1"/>
            </w14:solidFill>
          </w14:textFill>
        </w:rPr>
      </w:pPr>
    </w:p>
    <w:p w14:paraId="373FBFB0">
      <w:pPr>
        <w:widowControl/>
        <w:jc w:val="left"/>
        <w:rPr>
          <w:rFonts w:hint="eastAsia" w:ascii="宋体" w:hAnsi="宋体" w:cs="宋体"/>
          <w:b/>
          <w:color w:val="000000" w:themeColor="text1"/>
          <w:sz w:val="32"/>
          <w:szCs w:val="28"/>
          <w14:textFill>
            <w14:solidFill>
              <w14:schemeClr w14:val="tx1"/>
            </w14:solidFill>
          </w14:textFill>
        </w:rPr>
      </w:pPr>
    </w:p>
    <w:p w14:paraId="0E7EB6D8">
      <w:pPr>
        <w:widowControl/>
        <w:jc w:val="left"/>
        <w:rPr>
          <w:rFonts w:hint="eastAsia" w:ascii="宋体" w:hAnsi="宋体" w:cs="宋体"/>
          <w:b/>
          <w:color w:val="000000" w:themeColor="text1"/>
          <w:sz w:val="32"/>
          <w:szCs w:val="28"/>
          <w14:textFill>
            <w14:solidFill>
              <w14:schemeClr w14:val="tx1"/>
            </w14:solidFill>
          </w14:textFill>
        </w:rPr>
      </w:pPr>
    </w:p>
    <w:p w14:paraId="2D0A02C6">
      <w:pPr>
        <w:widowControl/>
        <w:jc w:val="left"/>
        <w:rPr>
          <w:rFonts w:hint="eastAsia" w:ascii="宋体" w:hAnsi="宋体" w:cs="宋体"/>
          <w:b/>
          <w:color w:val="000000" w:themeColor="text1"/>
          <w:sz w:val="32"/>
          <w:szCs w:val="28"/>
          <w14:textFill>
            <w14:solidFill>
              <w14:schemeClr w14:val="tx1"/>
            </w14:solidFill>
          </w14:textFill>
        </w:rPr>
      </w:pPr>
    </w:p>
    <w:p w14:paraId="6A71AF9A">
      <w:pPr>
        <w:widowControl/>
        <w:jc w:val="left"/>
        <w:rPr>
          <w:rFonts w:hint="eastAsia" w:ascii="宋体" w:hAnsi="宋体" w:cs="宋体"/>
          <w:b/>
          <w:color w:val="000000" w:themeColor="text1"/>
          <w:sz w:val="32"/>
          <w:szCs w:val="28"/>
          <w14:textFill>
            <w14:solidFill>
              <w14:schemeClr w14:val="tx1"/>
            </w14:solidFill>
          </w14:textFill>
        </w:rPr>
      </w:pPr>
    </w:p>
    <w:p w14:paraId="1DB7F3A8">
      <w:pPr>
        <w:widowControl/>
        <w:jc w:val="left"/>
        <w:rPr>
          <w:rFonts w:hint="eastAsia" w:ascii="宋体" w:hAnsi="宋体" w:cs="宋体"/>
          <w:b/>
          <w:color w:val="000000" w:themeColor="text1"/>
          <w:sz w:val="32"/>
          <w:szCs w:val="28"/>
          <w14:textFill>
            <w14:solidFill>
              <w14:schemeClr w14:val="tx1"/>
            </w14:solidFill>
          </w14:textFill>
        </w:rPr>
      </w:pPr>
    </w:p>
    <w:p w14:paraId="166976F3">
      <w:pPr>
        <w:widowControl/>
        <w:jc w:val="left"/>
        <w:rPr>
          <w:rFonts w:hint="eastAsia" w:ascii="宋体" w:hAnsi="宋体" w:cs="宋体"/>
          <w:b/>
          <w:color w:val="000000" w:themeColor="text1"/>
          <w:sz w:val="32"/>
          <w:szCs w:val="28"/>
          <w14:textFill>
            <w14:solidFill>
              <w14:schemeClr w14:val="tx1"/>
            </w14:solidFill>
          </w14:textFill>
        </w:rPr>
      </w:pPr>
    </w:p>
    <w:p w14:paraId="465D3CBD">
      <w:pPr>
        <w:widowControl/>
        <w:jc w:val="left"/>
        <w:rPr>
          <w:rFonts w:hint="eastAsia" w:ascii="宋体" w:hAnsi="宋体" w:cs="宋体"/>
          <w:b/>
          <w:color w:val="000000" w:themeColor="text1"/>
          <w:sz w:val="32"/>
          <w:szCs w:val="28"/>
          <w14:textFill>
            <w14:solidFill>
              <w14:schemeClr w14:val="tx1"/>
            </w14:solidFill>
          </w14:textFill>
        </w:rPr>
      </w:pPr>
    </w:p>
    <w:p w14:paraId="6C492739">
      <w:pPr>
        <w:widowControl/>
        <w:jc w:val="left"/>
        <w:rPr>
          <w:rFonts w:hint="eastAsia" w:ascii="宋体" w:hAnsi="宋体" w:cs="宋体"/>
          <w:b/>
          <w:color w:val="000000" w:themeColor="text1"/>
          <w:sz w:val="32"/>
          <w:szCs w:val="28"/>
          <w14:textFill>
            <w14:solidFill>
              <w14:schemeClr w14:val="tx1"/>
            </w14:solidFill>
          </w14:textFill>
        </w:rPr>
      </w:pPr>
    </w:p>
    <w:p w14:paraId="4D72A56D">
      <w:pPr>
        <w:widowControl/>
        <w:jc w:val="left"/>
        <w:rPr>
          <w:rFonts w:hint="eastAsia" w:ascii="宋体" w:hAnsi="宋体" w:cs="宋体"/>
          <w:b/>
          <w:color w:val="000000" w:themeColor="text1"/>
          <w:sz w:val="32"/>
          <w:szCs w:val="28"/>
          <w14:textFill>
            <w14:solidFill>
              <w14:schemeClr w14:val="tx1"/>
            </w14:solidFill>
          </w14:textFill>
        </w:rPr>
      </w:pPr>
    </w:p>
    <w:p w14:paraId="424119D8">
      <w:pPr>
        <w:widowControl/>
        <w:jc w:val="left"/>
        <w:rPr>
          <w:rFonts w:hint="eastAsia" w:ascii="宋体" w:hAnsi="宋体" w:cs="宋体"/>
          <w:b/>
          <w:color w:val="000000" w:themeColor="text1"/>
          <w:sz w:val="32"/>
          <w:szCs w:val="28"/>
          <w14:textFill>
            <w14:solidFill>
              <w14:schemeClr w14:val="tx1"/>
            </w14:solidFill>
          </w14:textFill>
        </w:rPr>
      </w:pPr>
    </w:p>
    <w:p w14:paraId="568945BD">
      <w:pPr>
        <w:widowControl/>
        <w:jc w:val="left"/>
        <w:rPr>
          <w:rFonts w:hint="eastAsia" w:ascii="宋体" w:hAnsi="宋体" w:cs="宋体"/>
          <w:b/>
          <w:color w:val="000000" w:themeColor="text1"/>
          <w:sz w:val="32"/>
          <w:szCs w:val="28"/>
          <w14:textFill>
            <w14:solidFill>
              <w14:schemeClr w14:val="tx1"/>
            </w14:solidFill>
          </w14:textFill>
        </w:rPr>
      </w:pPr>
    </w:p>
    <w:p w14:paraId="6B454E6E">
      <w:pPr>
        <w:widowControl/>
        <w:jc w:val="left"/>
        <w:rPr>
          <w:rFonts w:hint="eastAsia" w:ascii="宋体" w:hAnsi="宋体" w:cs="宋体"/>
          <w:b/>
          <w:color w:val="000000" w:themeColor="text1"/>
          <w:sz w:val="32"/>
          <w:szCs w:val="28"/>
          <w14:textFill>
            <w14:solidFill>
              <w14:schemeClr w14:val="tx1"/>
            </w14:solidFill>
          </w14:textFill>
        </w:rPr>
      </w:pPr>
      <w:r>
        <w:rPr>
          <w:rFonts w:hint="eastAsia" w:ascii="宋体" w:hAnsi="宋体" w:cs="宋体"/>
          <w:b/>
          <w:color w:val="000000" w:themeColor="text1"/>
          <w:sz w:val="32"/>
          <w:szCs w:val="28"/>
          <w14:textFill>
            <w14:solidFill>
              <w14:schemeClr w14:val="tx1"/>
            </w14:solidFill>
          </w14:textFill>
        </w:rPr>
        <w:t>附件</w:t>
      </w:r>
    </w:p>
    <w:p w14:paraId="5CDECBF1">
      <w:pPr>
        <w:widowControl/>
        <w:spacing w:before="100" w:beforeAutospacing="1" w:after="100" w:afterAutospacing="1" w:line="300" w:lineRule="auto"/>
        <w:jc w:val="center"/>
        <w:rPr>
          <w:color w:val="000000" w:themeColor="text1"/>
          <w14:textFill>
            <w14:solidFill>
              <w14:schemeClr w14:val="tx1"/>
            </w14:solidFill>
          </w14:textFill>
        </w:rPr>
      </w:pPr>
      <w:r>
        <w:rPr>
          <w:rFonts w:hint="eastAsia"/>
          <w:b/>
          <w:color w:val="000000" w:themeColor="text1"/>
          <w:sz w:val="32"/>
          <w14:textFill>
            <w14:solidFill>
              <w14:schemeClr w14:val="tx1"/>
            </w14:solidFill>
          </w14:textFill>
        </w:rPr>
        <w:t xml:space="preserve">                      交付清单</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单位：元</w:t>
      </w:r>
    </w:p>
    <w:tbl>
      <w:tblPr>
        <w:tblStyle w:val="42"/>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843"/>
        <w:gridCol w:w="1814"/>
        <w:gridCol w:w="1451"/>
        <w:gridCol w:w="656"/>
        <w:gridCol w:w="772"/>
        <w:gridCol w:w="940"/>
        <w:gridCol w:w="1069"/>
      </w:tblGrid>
      <w:tr w14:paraId="34BE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48" w:type="dxa"/>
            <w:noWrap/>
            <w:vAlign w:val="center"/>
          </w:tcPr>
          <w:p w14:paraId="6A42D1A9">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843" w:type="dxa"/>
            <w:noWrap/>
            <w:vAlign w:val="center"/>
          </w:tcPr>
          <w:p w14:paraId="20723CED">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名称</w:t>
            </w:r>
          </w:p>
        </w:tc>
        <w:tc>
          <w:tcPr>
            <w:tcW w:w="1814" w:type="dxa"/>
            <w:noWrap/>
            <w:vAlign w:val="center"/>
          </w:tcPr>
          <w:p w14:paraId="59982597">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型号</w:t>
            </w:r>
          </w:p>
        </w:tc>
        <w:tc>
          <w:tcPr>
            <w:tcW w:w="1451" w:type="dxa"/>
            <w:vAlign w:val="center"/>
          </w:tcPr>
          <w:p w14:paraId="3CE6F55C">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规格／描述</w:t>
            </w:r>
          </w:p>
        </w:tc>
        <w:tc>
          <w:tcPr>
            <w:tcW w:w="656" w:type="dxa"/>
            <w:noWrap/>
            <w:vAlign w:val="center"/>
          </w:tcPr>
          <w:p w14:paraId="035FACA8">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单位</w:t>
            </w:r>
          </w:p>
        </w:tc>
        <w:tc>
          <w:tcPr>
            <w:tcW w:w="772" w:type="dxa"/>
            <w:noWrap/>
            <w:vAlign w:val="center"/>
          </w:tcPr>
          <w:p w14:paraId="086F6188">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数量</w:t>
            </w:r>
          </w:p>
        </w:tc>
        <w:tc>
          <w:tcPr>
            <w:tcW w:w="940" w:type="dxa"/>
            <w:noWrap/>
            <w:vAlign w:val="center"/>
          </w:tcPr>
          <w:p w14:paraId="33FD503C">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单价</w:t>
            </w:r>
          </w:p>
        </w:tc>
        <w:tc>
          <w:tcPr>
            <w:tcW w:w="1069" w:type="dxa"/>
            <w:noWrap/>
            <w:vAlign w:val="center"/>
          </w:tcPr>
          <w:p w14:paraId="17FBDF9F">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合计</w:t>
            </w:r>
          </w:p>
        </w:tc>
      </w:tr>
      <w:tr w14:paraId="696D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0ECF808F">
            <w:pPr>
              <w:widowControl/>
              <w:spacing w:line="300" w:lineRule="auto"/>
              <w:jc w:val="center"/>
              <w:rPr>
                <w:rFonts w:hint="eastAsia" w:ascii="宋体" w:hAnsi="宋体" w:cs="宋体"/>
                <w:bCs/>
                <w:color w:val="000000" w:themeColor="text1"/>
                <w:szCs w:val="21"/>
                <w14:textFill>
                  <w14:solidFill>
                    <w14:schemeClr w14:val="tx1"/>
                  </w14:solidFill>
                </w14:textFill>
              </w:rPr>
            </w:pPr>
          </w:p>
        </w:tc>
        <w:tc>
          <w:tcPr>
            <w:tcW w:w="1843" w:type="dxa"/>
            <w:noWrap/>
            <w:vAlign w:val="center"/>
          </w:tcPr>
          <w:p w14:paraId="49839416">
            <w:pPr>
              <w:widowControl/>
              <w:spacing w:line="300" w:lineRule="auto"/>
              <w:rPr>
                <w:rFonts w:hint="eastAsia" w:ascii="宋体" w:hAnsi="宋体" w:cs="宋体"/>
                <w:bCs/>
                <w:color w:val="000000" w:themeColor="text1"/>
                <w:szCs w:val="21"/>
                <w14:textFill>
                  <w14:solidFill>
                    <w14:schemeClr w14:val="tx1"/>
                  </w14:solidFill>
                </w14:textFill>
              </w:rPr>
            </w:pPr>
          </w:p>
        </w:tc>
        <w:tc>
          <w:tcPr>
            <w:tcW w:w="1814" w:type="dxa"/>
            <w:noWrap/>
            <w:vAlign w:val="center"/>
          </w:tcPr>
          <w:p w14:paraId="57D4FB4A">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20B923EC">
            <w:pPr>
              <w:widowControl/>
              <w:spacing w:line="300" w:lineRule="auto"/>
              <w:rPr>
                <w:rFonts w:hint="eastAsia" w:ascii="宋体" w:hAnsi="宋体" w:cs="宋体"/>
                <w:color w:val="000000" w:themeColor="text1"/>
                <w:szCs w:val="21"/>
                <w14:textFill>
                  <w14:solidFill>
                    <w14:schemeClr w14:val="tx1"/>
                  </w14:solidFill>
                </w14:textFill>
              </w:rPr>
            </w:pPr>
          </w:p>
        </w:tc>
        <w:tc>
          <w:tcPr>
            <w:tcW w:w="656" w:type="dxa"/>
            <w:noWrap/>
            <w:vAlign w:val="center"/>
          </w:tcPr>
          <w:p w14:paraId="79A3C6A2">
            <w:pPr>
              <w:widowControl/>
              <w:spacing w:line="300" w:lineRule="auto"/>
              <w:jc w:val="center"/>
              <w:rPr>
                <w:rFonts w:hint="eastAsia" w:ascii="宋体" w:hAnsi="宋体" w:cs="宋体"/>
                <w:color w:val="000000" w:themeColor="text1"/>
                <w:szCs w:val="21"/>
                <w14:textFill>
                  <w14:solidFill>
                    <w14:schemeClr w14:val="tx1"/>
                  </w14:solidFill>
                </w14:textFill>
              </w:rPr>
            </w:pPr>
          </w:p>
        </w:tc>
        <w:tc>
          <w:tcPr>
            <w:tcW w:w="772" w:type="dxa"/>
            <w:noWrap/>
            <w:vAlign w:val="center"/>
          </w:tcPr>
          <w:p w14:paraId="1B083402">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24BFEDA5">
            <w:pPr>
              <w:widowControl/>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720CA044">
            <w:pPr>
              <w:widowControl/>
              <w:spacing w:line="300" w:lineRule="auto"/>
              <w:jc w:val="right"/>
              <w:rPr>
                <w:rFonts w:ascii="宋体" w:cs="宋体"/>
                <w:color w:val="000000" w:themeColor="text1"/>
                <w:szCs w:val="21"/>
                <w14:textFill>
                  <w14:solidFill>
                    <w14:schemeClr w14:val="tx1"/>
                  </w14:solidFill>
                </w14:textFill>
              </w:rPr>
            </w:pPr>
          </w:p>
        </w:tc>
      </w:tr>
      <w:tr w14:paraId="1D02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1EA0CA3E">
            <w:pPr>
              <w:widowControl/>
              <w:spacing w:line="300" w:lineRule="auto"/>
              <w:jc w:val="center"/>
              <w:rPr>
                <w:rFonts w:ascii="宋体" w:cs="宋体"/>
                <w:color w:val="000000" w:themeColor="text1"/>
                <w:szCs w:val="21"/>
                <w14:textFill>
                  <w14:solidFill>
                    <w14:schemeClr w14:val="tx1"/>
                  </w14:solidFill>
                </w14:textFill>
              </w:rPr>
            </w:pPr>
          </w:p>
        </w:tc>
        <w:tc>
          <w:tcPr>
            <w:tcW w:w="1843" w:type="dxa"/>
            <w:noWrap/>
            <w:vAlign w:val="center"/>
          </w:tcPr>
          <w:p w14:paraId="197B6985">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2E8BC140">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428174FD">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7B71E559">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5B78868F">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39CF0646">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56307B9A">
            <w:pPr>
              <w:spacing w:line="300" w:lineRule="auto"/>
              <w:jc w:val="right"/>
              <w:rPr>
                <w:rFonts w:ascii="宋体" w:cs="宋体"/>
                <w:color w:val="000000" w:themeColor="text1"/>
                <w:szCs w:val="21"/>
                <w14:textFill>
                  <w14:solidFill>
                    <w14:schemeClr w14:val="tx1"/>
                  </w14:solidFill>
                </w14:textFill>
              </w:rPr>
            </w:pPr>
          </w:p>
        </w:tc>
      </w:tr>
      <w:tr w14:paraId="7EC3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0A50C528">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57A853CA">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6FA3586D">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68844AF3">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363C4822">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41A823DB">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6A746ACA">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0F31A63F">
            <w:pPr>
              <w:spacing w:line="300" w:lineRule="auto"/>
              <w:jc w:val="right"/>
              <w:rPr>
                <w:rFonts w:ascii="宋体" w:cs="宋体"/>
                <w:color w:val="000000" w:themeColor="text1"/>
                <w:szCs w:val="21"/>
                <w14:textFill>
                  <w14:solidFill>
                    <w14:schemeClr w14:val="tx1"/>
                  </w14:solidFill>
                </w14:textFill>
              </w:rPr>
            </w:pPr>
          </w:p>
        </w:tc>
      </w:tr>
      <w:tr w14:paraId="6F4F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2AC7EE4E">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530DE74C">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576F3AF4">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61359581">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5FB56129">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4C5D3FEE">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306A65BA">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7CCD695B">
            <w:pPr>
              <w:spacing w:line="300" w:lineRule="auto"/>
              <w:jc w:val="right"/>
              <w:rPr>
                <w:rFonts w:ascii="宋体" w:cs="宋体"/>
                <w:color w:val="000000" w:themeColor="text1"/>
                <w:szCs w:val="21"/>
                <w14:textFill>
                  <w14:solidFill>
                    <w14:schemeClr w14:val="tx1"/>
                  </w14:solidFill>
                </w14:textFill>
              </w:rPr>
            </w:pPr>
          </w:p>
        </w:tc>
      </w:tr>
      <w:tr w14:paraId="5AC7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6429D3D8">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33B0F4E3">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26AF8621">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36B9556A">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7F0E8A89">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6BE5B176">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65D5FA45">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5CEF1363">
            <w:pPr>
              <w:spacing w:line="300" w:lineRule="auto"/>
              <w:jc w:val="right"/>
              <w:rPr>
                <w:rFonts w:ascii="宋体" w:cs="宋体"/>
                <w:color w:val="000000" w:themeColor="text1"/>
                <w:szCs w:val="21"/>
                <w14:textFill>
                  <w14:solidFill>
                    <w14:schemeClr w14:val="tx1"/>
                  </w14:solidFill>
                </w14:textFill>
              </w:rPr>
            </w:pPr>
          </w:p>
        </w:tc>
      </w:tr>
      <w:tr w14:paraId="6B55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3A3E1CFA">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7BEA76BD">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6CDA1B48">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06558548">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19E6D2D5">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4732E748">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06DF8DF3">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4955601E">
            <w:pPr>
              <w:spacing w:line="300" w:lineRule="auto"/>
              <w:jc w:val="right"/>
              <w:rPr>
                <w:rFonts w:ascii="宋体" w:cs="宋体"/>
                <w:color w:val="000000" w:themeColor="text1"/>
                <w:szCs w:val="21"/>
                <w14:textFill>
                  <w14:solidFill>
                    <w14:schemeClr w14:val="tx1"/>
                  </w14:solidFill>
                </w14:textFill>
              </w:rPr>
            </w:pPr>
          </w:p>
        </w:tc>
      </w:tr>
      <w:tr w14:paraId="25C6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4242DBBE">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19F4DEDE">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6216B221">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1BBC80C5">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29A4C4CF">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311EF85D">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0C2AE659">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64D3A0A6">
            <w:pPr>
              <w:spacing w:line="300" w:lineRule="auto"/>
              <w:jc w:val="right"/>
              <w:rPr>
                <w:rFonts w:ascii="宋体" w:cs="宋体"/>
                <w:color w:val="000000" w:themeColor="text1"/>
                <w:szCs w:val="21"/>
                <w14:textFill>
                  <w14:solidFill>
                    <w14:schemeClr w14:val="tx1"/>
                  </w14:solidFill>
                </w14:textFill>
              </w:rPr>
            </w:pPr>
          </w:p>
        </w:tc>
      </w:tr>
      <w:tr w14:paraId="74C5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59F06080">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75B2E291">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6AAACD3C">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35905AAD">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7DF37D8E">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0124A135">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75492207">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11AB5418">
            <w:pPr>
              <w:spacing w:line="300" w:lineRule="auto"/>
              <w:jc w:val="right"/>
              <w:rPr>
                <w:rFonts w:ascii="宋体" w:cs="宋体"/>
                <w:color w:val="000000" w:themeColor="text1"/>
                <w:szCs w:val="21"/>
                <w14:textFill>
                  <w14:solidFill>
                    <w14:schemeClr w14:val="tx1"/>
                  </w14:solidFill>
                </w14:textFill>
              </w:rPr>
            </w:pPr>
          </w:p>
        </w:tc>
      </w:tr>
      <w:tr w14:paraId="6046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6301E925">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5B5A2627">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2C768DB8">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5B27A6BB">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1B343A70">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3DB2A0BF">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08CD92DC">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5187C2BC">
            <w:pPr>
              <w:spacing w:line="300" w:lineRule="auto"/>
              <w:jc w:val="right"/>
              <w:rPr>
                <w:rFonts w:ascii="宋体" w:cs="宋体"/>
                <w:color w:val="000000" w:themeColor="text1"/>
                <w:szCs w:val="21"/>
                <w14:textFill>
                  <w14:solidFill>
                    <w14:schemeClr w14:val="tx1"/>
                  </w14:solidFill>
                </w14:textFill>
              </w:rPr>
            </w:pPr>
          </w:p>
        </w:tc>
      </w:tr>
      <w:tr w14:paraId="5B4D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0C5DE880">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09AD3AB0">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55B130A7">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09A451C9">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7FE23AB2">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24F2C516">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107FB1BD">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0DD263D9">
            <w:pPr>
              <w:spacing w:line="300" w:lineRule="auto"/>
              <w:jc w:val="right"/>
              <w:rPr>
                <w:rFonts w:ascii="宋体" w:cs="宋体"/>
                <w:color w:val="000000" w:themeColor="text1"/>
                <w:szCs w:val="21"/>
                <w14:textFill>
                  <w14:solidFill>
                    <w14:schemeClr w14:val="tx1"/>
                  </w14:solidFill>
                </w14:textFill>
              </w:rPr>
            </w:pPr>
          </w:p>
        </w:tc>
      </w:tr>
      <w:tr w14:paraId="4520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3CCBE7F9">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758F107F">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0C78DE90">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13FEE8B2">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3531B8DA">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4F8D41E9">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792662C1">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50A78185">
            <w:pPr>
              <w:spacing w:line="300" w:lineRule="auto"/>
              <w:jc w:val="right"/>
              <w:rPr>
                <w:rFonts w:ascii="宋体" w:cs="宋体"/>
                <w:color w:val="000000" w:themeColor="text1"/>
                <w:szCs w:val="21"/>
                <w14:textFill>
                  <w14:solidFill>
                    <w14:schemeClr w14:val="tx1"/>
                  </w14:solidFill>
                </w14:textFill>
              </w:rPr>
            </w:pPr>
          </w:p>
        </w:tc>
      </w:tr>
      <w:tr w14:paraId="45DA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924" w:type="dxa"/>
            <w:gridSpan w:val="7"/>
            <w:noWrap/>
            <w:vAlign w:val="center"/>
          </w:tcPr>
          <w:p w14:paraId="115E3658">
            <w:pPr>
              <w:spacing w:line="300" w:lineRule="auto"/>
              <w:jc w:val="center"/>
              <w:rPr>
                <w:rFonts w:ascii="宋体" w:cs="宋体"/>
                <w:b/>
                <w:color w:val="000000" w:themeColor="text1"/>
                <w:szCs w:val="21"/>
                <w14:textFill>
                  <w14:solidFill>
                    <w14:schemeClr w14:val="tx1"/>
                  </w14:solidFill>
                </w14:textFill>
              </w:rPr>
            </w:pPr>
            <w:r>
              <w:rPr>
                <w:rFonts w:ascii="宋体" w:cs="宋体"/>
                <w:b/>
                <w:color w:val="000000" w:themeColor="text1"/>
                <w:szCs w:val="21"/>
                <w14:textFill>
                  <w14:solidFill>
                    <w14:schemeClr w14:val="tx1"/>
                  </w14:solidFill>
                </w14:textFill>
              </w:rPr>
              <w:t>总计</w:t>
            </w:r>
          </w:p>
        </w:tc>
        <w:tc>
          <w:tcPr>
            <w:tcW w:w="1069" w:type="dxa"/>
            <w:noWrap/>
            <w:vAlign w:val="center"/>
          </w:tcPr>
          <w:p w14:paraId="66578018">
            <w:pPr>
              <w:spacing w:line="300" w:lineRule="auto"/>
              <w:jc w:val="right"/>
              <w:rPr>
                <w:rFonts w:ascii="宋体" w:cs="宋体"/>
                <w:color w:val="000000" w:themeColor="text1"/>
                <w:szCs w:val="21"/>
                <w14:textFill>
                  <w14:solidFill>
                    <w14:schemeClr w14:val="tx1"/>
                  </w14:solidFill>
                </w14:textFill>
              </w:rPr>
            </w:pPr>
          </w:p>
        </w:tc>
      </w:tr>
      <w:tr w14:paraId="02CA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24" w:type="dxa"/>
            <w:gridSpan w:val="7"/>
            <w:noWrap/>
            <w:vAlign w:val="center"/>
          </w:tcPr>
          <w:p w14:paraId="5834E759">
            <w:pPr>
              <w:spacing w:line="300" w:lineRule="auto"/>
              <w:jc w:val="center"/>
              <w:rPr>
                <w:rFonts w:ascii="宋体" w:cs="宋体"/>
                <w:b/>
                <w:color w:val="000000" w:themeColor="text1"/>
                <w:szCs w:val="21"/>
                <w14:textFill>
                  <w14:solidFill>
                    <w14:schemeClr w14:val="tx1"/>
                  </w14:solidFill>
                </w14:textFill>
              </w:rPr>
            </w:pPr>
            <w:r>
              <w:rPr>
                <w:rFonts w:ascii="宋体" w:cs="宋体"/>
                <w:b/>
                <w:color w:val="000000" w:themeColor="text1"/>
                <w:szCs w:val="21"/>
                <w14:textFill>
                  <w14:solidFill>
                    <w14:schemeClr w14:val="tx1"/>
                  </w14:solidFill>
                </w14:textFill>
              </w:rPr>
              <w:t>大写</w:t>
            </w:r>
          </w:p>
        </w:tc>
        <w:tc>
          <w:tcPr>
            <w:tcW w:w="1069" w:type="dxa"/>
            <w:noWrap/>
            <w:vAlign w:val="center"/>
          </w:tcPr>
          <w:p w14:paraId="009C2F2E">
            <w:pPr>
              <w:spacing w:line="300" w:lineRule="auto"/>
              <w:jc w:val="right"/>
              <w:rPr>
                <w:rFonts w:ascii="宋体" w:cs="宋体"/>
                <w:color w:val="000000" w:themeColor="text1"/>
                <w:szCs w:val="21"/>
                <w14:textFill>
                  <w14:solidFill>
                    <w14:schemeClr w14:val="tx1"/>
                  </w14:solidFill>
                </w14:textFill>
              </w:rPr>
            </w:pPr>
          </w:p>
        </w:tc>
      </w:tr>
    </w:tbl>
    <w:p w14:paraId="542CAA9D">
      <w:r>
        <w:t>交接人：</w:t>
      </w:r>
      <w:r>
        <w:rPr>
          <w:rFonts w:hint="eastAsia"/>
        </w:rPr>
        <w:t xml:space="preserve"> </w:t>
      </w:r>
      <w:r>
        <w:t xml:space="preserve">                          </w:t>
      </w:r>
    </w:p>
    <w:p w14:paraId="509A2891">
      <w:r>
        <w:t>交接日期：</w:t>
      </w:r>
    </w:p>
    <w:p w14:paraId="45133338"/>
    <w:p w14:paraId="0CA0BE71"/>
    <w:p w14:paraId="0DB6B964">
      <w:r>
        <w:t>接收人：</w:t>
      </w:r>
      <w:r>
        <w:rPr>
          <w:rFonts w:hint="eastAsia"/>
        </w:rPr>
        <w:t xml:space="preserve"> </w:t>
      </w:r>
      <w:r>
        <w:t xml:space="preserve">                          </w:t>
      </w:r>
    </w:p>
    <w:p w14:paraId="27DBEBF0">
      <w:pPr>
        <w:spacing w:line="360" w:lineRule="auto"/>
        <w:ind w:firstLine="420" w:firstLineChars="200"/>
        <w:rPr>
          <w:rFonts w:hint="eastAsia" w:ascii="宋体" w:hAnsi="宋体"/>
          <w:b/>
          <w:snapToGrid w:val="0"/>
          <w:kern w:val="0"/>
          <w:szCs w:val="21"/>
        </w:rPr>
      </w:pPr>
      <w:r>
        <w:rPr>
          <w:rFonts w:hint="eastAsia"/>
        </w:rPr>
        <w:t>接收</w:t>
      </w:r>
      <w:r>
        <w:t>日期：</w:t>
      </w:r>
      <w:permEnd w:id="0"/>
    </w:p>
    <w:p w14:paraId="3DF7EBD3">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5AA75B70">
      <w:pPr>
        <w:rPr>
          <w:rFonts w:hint="eastAsia" w:ascii="仿宋" w:hAnsi="仿宋" w:eastAsia="仿宋" w:cs="仿宋"/>
          <w:b/>
          <w:bCs/>
          <w:color w:val="000000"/>
          <w:sz w:val="40"/>
          <w:szCs w:val="40"/>
        </w:rPr>
      </w:pPr>
      <w:r>
        <w:rPr>
          <w:rFonts w:hint="eastAsia" w:ascii="仿宋" w:hAnsi="仿宋" w:eastAsia="仿宋" w:cs="仿宋"/>
          <w:b/>
          <w:bCs/>
          <w:color w:val="000000"/>
          <w:sz w:val="40"/>
          <w:szCs w:val="40"/>
        </w:rPr>
        <w:br w:type="page"/>
      </w:r>
    </w:p>
    <w:p w14:paraId="30580BC2">
      <w:pPr>
        <w:rPr>
          <w:rFonts w:hint="eastAsia"/>
        </w:rPr>
      </w:pPr>
    </w:p>
    <w:p w14:paraId="65589253">
      <w:pPr>
        <w:pStyle w:val="24"/>
        <w:keepNext w:val="0"/>
        <w:keepLines w:val="0"/>
        <w:pageBreakBefore w:val="0"/>
        <w:kinsoku/>
        <w:overflowPunct/>
        <w:topLinePunct w:val="0"/>
        <w:bidi w:val="0"/>
        <w:ind w:left="0" w:firstLine="0"/>
        <w:jc w:val="center"/>
        <w:textAlignment w:val="auto"/>
        <w:outlineLvl w:val="9"/>
        <w:rPr>
          <w:rFonts w:hint="eastAsia" w:ascii="仿宋" w:hAnsi="仿宋" w:eastAsia="仿宋" w:cs="仿宋"/>
          <w:b/>
          <w:bCs/>
          <w:color w:val="000000"/>
          <w:sz w:val="40"/>
          <w:szCs w:val="40"/>
        </w:rPr>
      </w:pPr>
    </w:p>
    <w:p w14:paraId="2CD0B05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黑体" w:eastAsia="黑体"/>
          <w:b/>
          <w:bCs/>
          <w:color w:val="000000"/>
          <w:sz w:val="36"/>
          <w:szCs w:val="36"/>
          <w:lang w:val="zh-CN"/>
        </w:rPr>
      </w:pPr>
      <w:bookmarkStart w:id="139" w:name="_Toc23974"/>
      <w:bookmarkStart w:id="140" w:name="_Toc11448"/>
      <w:r>
        <w:rPr>
          <w:rFonts w:hint="eastAsia" w:ascii="仿宋" w:hAnsi="仿宋" w:eastAsia="仿宋" w:cs="仿宋"/>
          <w:b/>
          <w:bCs/>
          <w:kern w:val="44"/>
          <w:sz w:val="36"/>
          <w:szCs w:val="36"/>
          <w:lang w:val="zh-CN" w:eastAsia="zh-CN" w:bidi="ar-SA"/>
        </w:rPr>
        <w:t>第六章</w:t>
      </w:r>
      <w:r>
        <w:rPr>
          <w:rFonts w:hint="eastAsia" w:ascii="仿宋" w:hAnsi="仿宋" w:eastAsia="仿宋" w:cs="仿宋"/>
          <w:b/>
          <w:bCs/>
          <w:kern w:val="44"/>
          <w:sz w:val="36"/>
          <w:szCs w:val="36"/>
          <w:lang w:val="en-US" w:eastAsia="zh-CN" w:bidi="ar-SA"/>
        </w:rPr>
        <w:t xml:space="preserve"> </w:t>
      </w:r>
      <w:r>
        <w:rPr>
          <w:rFonts w:hint="eastAsia" w:ascii="仿宋" w:hAnsi="仿宋" w:eastAsia="仿宋" w:cs="仿宋"/>
          <w:b/>
          <w:bCs/>
          <w:kern w:val="44"/>
          <w:sz w:val="36"/>
          <w:szCs w:val="36"/>
          <w:lang w:val="zh-CN" w:eastAsia="zh-CN" w:bidi="ar-SA"/>
        </w:rPr>
        <w:t>谈判响应文件格式</w:t>
      </w:r>
      <w:bookmarkEnd w:id="97"/>
      <w:bookmarkEnd w:id="98"/>
      <w:bookmarkEnd w:id="139"/>
      <w:bookmarkEnd w:id="140"/>
    </w:p>
    <w:p w14:paraId="494A49C4">
      <w:pPr>
        <w:keepNext w:val="0"/>
        <w:keepLines w:val="0"/>
        <w:pageBreakBefore w:val="0"/>
        <w:widowControl/>
        <w:kinsoku/>
        <w:overflowPunct/>
        <w:topLinePunct w:val="0"/>
        <w:bidi w:val="0"/>
        <w:spacing w:line="360" w:lineRule="auto"/>
        <w:jc w:val="left"/>
        <w:textAlignment w:val="auto"/>
        <w:outlineLvl w:val="9"/>
        <w:rPr>
          <w:rFonts w:hint="eastAsia" w:ascii="仿宋" w:hAnsi="仿宋" w:eastAsia="仿宋" w:cs="仿宋"/>
          <w:b/>
          <w:bCs w:val="0"/>
          <w:color w:val="auto"/>
          <w:sz w:val="24"/>
          <w:szCs w:val="40"/>
          <w:lang w:val="zh-CN"/>
        </w:rPr>
      </w:pPr>
      <w:r>
        <w:rPr>
          <w:rFonts w:hint="eastAsia" w:ascii="仿宋" w:hAnsi="仿宋" w:eastAsia="仿宋" w:cs="仿宋"/>
          <w:b/>
          <w:bCs w:val="0"/>
          <w:color w:val="auto"/>
          <w:sz w:val="24"/>
          <w:szCs w:val="40"/>
          <w:lang w:val="zh-CN"/>
        </w:rPr>
        <w:t>注：</w:t>
      </w:r>
    </w:p>
    <w:p w14:paraId="61453965">
      <w:pPr>
        <w:keepNext w:val="0"/>
        <w:keepLines w:val="0"/>
        <w:pageBreakBefore w:val="0"/>
        <w:widowControl/>
        <w:kinsoku/>
        <w:overflowPunct/>
        <w:topLinePunct w:val="0"/>
        <w:bidi w:val="0"/>
        <w:spacing w:line="360" w:lineRule="auto"/>
        <w:ind w:firstLine="482" w:firstLineChars="200"/>
        <w:jc w:val="left"/>
        <w:textAlignment w:val="auto"/>
        <w:outlineLvl w:val="9"/>
        <w:rPr>
          <w:rFonts w:hint="eastAsia" w:ascii="仿宋" w:hAnsi="仿宋" w:eastAsia="仿宋" w:cs="仿宋"/>
          <w:b/>
          <w:bCs w:val="0"/>
          <w:color w:val="auto"/>
          <w:sz w:val="24"/>
          <w:szCs w:val="40"/>
          <w:lang w:val="zh-CN"/>
        </w:rPr>
      </w:pPr>
      <w:r>
        <w:rPr>
          <w:rFonts w:hint="eastAsia" w:ascii="仿宋" w:hAnsi="仿宋" w:eastAsia="仿宋" w:cs="仿宋"/>
          <w:b/>
          <w:bCs w:val="0"/>
          <w:color w:val="auto"/>
          <w:sz w:val="24"/>
          <w:szCs w:val="40"/>
          <w:lang w:val="zh-CN"/>
        </w:rPr>
        <w:t>请供应商按照以下文件的要求格式、内容，顺序制作响应文件，并请编制目录及页码，</w:t>
      </w:r>
    </w:p>
    <w:p w14:paraId="262CD190">
      <w:pPr>
        <w:keepNext w:val="0"/>
        <w:keepLines w:val="0"/>
        <w:pageBreakBefore w:val="0"/>
        <w:widowControl/>
        <w:kinsoku/>
        <w:overflowPunct/>
        <w:topLinePunct w:val="0"/>
        <w:bidi w:val="0"/>
        <w:spacing w:line="360" w:lineRule="auto"/>
        <w:jc w:val="left"/>
        <w:textAlignment w:val="auto"/>
        <w:outlineLvl w:val="9"/>
        <w:rPr>
          <w:rFonts w:hint="eastAsia" w:ascii="仿宋" w:hAnsi="仿宋" w:eastAsia="仿宋" w:cs="仿宋"/>
          <w:b/>
          <w:bCs w:val="0"/>
          <w:color w:val="auto"/>
          <w:sz w:val="24"/>
          <w:szCs w:val="40"/>
          <w:lang w:val="zh-CN"/>
        </w:rPr>
      </w:pPr>
      <w:r>
        <w:rPr>
          <w:rFonts w:hint="eastAsia" w:ascii="仿宋" w:hAnsi="仿宋" w:eastAsia="仿宋" w:cs="仿宋"/>
          <w:b/>
          <w:bCs w:val="0"/>
          <w:color w:val="auto"/>
          <w:sz w:val="24"/>
          <w:szCs w:val="40"/>
          <w:lang w:val="zh-CN"/>
        </w:rPr>
        <w:t>否则可能将影响对响应文件的评价。</w:t>
      </w:r>
    </w:p>
    <w:p w14:paraId="6A12776C">
      <w:pPr>
        <w:keepNext w:val="0"/>
        <w:keepLines w:val="0"/>
        <w:pageBreakBefore w:val="0"/>
        <w:widowControl/>
        <w:kinsoku/>
        <w:overflowPunct/>
        <w:topLinePunct w:val="0"/>
        <w:bidi w:val="0"/>
        <w:jc w:val="left"/>
        <w:textAlignment w:val="auto"/>
        <w:outlineLvl w:val="9"/>
        <w:rPr>
          <w:rFonts w:ascii="黑体" w:eastAsia="黑体"/>
          <w:bCs/>
          <w:color w:val="000000"/>
          <w:sz w:val="22"/>
          <w:szCs w:val="36"/>
          <w:lang w:val="zh-CN"/>
        </w:rPr>
      </w:pPr>
      <w:r>
        <w:rPr>
          <w:rFonts w:ascii="黑体" w:eastAsia="黑体"/>
          <w:bCs/>
          <w:color w:val="000000"/>
          <w:sz w:val="22"/>
          <w:szCs w:val="36"/>
          <w:lang w:val="zh-CN"/>
        </w:rPr>
        <w:br w:type="page"/>
      </w:r>
    </w:p>
    <w:p w14:paraId="6912A7CF">
      <w:pPr>
        <w:keepNext w:val="0"/>
        <w:keepLines w:val="0"/>
        <w:pageBreakBefore w:val="0"/>
        <w:widowControl/>
        <w:kinsoku/>
        <w:overflowPunct/>
        <w:topLinePunct w:val="0"/>
        <w:bidi w:val="0"/>
        <w:jc w:val="left"/>
        <w:textAlignment w:val="auto"/>
        <w:outlineLvl w:val="9"/>
        <w:rPr>
          <w:rFonts w:hint="eastAsia" w:ascii="仿宋" w:hAnsi="仿宋" w:eastAsia="仿宋" w:cs="仿宋"/>
          <w:color w:val="000000"/>
          <w:sz w:val="22"/>
          <w:szCs w:val="22"/>
          <w:lang w:val="zh-CN"/>
        </w:rPr>
      </w:pPr>
      <w:r>
        <w:rPr>
          <w:rFonts w:hint="eastAsia" w:ascii="仿宋" w:hAnsi="仿宋" w:eastAsia="仿宋" w:cs="仿宋"/>
          <w:b/>
          <w:color w:val="000000"/>
          <w:sz w:val="28"/>
          <w:szCs w:val="22"/>
        </w:rPr>
        <mc:AlternateContent>
          <mc:Choice Requires="wps">
            <w:drawing>
              <wp:anchor distT="0" distB="0" distL="114300" distR="114300" simplePos="0" relativeHeight="251659264" behindDoc="0" locked="0" layoutInCell="1" allowOverlap="1">
                <wp:simplePos x="0" y="0"/>
                <wp:positionH relativeFrom="column">
                  <wp:posOffset>4380865</wp:posOffset>
                </wp:positionH>
                <wp:positionV relativeFrom="paragraph">
                  <wp:posOffset>-4445</wp:posOffset>
                </wp:positionV>
                <wp:extent cx="1586230" cy="821055"/>
                <wp:effectExtent l="5080" t="4445" r="8890" b="12700"/>
                <wp:wrapNone/>
                <wp:docPr id="4" name="矩形 2"/>
                <wp:cNvGraphicFramePr/>
                <a:graphic xmlns:a="http://schemas.openxmlformats.org/drawingml/2006/main">
                  <a:graphicData uri="http://schemas.microsoft.com/office/word/2010/wordprocessingShape">
                    <wps:wsp>
                      <wps:cNvSpPr/>
                      <wps:spPr>
                        <a:xfrm>
                          <a:off x="0" y="0"/>
                          <a:ext cx="1586230" cy="8210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D08D80">
                            <w:pPr>
                              <w:jc w:val="center"/>
                              <w:rPr>
                                <w:rFonts w:hint="eastAsia" w:ascii="仿宋" w:hAnsi="仿宋" w:eastAsia="仿宋" w:cs="仿宋"/>
                                <w:b/>
                                <w:color w:val="FF0000"/>
                                <w:sz w:val="40"/>
                              </w:rPr>
                            </w:pPr>
                            <w:r>
                              <w:rPr>
                                <w:rFonts w:hint="eastAsia" w:ascii="仿宋" w:hAnsi="仿宋" w:eastAsia="仿宋" w:cs="仿宋"/>
                                <w:b/>
                                <w:color w:val="FF0000"/>
                                <w:sz w:val="40"/>
                              </w:rPr>
                              <w:t>正本/副本</w:t>
                            </w:r>
                          </w:p>
                        </w:txbxContent>
                      </wps:txbx>
                      <wps:bodyPr anchor="ctr" anchorCtr="0" upright="1"/>
                    </wps:wsp>
                  </a:graphicData>
                </a:graphic>
              </wp:anchor>
            </w:drawing>
          </mc:Choice>
          <mc:Fallback>
            <w:pict>
              <v:rect id="矩形 2" o:spid="_x0000_s1026" o:spt="1" style="position:absolute;left:0pt;margin-left:344.95pt;margin-top:-0.35pt;height:64.65pt;width:124.9pt;z-index:251659264;v-text-anchor:middle;mso-width-relative:page;mso-height-relative:page;" fillcolor="#FFFFFF" filled="t" stroked="t" coordsize="21600,21600" o:gfxdata="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mDcB2QAAAAkBAAAPAAAAAAAAAAEA&#10;IAAAACIAAABkcnMvZG93bnJldi54bWxQSwECFAAUAAAACACHTuJAHwxO6Q4CAABEBAAADgAAAAAA&#10;AAABACAAAAAoAQAAZHJzL2Uyb0RvYy54bWxQSwUGAAAAAAYABgBZAQAAqAUAAAAA&#10;">
                <v:fill on="t" focussize="0,0"/>
                <v:stroke color="#000000" joinstyle="miter"/>
                <v:imagedata o:title=""/>
                <o:lock v:ext="edit" aspectratio="f"/>
                <v:textbox>
                  <w:txbxContent>
                    <w:p w14:paraId="4DD08D80">
                      <w:pPr>
                        <w:jc w:val="center"/>
                        <w:rPr>
                          <w:rFonts w:hint="eastAsia" w:ascii="仿宋" w:hAnsi="仿宋" w:eastAsia="仿宋" w:cs="仿宋"/>
                          <w:b/>
                          <w:color w:val="FF0000"/>
                          <w:sz w:val="40"/>
                        </w:rPr>
                      </w:pPr>
                      <w:r>
                        <w:rPr>
                          <w:rFonts w:hint="eastAsia" w:ascii="仿宋" w:hAnsi="仿宋" w:eastAsia="仿宋" w:cs="仿宋"/>
                          <w:b/>
                          <w:color w:val="FF0000"/>
                          <w:sz w:val="40"/>
                        </w:rPr>
                        <w:t>正本/副本</w:t>
                      </w:r>
                    </w:p>
                  </w:txbxContent>
                </v:textbox>
              </v:rect>
            </w:pict>
          </mc:Fallback>
        </mc:AlternateContent>
      </w:r>
      <w:r>
        <w:rPr>
          <w:rFonts w:hint="eastAsia" w:ascii="仿宋" w:hAnsi="仿宋" w:eastAsia="仿宋" w:cs="仿宋"/>
          <w:b/>
          <w:color w:val="000000"/>
          <w:sz w:val="28"/>
          <w:szCs w:val="22"/>
          <w:lang w:val="zh-CN"/>
        </w:rPr>
        <w:t>封面格式</w:t>
      </w:r>
    </w:p>
    <w:p w14:paraId="59A8E00F">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1A2D1D2D">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76BC6DF3">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007B0397">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42580298">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4C4F027D">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147C92DA">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27832C20">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4A0825C5">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035F3EC3">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467FB61F">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2BADE151">
      <w:pPr>
        <w:keepNext w:val="0"/>
        <w:keepLines w:val="0"/>
        <w:pageBreakBefore w:val="0"/>
        <w:widowControl/>
        <w:kinsoku/>
        <w:overflowPunct/>
        <w:topLinePunct w:val="0"/>
        <w:bidi w:val="0"/>
        <w:jc w:val="center"/>
        <w:textAlignment w:val="auto"/>
        <w:outlineLvl w:val="9"/>
        <w:rPr>
          <w:rFonts w:hint="eastAsia" w:ascii="仿宋" w:hAnsi="仿宋" w:eastAsia="仿宋" w:cs="仿宋"/>
          <w:b/>
          <w:bCs/>
          <w:color w:val="000000"/>
          <w:sz w:val="144"/>
          <w:szCs w:val="21"/>
          <w:lang w:val="zh-CN"/>
        </w:rPr>
      </w:pPr>
      <w:r>
        <w:rPr>
          <w:rFonts w:hint="eastAsia" w:ascii="仿宋" w:hAnsi="仿宋" w:eastAsia="仿宋" w:cs="仿宋"/>
          <w:b/>
          <w:bCs/>
          <w:color w:val="000000"/>
          <w:sz w:val="144"/>
          <w:szCs w:val="21"/>
          <w:lang w:val="zh-CN"/>
        </w:rPr>
        <w:t>响应文件</w:t>
      </w:r>
    </w:p>
    <w:p w14:paraId="77CE2CDC">
      <w:pPr>
        <w:keepNext w:val="0"/>
        <w:keepLines w:val="0"/>
        <w:pageBreakBefore w:val="0"/>
        <w:widowControl/>
        <w:kinsoku/>
        <w:overflowPunct/>
        <w:topLinePunct w:val="0"/>
        <w:bidi w:val="0"/>
        <w:jc w:val="center"/>
        <w:textAlignment w:val="auto"/>
        <w:outlineLvl w:val="9"/>
        <w:rPr>
          <w:rFonts w:ascii="华文楷体" w:hAnsi="华文楷体" w:eastAsia="华文楷体"/>
          <w:color w:val="000000"/>
          <w:sz w:val="24"/>
          <w:lang w:val="zh-CN"/>
        </w:rPr>
      </w:pPr>
    </w:p>
    <w:p w14:paraId="54542DEB">
      <w:pPr>
        <w:keepNext w:val="0"/>
        <w:keepLines w:val="0"/>
        <w:pageBreakBefore w:val="0"/>
        <w:widowControl/>
        <w:kinsoku/>
        <w:overflowPunct/>
        <w:topLinePunct w:val="0"/>
        <w:bidi w:val="0"/>
        <w:jc w:val="center"/>
        <w:textAlignment w:val="auto"/>
        <w:outlineLvl w:val="9"/>
        <w:rPr>
          <w:rFonts w:ascii="华文楷体" w:hAnsi="华文楷体" w:eastAsia="华文楷体"/>
          <w:color w:val="000000"/>
          <w:sz w:val="24"/>
          <w:lang w:val="zh-CN"/>
        </w:rPr>
      </w:pPr>
    </w:p>
    <w:p w14:paraId="3F9F4C7E">
      <w:pPr>
        <w:keepNext w:val="0"/>
        <w:keepLines w:val="0"/>
        <w:pageBreakBefore w:val="0"/>
        <w:widowControl/>
        <w:kinsoku/>
        <w:overflowPunct/>
        <w:topLinePunct w:val="0"/>
        <w:bidi w:val="0"/>
        <w:jc w:val="center"/>
        <w:textAlignment w:val="auto"/>
        <w:outlineLvl w:val="9"/>
        <w:rPr>
          <w:rFonts w:ascii="华文楷体" w:hAnsi="华文楷体" w:eastAsia="华文楷体"/>
          <w:color w:val="000000"/>
          <w:sz w:val="24"/>
          <w:lang w:val="zh-CN"/>
        </w:rPr>
      </w:pPr>
    </w:p>
    <w:p w14:paraId="7C177BFC">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lang w:val="zh-CN"/>
        </w:rPr>
      </w:pPr>
    </w:p>
    <w:p w14:paraId="6DD33F6C">
      <w:pPr>
        <w:keepNext w:val="0"/>
        <w:keepLines w:val="0"/>
        <w:pageBreakBefore w:val="0"/>
        <w:widowControl/>
        <w:kinsoku/>
        <w:overflowPunct/>
        <w:topLinePunct w:val="0"/>
        <w:bidi w:val="0"/>
        <w:spacing w:line="480" w:lineRule="auto"/>
        <w:ind w:firstLine="2400" w:firstLineChars="1000"/>
        <w:jc w:val="both"/>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项目名称：</w:t>
      </w:r>
    </w:p>
    <w:p w14:paraId="71D7A993">
      <w:pPr>
        <w:keepNext w:val="0"/>
        <w:keepLines w:val="0"/>
        <w:pageBreakBefore w:val="0"/>
        <w:widowControl/>
        <w:kinsoku/>
        <w:overflowPunct/>
        <w:topLinePunct w:val="0"/>
        <w:bidi w:val="0"/>
        <w:spacing w:line="480" w:lineRule="auto"/>
        <w:ind w:firstLine="2400" w:firstLineChars="1000"/>
        <w:textAlignment w:val="auto"/>
        <w:outlineLvl w:val="9"/>
        <w:rPr>
          <w:rFonts w:hint="eastAsia" w:ascii="仿宋" w:hAnsi="仿宋" w:eastAsia="仿宋" w:cs="仿宋"/>
          <w:color w:val="000000"/>
          <w:sz w:val="24"/>
          <w:lang w:val="en-US" w:eastAsia="zh-CN"/>
        </w:rPr>
      </w:pPr>
      <w:r>
        <w:rPr>
          <w:rFonts w:hint="eastAsia" w:ascii="仿宋" w:hAnsi="仿宋" w:eastAsia="仿宋" w:cs="仿宋"/>
          <w:color w:val="000000"/>
          <w:sz w:val="24"/>
          <w:lang w:val="zh-CN"/>
        </w:rPr>
        <w:t>项目编号：</w:t>
      </w:r>
      <w:r>
        <w:rPr>
          <w:rFonts w:hint="eastAsia" w:ascii="仿宋" w:hAnsi="仿宋" w:eastAsia="仿宋" w:cs="仿宋"/>
          <w:color w:val="000000"/>
          <w:sz w:val="24"/>
          <w:lang w:val="en-US" w:eastAsia="zh-CN"/>
        </w:rPr>
        <w:t>\</w:t>
      </w:r>
    </w:p>
    <w:p w14:paraId="304FAAA1">
      <w:pPr>
        <w:keepNext w:val="0"/>
        <w:keepLines w:val="0"/>
        <w:pageBreakBefore w:val="0"/>
        <w:widowControl/>
        <w:kinsoku/>
        <w:overflowPunct/>
        <w:topLinePunct w:val="0"/>
        <w:bidi w:val="0"/>
        <w:spacing w:line="480" w:lineRule="auto"/>
        <w:jc w:val="center"/>
        <w:textAlignment w:val="auto"/>
        <w:outlineLvl w:val="9"/>
        <w:rPr>
          <w:rFonts w:asciiTheme="majorEastAsia" w:hAnsiTheme="majorEastAsia" w:eastAsiaTheme="majorEastAsia"/>
          <w:color w:val="000000"/>
          <w:sz w:val="24"/>
          <w:lang w:val="zh-CN"/>
        </w:rPr>
      </w:pPr>
    </w:p>
    <w:p w14:paraId="1C39038E">
      <w:pPr>
        <w:keepNext w:val="0"/>
        <w:keepLines w:val="0"/>
        <w:pageBreakBefore w:val="0"/>
        <w:widowControl/>
        <w:kinsoku/>
        <w:overflowPunct/>
        <w:topLinePunct w:val="0"/>
        <w:bidi w:val="0"/>
        <w:spacing w:line="480" w:lineRule="auto"/>
        <w:jc w:val="center"/>
        <w:textAlignment w:val="auto"/>
        <w:outlineLvl w:val="9"/>
        <w:rPr>
          <w:rFonts w:asciiTheme="majorEastAsia" w:hAnsiTheme="majorEastAsia" w:eastAsiaTheme="majorEastAsia"/>
          <w:color w:val="000000"/>
          <w:sz w:val="24"/>
          <w:lang w:val="zh-CN"/>
        </w:rPr>
      </w:pPr>
    </w:p>
    <w:p w14:paraId="10EE4C28">
      <w:pPr>
        <w:keepNext w:val="0"/>
        <w:keepLines w:val="0"/>
        <w:pageBreakBefore w:val="0"/>
        <w:widowControl/>
        <w:kinsoku/>
        <w:overflowPunct/>
        <w:topLinePunct w:val="0"/>
        <w:bidi w:val="0"/>
        <w:spacing w:line="480" w:lineRule="auto"/>
        <w:jc w:val="center"/>
        <w:textAlignment w:val="auto"/>
        <w:outlineLvl w:val="9"/>
        <w:rPr>
          <w:rFonts w:asciiTheme="majorEastAsia" w:hAnsiTheme="majorEastAsia" w:eastAsiaTheme="majorEastAsia"/>
          <w:color w:val="000000"/>
          <w:sz w:val="24"/>
          <w:lang w:val="zh-CN"/>
        </w:rPr>
      </w:pPr>
    </w:p>
    <w:p w14:paraId="7661E127">
      <w:pPr>
        <w:keepNext w:val="0"/>
        <w:keepLines w:val="0"/>
        <w:pageBreakBefore w:val="0"/>
        <w:widowControl/>
        <w:kinsoku/>
        <w:overflowPunct/>
        <w:topLinePunct w:val="0"/>
        <w:bidi w:val="0"/>
        <w:spacing w:line="480" w:lineRule="auto"/>
        <w:jc w:val="center"/>
        <w:textAlignment w:val="auto"/>
        <w:outlineLvl w:val="9"/>
        <w:rPr>
          <w:rFonts w:asciiTheme="majorEastAsia" w:hAnsiTheme="majorEastAsia" w:eastAsiaTheme="majorEastAsia"/>
          <w:color w:val="000000"/>
          <w:sz w:val="24"/>
          <w:lang w:val="zh-CN"/>
        </w:rPr>
      </w:pPr>
    </w:p>
    <w:p w14:paraId="538915D3">
      <w:pPr>
        <w:keepNext w:val="0"/>
        <w:keepLines w:val="0"/>
        <w:pageBreakBefore w:val="0"/>
        <w:widowControl/>
        <w:kinsoku/>
        <w:overflowPunct/>
        <w:topLinePunct w:val="0"/>
        <w:bidi w:val="0"/>
        <w:spacing w:line="480" w:lineRule="auto"/>
        <w:jc w:val="both"/>
        <w:textAlignment w:val="auto"/>
        <w:outlineLvl w:val="9"/>
        <w:rPr>
          <w:rFonts w:hint="eastAsia" w:ascii="仿宋" w:hAnsi="仿宋" w:eastAsia="仿宋" w:cs="仿宋"/>
          <w:color w:val="000000"/>
          <w:sz w:val="24"/>
          <w:lang w:val="zh-CN"/>
        </w:rPr>
      </w:pPr>
    </w:p>
    <w:p w14:paraId="6EF3CEE9">
      <w:pPr>
        <w:keepNext w:val="0"/>
        <w:keepLines w:val="0"/>
        <w:pageBreakBefore w:val="0"/>
        <w:widowControl/>
        <w:kinsoku/>
        <w:overflowPunct/>
        <w:topLinePunct w:val="0"/>
        <w:bidi w:val="0"/>
        <w:spacing w:line="480" w:lineRule="auto"/>
        <w:ind w:firstLine="1680" w:firstLineChars="700"/>
        <w:jc w:val="left"/>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供应商全称（公章）：</w:t>
      </w:r>
      <w:r>
        <w:rPr>
          <w:rFonts w:hint="eastAsia" w:ascii="仿宋" w:hAnsi="仿宋" w:eastAsia="仿宋" w:cs="仿宋"/>
          <w:color w:val="000000"/>
          <w:sz w:val="24"/>
          <w:u w:val="single"/>
          <w:lang w:val="zh-CN"/>
        </w:rPr>
        <w:t xml:space="preserve">                      </w:t>
      </w:r>
    </w:p>
    <w:p w14:paraId="672BB7B2">
      <w:pPr>
        <w:keepNext w:val="0"/>
        <w:keepLines w:val="0"/>
        <w:pageBreakBefore w:val="0"/>
        <w:widowControl/>
        <w:kinsoku/>
        <w:overflowPunct/>
        <w:topLinePunct w:val="0"/>
        <w:bidi w:val="0"/>
        <w:spacing w:line="480" w:lineRule="auto"/>
        <w:ind w:firstLine="1680" w:firstLineChars="700"/>
        <w:jc w:val="left"/>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日             期：</w:t>
      </w:r>
      <w:r>
        <w:rPr>
          <w:rFonts w:hint="eastAsia" w:ascii="仿宋" w:hAnsi="仿宋" w:eastAsia="仿宋" w:cs="仿宋"/>
          <w:color w:val="000000"/>
          <w:sz w:val="24"/>
          <w:u w:val="single"/>
          <w:lang w:val="zh-CN"/>
        </w:rPr>
        <w:t xml:space="preserve">                      </w:t>
      </w:r>
    </w:p>
    <w:p w14:paraId="29A0EA27">
      <w:pPr>
        <w:keepNext w:val="0"/>
        <w:keepLines w:val="0"/>
        <w:pageBreakBefore w:val="0"/>
        <w:widowControl/>
        <w:kinsoku/>
        <w:overflowPunct/>
        <w:topLinePunct w:val="0"/>
        <w:bidi w:val="0"/>
        <w:spacing w:line="480" w:lineRule="auto"/>
        <w:jc w:val="center"/>
        <w:textAlignment w:val="auto"/>
        <w:outlineLvl w:val="9"/>
        <w:rPr>
          <w:rFonts w:hint="eastAsia" w:ascii="仿宋" w:hAnsi="仿宋" w:eastAsia="仿宋" w:cs="仿宋"/>
          <w:b/>
          <w:color w:val="000000"/>
          <w:sz w:val="28"/>
          <w:szCs w:val="22"/>
          <w:lang w:val="zh-CN"/>
        </w:rPr>
      </w:pPr>
    </w:p>
    <w:p w14:paraId="5A207A03">
      <w:pPr>
        <w:keepNext w:val="0"/>
        <w:keepLines w:val="0"/>
        <w:pageBreakBefore w:val="0"/>
        <w:widowControl/>
        <w:kinsoku/>
        <w:overflowPunct/>
        <w:topLinePunct w:val="0"/>
        <w:bidi w:val="0"/>
        <w:spacing w:line="480" w:lineRule="auto"/>
        <w:jc w:val="center"/>
        <w:textAlignment w:val="auto"/>
        <w:outlineLvl w:val="9"/>
        <w:rPr>
          <w:rFonts w:hint="eastAsia" w:ascii="仿宋" w:hAnsi="仿宋" w:eastAsia="仿宋" w:cs="仿宋"/>
          <w:b/>
          <w:color w:val="000000"/>
          <w:sz w:val="28"/>
          <w:szCs w:val="22"/>
          <w:lang w:val="zh-CN"/>
        </w:rPr>
      </w:pPr>
      <w:r>
        <w:rPr>
          <w:rFonts w:hint="eastAsia" w:ascii="仿宋" w:hAnsi="仿宋" w:eastAsia="仿宋" w:cs="仿宋"/>
          <w:b/>
          <w:color w:val="000000"/>
          <w:sz w:val="28"/>
          <w:szCs w:val="22"/>
          <w:lang w:val="zh-CN"/>
        </w:rPr>
        <w:t>评分 索引表</w:t>
      </w:r>
    </w:p>
    <w:p w14:paraId="7236ADBA">
      <w:pPr>
        <w:keepNext w:val="0"/>
        <w:keepLines w:val="0"/>
        <w:pageBreakBefore w:val="0"/>
        <w:widowControl/>
        <w:kinsoku/>
        <w:overflowPunct/>
        <w:topLinePunct w:val="0"/>
        <w:bidi w:val="0"/>
        <w:jc w:val="left"/>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zh-CN"/>
        </w:rPr>
        <w:t xml:space="preserve">项目名称：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val="zh-CN"/>
        </w:rPr>
        <w:t>项目编号：</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5029"/>
        <w:gridCol w:w="3207"/>
      </w:tblGrid>
      <w:tr w14:paraId="34732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37DC8594">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5029" w:type="dxa"/>
            <w:vAlign w:val="center"/>
          </w:tcPr>
          <w:p w14:paraId="26AF91BE">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评分要素</w:t>
            </w:r>
          </w:p>
        </w:tc>
        <w:tc>
          <w:tcPr>
            <w:tcW w:w="3207" w:type="dxa"/>
            <w:vAlign w:val="center"/>
          </w:tcPr>
          <w:p w14:paraId="238797AC">
            <w:pPr>
              <w:keepNext w:val="0"/>
              <w:keepLines w:val="0"/>
              <w:pageBreakBefore w:val="0"/>
              <w:kinsoku/>
              <w:overflowPunct/>
              <w:topLinePunct w:val="0"/>
              <w:bidi w:val="0"/>
              <w:textAlignment w:val="auto"/>
              <w:outlineLvl w:val="9"/>
              <w:rPr>
                <w:rFonts w:hint="eastAsia" w:ascii="仿宋" w:hAnsi="仿宋" w:eastAsia="仿宋" w:cs="仿宋"/>
                <w:sz w:val="24"/>
                <w:szCs w:val="24"/>
              </w:rPr>
            </w:pPr>
            <w:r>
              <w:rPr>
                <w:rFonts w:hint="eastAsia" w:ascii="仿宋" w:hAnsi="仿宋" w:eastAsia="仿宋" w:cs="仿宋"/>
                <w:sz w:val="24"/>
                <w:szCs w:val="24"/>
              </w:rPr>
              <w:t>具体证明文件所在响应文件页码</w:t>
            </w:r>
          </w:p>
        </w:tc>
      </w:tr>
      <w:tr w14:paraId="1EBB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1E05F998">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w:t>
            </w:r>
          </w:p>
        </w:tc>
        <w:tc>
          <w:tcPr>
            <w:tcW w:w="5029" w:type="dxa"/>
            <w:vAlign w:val="center"/>
          </w:tcPr>
          <w:p w14:paraId="028EEA0F">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2C600FC4">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1BFDF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6C2C96D9">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w:t>
            </w:r>
          </w:p>
        </w:tc>
        <w:tc>
          <w:tcPr>
            <w:tcW w:w="5029" w:type="dxa"/>
            <w:vAlign w:val="center"/>
          </w:tcPr>
          <w:p w14:paraId="6DCC434A">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07D40A5A">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7057B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69D3718F">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w:t>
            </w:r>
          </w:p>
        </w:tc>
        <w:tc>
          <w:tcPr>
            <w:tcW w:w="5029" w:type="dxa"/>
            <w:vAlign w:val="center"/>
          </w:tcPr>
          <w:p w14:paraId="2C91CB6F">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592CCA9E">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1111F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47716B38">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w:t>
            </w:r>
          </w:p>
        </w:tc>
        <w:tc>
          <w:tcPr>
            <w:tcW w:w="5029" w:type="dxa"/>
            <w:vAlign w:val="center"/>
          </w:tcPr>
          <w:p w14:paraId="532D7529">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7E8D33B9">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76AF1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050C46A6">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5</w:t>
            </w:r>
          </w:p>
        </w:tc>
        <w:tc>
          <w:tcPr>
            <w:tcW w:w="5029" w:type="dxa"/>
            <w:vAlign w:val="center"/>
          </w:tcPr>
          <w:p w14:paraId="02A82F3C">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496F01FE">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362CF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4010EAD8">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6</w:t>
            </w:r>
          </w:p>
        </w:tc>
        <w:tc>
          <w:tcPr>
            <w:tcW w:w="5029" w:type="dxa"/>
            <w:vAlign w:val="center"/>
          </w:tcPr>
          <w:p w14:paraId="550E4A36">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61A4958B">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050A4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2923280F">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7</w:t>
            </w:r>
          </w:p>
        </w:tc>
        <w:tc>
          <w:tcPr>
            <w:tcW w:w="5029" w:type="dxa"/>
            <w:vAlign w:val="center"/>
          </w:tcPr>
          <w:p w14:paraId="14B0AEFF">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7EF6EC1D">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60CEF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54F2C2F8">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8</w:t>
            </w:r>
          </w:p>
        </w:tc>
        <w:tc>
          <w:tcPr>
            <w:tcW w:w="5029" w:type="dxa"/>
            <w:vAlign w:val="center"/>
          </w:tcPr>
          <w:p w14:paraId="300AC471">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6C764E27">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0643C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4EC37664">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9</w:t>
            </w:r>
          </w:p>
        </w:tc>
        <w:tc>
          <w:tcPr>
            <w:tcW w:w="5029" w:type="dxa"/>
            <w:vAlign w:val="center"/>
          </w:tcPr>
          <w:p w14:paraId="6EBFB4F0">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55CC12C3">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0FDC7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04CC7CDC">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10</w:t>
            </w:r>
          </w:p>
        </w:tc>
        <w:tc>
          <w:tcPr>
            <w:tcW w:w="5029" w:type="dxa"/>
            <w:vAlign w:val="center"/>
          </w:tcPr>
          <w:p w14:paraId="0B01D153">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1E72295E">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bl>
    <w:p w14:paraId="214E2475">
      <w:pPr>
        <w:keepNext w:val="0"/>
        <w:keepLines w:val="0"/>
        <w:pageBreakBefore w:val="0"/>
        <w:widowControl/>
        <w:kinsoku/>
        <w:overflowPunct/>
        <w:topLinePunct w:val="0"/>
        <w:bidi w:val="0"/>
        <w:jc w:val="left"/>
        <w:textAlignment w:val="auto"/>
        <w:outlineLvl w:val="9"/>
        <w:rPr>
          <w:rFonts w:ascii="宋体"/>
          <w:color w:val="000000"/>
          <w:sz w:val="24"/>
          <w:szCs w:val="21"/>
          <w:lang w:val="zh-CN"/>
        </w:rPr>
      </w:pPr>
      <w:r>
        <w:rPr>
          <w:rFonts w:hint="eastAsia" w:ascii="仿宋" w:hAnsi="仿宋" w:eastAsia="仿宋" w:cs="仿宋"/>
          <w:color w:val="000000"/>
          <w:sz w:val="24"/>
          <w:szCs w:val="24"/>
          <w:lang w:val="zh-CN"/>
        </w:rPr>
        <w:t>注：此表请根据“</w:t>
      </w:r>
      <w:r>
        <w:rPr>
          <w:rFonts w:hint="eastAsia" w:ascii="仿宋" w:hAnsi="仿宋" w:eastAsia="仿宋" w:cs="仿宋"/>
          <w:color w:val="000000"/>
          <w:sz w:val="24"/>
          <w:szCs w:val="24"/>
          <w:lang w:val="en-US" w:eastAsia="zh-CN"/>
        </w:rPr>
        <w:t>评审</w:t>
      </w:r>
      <w:r>
        <w:rPr>
          <w:rFonts w:hint="eastAsia" w:ascii="仿宋" w:hAnsi="仿宋" w:eastAsia="仿宋" w:cs="仿宋"/>
          <w:color w:val="000000"/>
          <w:sz w:val="24"/>
          <w:szCs w:val="24"/>
          <w:lang w:val="zh-CN"/>
        </w:rPr>
        <w:t>标准”制定</w:t>
      </w:r>
    </w:p>
    <w:p w14:paraId="2EAA929B">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1B684992">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6FE2EB56">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10C7182D">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393D6D9D">
      <w:pPr>
        <w:keepNext w:val="0"/>
        <w:keepLines w:val="0"/>
        <w:pageBreakBefore w:val="0"/>
        <w:widowControl/>
        <w:kinsoku/>
        <w:overflowPunct/>
        <w:topLinePunct w:val="0"/>
        <w:bidi w:val="0"/>
        <w:spacing w:line="480" w:lineRule="auto"/>
        <w:jc w:val="center"/>
        <w:textAlignment w:val="auto"/>
        <w:outlineLvl w:val="9"/>
        <w:rPr>
          <w:rFonts w:hint="eastAsia" w:ascii="微软雅黑" w:hAnsi="微软雅黑" w:eastAsia="微软雅黑" w:cs="微软雅黑"/>
          <w:b/>
          <w:color w:val="000000"/>
          <w:sz w:val="28"/>
          <w:szCs w:val="22"/>
          <w:highlight w:val="none"/>
          <w:lang w:val="zh-CN"/>
        </w:rPr>
      </w:pPr>
      <w:bookmarkStart w:id="141" w:name="_Toc21008"/>
      <w:r>
        <w:rPr>
          <w:rFonts w:hint="eastAsia" w:ascii="仿宋" w:hAnsi="仿宋" w:eastAsia="仿宋" w:cs="仿宋"/>
          <w:b/>
          <w:color w:val="000000"/>
          <w:sz w:val="28"/>
          <w:szCs w:val="22"/>
          <w:lang w:val="en-US" w:eastAsia="zh-CN"/>
        </w:rPr>
        <w:t>资格项</w:t>
      </w:r>
      <w:r>
        <w:rPr>
          <w:rFonts w:hint="eastAsia" w:ascii="仿宋" w:hAnsi="仿宋" w:eastAsia="仿宋" w:cs="仿宋"/>
          <w:b/>
          <w:color w:val="000000"/>
          <w:sz w:val="28"/>
          <w:szCs w:val="22"/>
          <w:lang w:val="zh-CN"/>
        </w:rPr>
        <w:t xml:space="preserve"> 索引表</w:t>
      </w:r>
      <w:bookmarkEnd w:id="141"/>
    </w:p>
    <w:p w14:paraId="0C6616E0">
      <w:pPr>
        <w:keepNext w:val="0"/>
        <w:keepLines w:val="0"/>
        <w:pageBreakBefore w:val="0"/>
        <w:widowControl/>
        <w:kinsoku/>
        <w:overflowPunct/>
        <w:topLinePunct w:val="0"/>
        <w:bidi w:val="0"/>
        <w:jc w:val="lef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zh-CN"/>
        </w:rPr>
        <w:t>项目名称：</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lang w:val="zh-CN"/>
        </w:rPr>
        <w:t>项目编号：</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4"/>
        <w:gridCol w:w="6272"/>
        <w:gridCol w:w="2384"/>
      </w:tblGrid>
      <w:tr w14:paraId="127C7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78BEF0AC">
            <w:pPr>
              <w:keepNext w:val="0"/>
              <w:keepLines w:val="0"/>
              <w:pageBreakBefore w:val="0"/>
              <w:kinsoku/>
              <w:overflowPunct/>
              <w:topLinePunct w:val="0"/>
              <w:bidi w:val="0"/>
              <w:jc w:val="center"/>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序号</w:t>
            </w:r>
          </w:p>
        </w:tc>
        <w:tc>
          <w:tcPr>
            <w:tcW w:w="6272" w:type="dxa"/>
            <w:vAlign w:val="center"/>
          </w:tcPr>
          <w:p w14:paraId="4DCAA838">
            <w:pPr>
              <w:keepNext w:val="0"/>
              <w:keepLines w:val="0"/>
              <w:pageBreakBefore w:val="0"/>
              <w:kinsoku/>
              <w:overflowPunct/>
              <w:topLinePunct w:val="0"/>
              <w:bidi w:val="0"/>
              <w:jc w:val="center"/>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资格项</w:t>
            </w:r>
          </w:p>
        </w:tc>
        <w:tc>
          <w:tcPr>
            <w:tcW w:w="2384" w:type="dxa"/>
            <w:vAlign w:val="center"/>
          </w:tcPr>
          <w:p w14:paraId="454B8403">
            <w:pPr>
              <w:keepNext w:val="0"/>
              <w:keepLines w:val="0"/>
              <w:pageBreakBefore w:val="0"/>
              <w:kinsoku/>
              <w:overflowPunct/>
              <w:topLinePunct w:val="0"/>
              <w:bidi w:val="0"/>
              <w:jc w:val="center"/>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页码</w:t>
            </w:r>
          </w:p>
        </w:tc>
      </w:tr>
      <w:tr w14:paraId="171BC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1A21EF15">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p>
        </w:tc>
        <w:tc>
          <w:tcPr>
            <w:tcW w:w="6272" w:type="dxa"/>
            <w:vAlign w:val="center"/>
          </w:tcPr>
          <w:p w14:paraId="2B9DEF82">
            <w:pPr>
              <w:keepNext w:val="0"/>
              <w:keepLines w:val="0"/>
              <w:pageBreakBefore w:val="0"/>
              <w:kinsoku/>
              <w:overflowPunct/>
              <w:topLinePunct w:val="0"/>
              <w:bidi w:val="0"/>
              <w:textAlignment w:val="auto"/>
              <w:outlineLvl w:val="9"/>
              <w:rPr>
                <w:rFonts w:hint="eastAsia" w:ascii="仿宋" w:hAnsi="仿宋" w:eastAsia="仿宋" w:cs="仿宋"/>
                <w:b/>
                <w:color w:val="000000"/>
                <w:sz w:val="24"/>
                <w:szCs w:val="24"/>
                <w:highlight w:val="none"/>
                <w:lang w:val="zh-CN"/>
              </w:rPr>
            </w:pPr>
          </w:p>
        </w:tc>
        <w:tc>
          <w:tcPr>
            <w:tcW w:w="2384" w:type="dxa"/>
            <w:vAlign w:val="center"/>
          </w:tcPr>
          <w:p w14:paraId="46055A5C">
            <w:pPr>
              <w:keepNext w:val="0"/>
              <w:keepLines w:val="0"/>
              <w:pageBreakBefore w:val="0"/>
              <w:widowControl/>
              <w:kinsoku/>
              <w:overflowPunct/>
              <w:topLinePunct w:val="0"/>
              <w:bidi w:val="0"/>
              <w:jc w:val="center"/>
              <w:textAlignment w:val="auto"/>
              <w:outlineLvl w:val="9"/>
              <w:rPr>
                <w:rFonts w:hint="eastAsia" w:ascii="仿宋" w:hAnsi="仿宋" w:eastAsia="仿宋" w:cs="仿宋"/>
                <w:b w:val="0"/>
                <w:bCs/>
                <w:color w:val="000000"/>
                <w:sz w:val="24"/>
                <w:szCs w:val="24"/>
                <w:highlight w:val="none"/>
                <w:lang w:val="en-US" w:eastAsia="zh-CN"/>
              </w:rPr>
            </w:pPr>
          </w:p>
        </w:tc>
      </w:tr>
      <w:tr w14:paraId="4217F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65B45BEB">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p>
        </w:tc>
        <w:tc>
          <w:tcPr>
            <w:tcW w:w="6272" w:type="dxa"/>
            <w:vAlign w:val="center"/>
          </w:tcPr>
          <w:p w14:paraId="5600EF29">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highlight w:val="none"/>
                <w:lang w:val="zh-CN" w:eastAsia="zh-CN"/>
              </w:rPr>
            </w:pPr>
          </w:p>
        </w:tc>
        <w:tc>
          <w:tcPr>
            <w:tcW w:w="2384" w:type="dxa"/>
            <w:vAlign w:val="center"/>
          </w:tcPr>
          <w:p w14:paraId="4BC234AD">
            <w:pPr>
              <w:keepNext w:val="0"/>
              <w:keepLines w:val="0"/>
              <w:pageBreakBefore w:val="0"/>
              <w:widowControl/>
              <w:kinsoku/>
              <w:overflowPunct/>
              <w:topLinePunct w:val="0"/>
              <w:bidi w:val="0"/>
              <w:jc w:val="center"/>
              <w:textAlignment w:val="auto"/>
              <w:outlineLvl w:val="9"/>
              <w:rPr>
                <w:rFonts w:hint="eastAsia" w:ascii="仿宋" w:hAnsi="仿宋" w:eastAsia="仿宋" w:cs="仿宋"/>
                <w:b w:val="0"/>
                <w:bCs/>
                <w:color w:val="000000"/>
                <w:sz w:val="24"/>
                <w:szCs w:val="24"/>
                <w:highlight w:val="none"/>
                <w:lang w:val="en-US" w:eastAsia="zh-CN"/>
              </w:rPr>
            </w:pPr>
          </w:p>
        </w:tc>
      </w:tr>
      <w:tr w14:paraId="7528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6E0DFA0F">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3</w:t>
            </w:r>
          </w:p>
        </w:tc>
        <w:tc>
          <w:tcPr>
            <w:tcW w:w="6272" w:type="dxa"/>
            <w:vAlign w:val="center"/>
          </w:tcPr>
          <w:p w14:paraId="3E71D102">
            <w:pPr>
              <w:keepNext w:val="0"/>
              <w:keepLines w:val="0"/>
              <w:pageBreakBefore w:val="0"/>
              <w:kinsoku/>
              <w:overflowPunct/>
              <w:topLinePunct w:val="0"/>
              <w:bidi w:val="0"/>
              <w:textAlignment w:val="auto"/>
              <w:outlineLvl w:val="9"/>
              <w:rPr>
                <w:rFonts w:hint="eastAsia" w:ascii="仿宋" w:hAnsi="仿宋" w:eastAsia="仿宋" w:cs="仿宋"/>
                <w:b/>
                <w:color w:val="000000"/>
                <w:sz w:val="24"/>
                <w:szCs w:val="24"/>
                <w:highlight w:val="none"/>
                <w:lang w:val="zh-CN"/>
              </w:rPr>
            </w:pPr>
          </w:p>
        </w:tc>
        <w:tc>
          <w:tcPr>
            <w:tcW w:w="2384" w:type="dxa"/>
            <w:vAlign w:val="center"/>
          </w:tcPr>
          <w:p w14:paraId="35DDC4CF">
            <w:pPr>
              <w:keepNext w:val="0"/>
              <w:keepLines w:val="0"/>
              <w:pageBreakBefore w:val="0"/>
              <w:widowControl/>
              <w:kinsoku/>
              <w:overflowPunct/>
              <w:topLinePunct w:val="0"/>
              <w:bidi w:val="0"/>
              <w:jc w:val="center"/>
              <w:textAlignment w:val="auto"/>
              <w:outlineLvl w:val="9"/>
              <w:rPr>
                <w:rFonts w:hint="eastAsia" w:ascii="仿宋" w:hAnsi="仿宋" w:eastAsia="仿宋" w:cs="仿宋"/>
                <w:b w:val="0"/>
                <w:bCs/>
                <w:color w:val="000000"/>
                <w:sz w:val="24"/>
                <w:szCs w:val="24"/>
                <w:highlight w:val="none"/>
                <w:lang w:val="en-US" w:eastAsia="zh-CN"/>
              </w:rPr>
            </w:pPr>
          </w:p>
        </w:tc>
      </w:tr>
      <w:tr w14:paraId="2AC1E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5A8307CB">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4</w:t>
            </w:r>
          </w:p>
        </w:tc>
        <w:tc>
          <w:tcPr>
            <w:tcW w:w="6272" w:type="dxa"/>
            <w:vAlign w:val="center"/>
          </w:tcPr>
          <w:p w14:paraId="5F1E89E7">
            <w:pPr>
              <w:keepNext w:val="0"/>
              <w:keepLines w:val="0"/>
              <w:pageBreakBefore w:val="0"/>
              <w:kinsoku/>
              <w:overflowPunct/>
              <w:topLinePunct w:val="0"/>
              <w:bidi w:val="0"/>
              <w:textAlignment w:val="auto"/>
              <w:outlineLvl w:val="9"/>
              <w:rPr>
                <w:rFonts w:hint="eastAsia" w:ascii="仿宋" w:hAnsi="仿宋" w:eastAsia="仿宋" w:cs="仿宋"/>
                <w:b/>
                <w:color w:val="000000"/>
                <w:sz w:val="24"/>
                <w:szCs w:val="24"/>
                <w:highlight w:val="none"/>
                <w:lang w:val="zh-CN"/>
              </w:rPr>
            </w:pPr>
          </w:p>
        </w:tc>
        <w:tc>
          <w:tcPr>
            <w:tcW w:w="2384" w:type="dxa"/>
            <w:vAlign w:val="center"/>
          </w:tcPr>
          <w:p w14:paraId="1BD46C32">
            <w:pPr>
              <w:keepNext w:val="0"/>
              <w:keepLines w:val="0"/>
              <w:pageBreakBefore w:val="0"/>
              <w:widowControl/>
              <w:kinsoku/>
              <w:overflowPunct/>
              <w:topLinePunct w:val="0"/>
              <w:bidi w:val="0"/>
              <w:jc w:val="center"/>
              <w:textAlignment w:val="auto"/>
              <w:outlineLvl w:val="9"/>
              <w:rPr>
                <w:rFonts w:hint="eastAsia" w:ascii="仿宋" w:hAnsi="仿宋" w:eastAsia="仿宋" w:cs="仿宋"/>
                <w:b w:val="0"/>
                <w:bCs/>
                <w:color w:val="000000"/>
                <w:sz w:val="24"/>
                <w:szCs w:val="24"/>
                <w:highlight w:val="none"/>
                <w:lang w:val="en-US" w:eastAsia="zh-CN"/>
              </w:rPr>
            </w:pPr>
          </w:p>
        </w:tc>
      </w:tr>
      <w:tr w14:paraId="78162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502104E7">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5</w:t>
            </w:r>
          </w:p>
        </w:tc>
        <w:tc>
          <w:tcPr>
            <w:tcW w:w="6272" w:type="dxa"/>
            <w:vAlign w:val="center"/>
          </w:tcPr>
          <w:p w14:paraId="28CFCFEB">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highlight w:val="none"/>
                <w:lang w:val="zh-CN"/>
              </w:rPr>
            </w:pPr>
          </w:p>
        </w:tc>
        <w:tc>
          <w:tcPr>
            <w:tcW w:w="2384" w:type="dxa"/>
            <w:vAlign w:val="center"/>
          </w:tcPr>
          <w:p w14:paraId="2BD51D2A">
            <w:pPr>
              <w:keepNext w:val="0"/>
              <w:keepLines w:val="0"/>
              <w:pageBreakBefore w:val="0"/>
              <w:widowControl/>
              <w:kinsoku/>
              <w:overflowPunct/>
              <w:topLinePunct w:val="0"/>
              <w:bidi w:val="0"/>
              <w:jc w:val="center"/>
              <w:textAlignment w:val="auto"/>
              <w:outlineLvl w:val="9"/>
              <w:rPr>
                <w:rFonts w:hint="eastAsia" w:ascii="仿宋" w:hAnsi="仿宋" w:eastAsia="仿宋" w:cs="仿宋"/>
                <w:b w:val="0"/>
                <w:bCs/>
                <w:color w:val="000000"/>
                <w:sz w:val="24"/>
                <w:szCs w:val="24"/>
                <w:highlight w:val="none"/>
                <w:lang w:val="en-US" w:eastAsia="zh-CN"/>
              </w:rPr>
            </w:pPr>
          </w:p>
        </w:tc>
      </w:tr>
      <w:tr w14:paraId="7251B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018FE9B1">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6</w:t>
            </w:r>
          </w:p>
        </w:tc>
        <w:tc>
          <w:tcPr>
            <w:tcW w:w="6272" w:type="dxa"/>
            <w:vAlign w:val="center"/>
          </w:tcPr>
          <w:p w14:paraId="76D3E0F1">
            <w:pPr>
              <w:keepNext w:val="0"/>
              <w:keepLines w:val="0"/>
              <w:pageBreakBefore w:val="0"/>
              <w:kinsoku/>
              <w:overflowPunct/>
              <w:topLinePunct w:val="0"/>
              <w:bidi w:val="0"/>
              <w:textAlignment w:val="auto"/>
              <w:outlineLvl w:val="9"/>
              <w:rPr>
                <w:rFonts w:hint="eastAsia" w:ascii="仿宋" w:hAnsi="仿宋" w:eastAsia="仿宋" w:cs="仿宋"/>
                <w:b/>
                <w:color w:val="000000"/>
                <w:sz w:val="24"/>
                <w:szCs w:val="24"/>
                <w:highlight w:val="none"/>
                <w:lang w:val="zh-CN"/>
              </w:rPr>
            </w:pPr>
          </w:p>
        </w:tc>
        <w:tc>
          <w:tcPr>
            <w:tcW w:w="2384" w:type="dxa"/>
            <w:vAlign w:val="center"/>
          </w:tcPr>
          <w:p w14:paraId="6147F549">
            <w:pPr>
              <w:keepNext w:val="0"/>
              <w:keepLines w:val="0"/>
              <w:pageBreakBefore w:val="0"/>
              <w:widowControl/>
              <w:kinsoku/>
              <w:overflowPunct/>
              <w:topLinePunct w:val="0"/>
              <w:bidi w:val="0"/>
              <w:jc w:val="center"/>
              <w:textAlignment w:val="auto"/>
              <w:outlineLvl w:val="9"/>
              <w:rPr>
                <w:rFonts w:hint="eastAsia" w:ascii="仿宋" w:hAnsi="仿宋" w:eastAsia="仿宋" w:cs="仿宋"/>
                <w:b/>
                <w:color w:val="000000"/>
                <w:sz w:val="24"/>
                <w:szCs w:val="24"/>
                <w:highlight w:val="none"/>
                <w:lang w:val="en-US" w:eastAsia="zh-CN"/>
              </w:rPr>
            </w:pPr>
          </w:p>
        </w:tc>
      </w:tr>
      <w:tr w14:paraId="078F8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45B94D55">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eastAsia="zh-CN"/>
              </w:rPr>
            </w:pPr>
            <w:r>
              <w:rPr>
                <w:rFonts w:hint="eastAsia" w:ascii="仿宋" w:hAnsi="仿宋" w:eastAsia="仿宋" w:cs="仿宋"/>
                <w:color w:val="000000"/>
                <w:sz w:val="24"/>
                <w:szCs w:val="24"/>
                <w:highlight w:val="none"/>
                <w:lang w:val="en-US" w:eastAsia="zh-CN"/>
              </w:rPr>
              <w:t>7</w:t>
            </w:r>
          </w:p>
        </w:tc>
        <w:tc>
          <w:tcPr>
            <w:tcW w:w="6272" w:type="dxa"/>
            <w:vAlign w:val="center"/>
          </w:tcPr>
          <w:p w14:paraId="3E4F9D14">
            <w:pPr>
              <w:keepNext w:val="0"/>
              <w:keepLines w:val="0"/>
              <w:pageBreakBefore w:val="0"/>
              <w:widowControl/>
              <w:kinsoku/>
              <w:overflowPunct/>
              <w:topLinePunct w:val="0"/>
              <w:bidi w:val="0"/>
              <w:jc w:val="left"/>
              <w:textAlignment w:val="auto"/>
              <w:outlineLvl w:val="9"/>
              <w:rPr>
                <w:rFonts w:hint="eastAsia" w:ascii="仿宋" w:hAnsi="仿宋" w:eastAsia="仿宋" w:cs="仿宋"/>
                <w:sz w:val="24"/>
                <w:szCs w:val="24"/>
                <w:highlight w:val="none"/>
                <w:lang w:val="zh-CN"/>
              </w:rPr>
            </w:pPr>
          </w:p>
        </w:tc>
        <w:tc>
          <w:tcPr>
            <w:tcW w:w="2384" w:type="dxa"/>
            <w:vAlign w:val="center"/>
          </w:tcPr>
          <w:p w14:paraId="34779F0A">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highlight w:val="none"/>
                <w:lang w:val="zh-CN"/>
              </w:rPr>
            </w:pPr>
          </w:p>
        </w:tc>
      </w:tr>
      <w:tr w14:paraId="2619F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1D348599">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6272" w:type="dxa"/>
            <w:vAlign w:val="center"/>
          </w:tcPr>
          <w:p w14:paraId="58512272">
            <w:pPr>
              <w:keepNext w:val="0"/>
              <w:keepLines w:val="0"/>
              <w:pageBreakBefore w:val="0"/>
              <w:widowControl/>
              <w:kinsoku/>
              <w:overflowPunct/>
              <w:topLinePunct w:val="0"/>
              <w:bidi w:val="0"/>
              <w:jc w:val="left"/>
              <w:textAlignment w:val="auto"/>
              <w:outlineLvl w:val="9"/>
              <w:rPr>
                <w:rFonts w:hint="eastAsia" w:ascii="仿宋" w:hAnsi="仿宋" w:eastAsia="仿宋" w:cs="仿宋"/>
                <w:sz w:val="24"/>
                <w:szCs w:val="24"/>
                <w:highlight w:val="none"/>
                <w:lang w:val="zh-CN"/>
              </w:rPr>
            </w:pPr>
          </w:p>
        </w:tc>
        <w:tc>
          <w:tcPr>
            <w:tcW w:w="2384" w:type="dxa"/>
            <w:vAlign w:val="center"/>
          </w:tcPr>
          <w:p w14:paraId="5F6C8548">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highlight w:val="none"/>
                <w:lang w:val="zh-CN"/>
              </w:rPr>
            </w:pPr>
          </w:p>
        </w:tc>
      </w:tr>
      <w:tr w14:paraId="2DACA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2DF0F205">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c>
          <w:tcPr>
            <w:tcW w:w="6272" w:type="dxa"/>
            <w:vAlign w:val="center"/>
          </w:tcPr>
          <w:p w14:paraId="4E80CA09">
            <w:pPr>
              <w:keepNext w:val="0"/>
              <w:keepLines w:val="0"/>
              <w:pageBreakBefore w:val="0"/>
              <w:widowControl/>
              <w:kinsoku/>
              <w:overflowPunct/>
              <w:topLinePunct w:val="0"/>
              <w:bidi w:val="0"/>
              <w:jc w:val="left"/>
              <w:textAlignment w:val="auto"/>
              <w:outlineLvl w:val="9"/>
              <w:rPr>
                <w:rFonts w:hint="eastAsia" w:ascii="仿宋" w:hAnsi="仿宋" w:eastAsia="仿宋" w:cs="仿宋"/>
                <w:sz w:val="24"/>
                <w:szCs w:val="24"/>
                <w:highlight w:val="none"/>
                <w:lang w:val="zh-CN"/>
              </w:rPr>
            </w:pPr>
          </w:p>
        </w:tc>
        <w:tc>
          <w:tcPr>
            <w:tcW w:w="2384" w:type="dxa"/>
            <w:vAlign w:val="center"/>
          </w:tcPr>
          <w:p w14:paraId="0A27C24A">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highlight w:val="none"/>
                <w:lang w:val="zh-CN"/>
              </w:rPr>
            </w:pPr>
          </w:p>
        </w:tc>
      </w:tr>
      <w:tr w14:paraId="7FF40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71530B47">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c>
          <w:tcPr>
            <w:tcW w:w="6272" w:type="dxa"/>
            <w:vAlign w:val="center"/>
          </w:tcPr>
          <w:p w14:paraId="0EF862E0">
            <w:pPr>
              <w:keepNext w:val="0"/>
              <w:keepLines w:val="0"/>
              <w:pageBreakBefore w:val="0"/>
              <w:widowControl/>
              <w:kinsoku/>
              <w:overflowPunct/>
              <w:topLinePunct w:val="0"/>
              <w:bidi w:val="0"/>
              <w:jc w:val="left"/>
              <w:textAlignment w:val="auto"/>
              <w:outlineLvl w:val="9"/>
              <w:rPr>
                <w:rFonts w:hint="eastAsia" w:ascii="仿宋" w:hAnsi="仿宋" w:eastAsia="仿宋" w:cs="仿宋"/>
                <w:sz w:val="24"/>
                <w:szCs w:val="24"/>
                <w:highlight w:val="none"/>
                <w:lang w:val="zh-CN"/>
              </w:rPr>
            </w:pPr>
          </w:p>
        </w:tc>
        <w:tc>
          <w:tcPr>
            <w:tcW w:w="2384" w:type="dxa"/>
            <w:vAlign w:val="center"/>
          </w:tcPr>
          <w:p w14:paraId="01FDDF78">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highlight w:val="none"/>
                <w:lang w:val="zh-CN"/>
              </w:rPr>
            </w:pPr>
          </w:p>
        </w:tc>
      </w:tr>
    </w:tbl>
    <w:p w14:paraId="1A768000">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sz w:val="24"/>
          <w:szCs w:val="24"/>
          <w:highlight w:val="none"/>
          <w:lang w:val="zh-CN"/>
        </w:rPr>
      </w:pPr>
    </w:p>
    <w:p w14:paraId="3CDD444A">
      <w:pPr>
        <w:keepNext w:val="0"/>
        <w:keepLines w:val="0"/>
        <w:pageBreakBefore w:val="0"/>
        <w:kinsoku/>
        <w:overflowPunct/>
        <w:topLinePunct w:val="0"/>
        <w:bidi w:val="0"/>
        <w:textAlignment w:val="auto"/>
        <w:outlineLvl w:val="9"/>
        <w:rPr>
          <w:rFonts w:hint="eastAsia" w:ascii="仿宋" w:hAnsi="仿宋" w:eastAsia="仿宋" w:cs="仿宋"/>
          <w:b/>
          <w:color w:val="000000"/>
          <w:sz w:val="24"/>
          <w:lang w:val="zh-CN"/>
        </w:rPr>
      </w:pPr>
      <w:r>
        <w:rPr>
          <w:rFonts w:hint="eastAsia" w:ascii="仿宋" w:hAnsi="仿宋" w:eastAsia="仿宋" w:cs="仿宋"/>
          <w:b w:val="0"/>
          <w:bCs w:val="0"/>
          <w:color w:val="000000"/>
          <w:sz w:val="24"/>
          <w:szCs w:val="24"/>
          <w:highlight w:val="none"/>
          <w:lang w:val="zh-CN"/>
        </w:rPr>
        <w:t>注：此表请根据“</w:t>
      </w:r>
      <w:r>
        <w:rPr>
          <w:rFonts w:hint="eastAsia" w:ascii="仿宋" w:hAnsi="仿宋" w:eastAsia="仿宋" w:cs="仿宋"/>
          <w:b w:val="0"/>
          <w:bCs w:val="0"/>
          <w:color w:val="000000"/>
          <w:sz w:val="24"/>
          <w:szCs w:val="24"/>
          <w:highlight w:val="none"/>
          <w:lang w:val="en-US" w:eastAsia="zh-CN"/>
        </w:rPr>
        <w:t xml:space="preserve">第一章 </w:t>
      </w:r>
      <w:r>
        <w:rPr>
          <w:rFonts w:hint="eastAsia" w:ascii="仿宋" w:hAnsi="仿宋" w:eastAsia="仿宋" w:cs="仿宋"/>
          <w:b w:val="0"/>
          <w:bCs w:val="0"/>
          <w:sz w:val="24"/>
          <w:szCs w:val="24"/>
          <w:highlight w:val="none"/>
        </w:rPr>
        <w:t>二、申请人的资格要求</w:t>
      </w:r>
      <w:r>
        <w:rPr>
          <w:rFonts w:hint="eastAsia" w:ascii="仿宋" w:hAnsi="仿宋" w:eastAsia="仿宋" w:cs="仿宋"/>
          <w:b w:val="0"/>
          <w:bCs w:val="0"/>
          <w:color w:val="000000"/>
          <w:sz w:val="24"/>
          <w:szCs w:val="24"/>
          <w:highlight w:val="none"/>
          <w:lang w:val="zh-CN"/>
        </w:rPr>
        <w:t>”制定</w:t>
      </w:r>
    </w:p>
    <w:p w14:paraId="5421DBA9">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055536E9">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6D1AE7FF">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06857715">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8"/>
          <w:szCs w:val="28"/>
          <w:lang w:val="zh-CN"/>
        </w:rPr>
      </w:pPr>
    </w:p>
    <w:p w14:paraId="4FBED695">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一、谈判申请及声明格式</w:t>
      </w:r>
    </w:p>
    <w:p w14:paraId="450D9881">
      <w:pPr>
        <w:keepNext w:val="0"/>
        <w:keepLines w:val="0"/>
        <w:pageBreakBefore w:val="0"/>
        <w:kinsoku/>
        <w:overflowPunct/>
        <w:topLinePunct w:val="0"/>
        <w:autoSpaceDE w:val="0"/>
        <w:autoSpaceDN w:val="0"/>
        <w:bidi w:val="0"/>
        <w:adjustRightInd w:val="0"/>
        <w:spacing w:line="360" w:lineRule="auto"/>
        <w:jc w:val="center"/>
        <w:textAlignment w:val="auto"/>
        <w:outlineLvl w:val="9"/>
        <w:rPr>
          <w:rFonts w:hint="eastAsia" w:ascii="仿宋" w:hAnsi="仿宋" w:eastAsia="仿宋" w:cs="仿宋"/>
          <w:b/>
          <w:bCs/>
          <w:color w:val="000000"/>
          <w:sz w:val="28"/>
          <w:szCs w:val="28"/>
          <w:lang w:val="zh-CN"/>
        </w:rPr>
      </w:pPr>
      <w:bookmarkStart w:id="142" w:name="_Toc518485136"/>
      <w:bookmarkStart w:id="143" w:name="_Toc503948586"/>
      <w:bookmarkStart w:id="144" w:name="_Toc503948079"/>
      <w:r>
        <w:rPr>
          <w:rFonts w:hint="eastAsia" w:ascii="仿宋" w:hAnsi="仿宋" w:eastAsia="仿宋" w:cs="仿宋"/>
          <w:b/>
          <w:bCs/>
          <w:color w:val="000000"/>
          <w:sz w:val="28"/>
          <w:szCs w:val="28"/>
          <w:lang w:val="zh-CN"/>
        </w:rPr>
        <w:t>谈判申请及声明</w:t>
      </w:r>
      <w:bookmarkEnd w:id="142"/>
      <w:bookmarkEnd w:id="143"/>
      <w:bookmarkEnd w:id="144"/>
    </w:p>
    <w:p w14:paraId="4FE341A4">
      <w:pPr>
        <w:keepNext w:val="0"/>
        <w:keepLines w:val="0"/>
        <w:pageBreakBefore w:val="0"/>
        <w:widowControl w:val="0"/>
        <w:kinsoku/>
        <w:wordWrap/>
        <w:overflowPunct/>
        <w:topLinePunct w:val="0"/>
        <w:autoSpaceDE w:val="0"/>
        <w:autoSpaceDN w:val="0"/>
        <w:bidi w:val="0"/>
        <w:adjustRightInd w:val="0"/>
        <w:snapToGrid/>
        <w:spacing w:line="300" w:lineRule="auto"/>
        <w:textAlignment w:val="auto"/>
        <w:outlineLvl w:val="9"/>
        <w:rPr>
          <w:rFonts w:hint="eastAsia" w:ascii="仿宋" w:hAnsi="仿宋" w:eastAsia="仿宋" w:cs="仿宋"/>
          <w:color w:val="000000"/>
          <w:sz w:val="24"/>
          <w:szCs w:val="21"/>
          <w:lang w:val="zh-CN"/>
        </w:rPr>
      </w:pPr>
      <w:bookmarkStart w:id="145" w:name="_Toc503948080"/>
      <w:bookmarkStart w:id="146" w:name="_Toc503948587"/>
      <w:bookmarkStart w:id="147" w:name="_Toc518485137"/>
      <w:r>
        <w:rPr>
          <w:rFonts w:hint="eastAsia" w:ascii="仿宋" w:hAnsi="仿宋" w:eastAsia="仿宋" w:cs="仿宋"/>
          <w:color w:val="000000"/>
          <w:sz w:val="24"/>
          <w:szCs w:val="21"/>
          <w:lang w:val="zh-CN"/>
        </w:rPr>
        <w:t>致：</w:t>
      </w:r>
      <w:bookmarkEnd w:id="145"/>
      <w:bookmarkEnd w:id="146"/>
      <w:bookmarkEnd w:id="147"/>
      <w:r>
        <w:rPr>
          <w:rFonts w:hint="eastAsia" w:ascii="仿宋" w:hAnsi="仿宋" w:eastAsia="仿宋" w:cs="仿宋"/>
          <w:color w:val="000000"/>
          <w:sz w:val="24"/>
          <w:szCs w:val="21"/>
          <w:lang w:val="zh-CN"/>
        </w:rPr>
        <w:t>中石化石油物探技术研究院有限公司</w:t>
      </w:r>
    </w:p>
    <w:p w14:paraId="73B69EFF">
      <w:pPr>
        <w:keepNext w:val="0"/>
        <w:keepLines w:val="0"/>
        <w:pageBreakBefore w:val="0"/>
        <w:widowControl w:val="0"/>
        <w:kinsoku/>
        <w:wordWrap/>
        <w:overflowPunct/>
        <w:topLinePunct w:val="0"/>
        <w:bidi w:val="0"/>
        <w:snapToGrid/>
        <w:spacing w:line="300" w:lineRule="auto"/>
        <w:ind w:firstLine="480" w:firstLineChars="20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根据贵方</w:t>
      </w:r>
      <w:r>
        <w:rPr>
          <w:rFonts w:hint="eastAsia" w:ascii="仿宋" w:hAnsi="仿宋" w:eastAsia="仿宋" w:cs="仿宋"/>
          <w:color w:val="000000"/>
          <w:sz w:val="24"/>
          <w:szCs w:val="21"/>
          <w:u w:val="single"/>
          <w:lang w:val="en-US" w:eastAsia="zh-CN"/>
        </w:rPr>
        <w:t xml:space="preserve">                   </w:t>
      </w:r>
      <w:r>
        <w:rPr>
          <w:rFonts w:hint="eastAsia" w:ascii="仿宋" w:hAnsi="仿宋" w:eastAsia="仿宋" w:cs="仿宋"/>
          <w:color w:val="000000"/>
          <w:sz w:val="24"/>
          <w:szCs w:val="21"/>
          <w:u w:val="single"/>
          <w:lang w:val="zh-CN"/>
        </w:rPr>
        <w:t>（项目名称）</w:t>
      </w:r>
      <w:r>
        <w:rPr>
          <w:rFonts w:hint="eastAsia" w:ascii="仿宋" w:hAnsi="仿宋" w:eastAsia="仿宋" w:cs="仿宋"/>
          <w:color w:val="000000"/>
          <w:sz w:val="24"/>
          <w:szCs w:val="21"/>
          <w:u w:val="single"/>
          <w:lang w:val="en-US" w:eastAsia="zh-CN"/>
        </w:rPr>
        <w:t xml:space="preserve">              </w:t>
      </w:r>
      <w:r>
        <w:rPr>
          <w:rFonts w:hint="eastAsia" w:ascii="仿宋" w:hAnsi="仿宋" w:eastAsia="仿宋" w:cs="仿宋"/>
          <w:color w:val="000000"/>
          <w:sz w:val="24"/>
          <w:szCs w:val="21"/>
          <w:u w:val="single"/>
          <w:lang w:val="zh-CN"/>
        </w:rPr>
        <w:t>（项目编号）</w:t>
      </w:r>
      <w:r>
        <w:rPr>
          <w:rFonts w:hint="eastAsia" w:ascii="仿宋" w:hAnsi="仿宋" w:eastAsia="仿宋" w:cs="仿宋"/>
          <w:color w:val="000000"/>
          <w:sz w:val="24"/>
          <w:szCs w:val="21"/>
          <w:lang w:val="zh-CN"/>
        </w:rPr>
        <w:t>谈判邀请，正式授权下述签字人(姓名和职务)代表谈判供应商（谈判供应商名称），提交谈判文件。</w:t>
      </w:r>
    </w:p>
    <w:p w14:paraId="4A1C1C24">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据此函，签字人兹宣布声明和承诺如下：</w:t>
      </w:r>
    </w:p>
    <w:p w14:paraId="7DBB5A30">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rPr>
      </w:pPr>
      <w:r>
        <w:rPr>
          <w:rFonts w:hint="eastAsia" w:ascii="仿宋" w:hAnsi="仿宋" w:eastAsia="仿宋" w:cs="仿宋"/>
          <w:color w:val="000000"/>
          <w:sz w:val="24"/>
          <w:szCs w:val="21"/>
          <w:lang w:val="zh-CN"/>
        </w:rPr>
        <w:t>1、我们的资格条件完全符合本次</w:t>
      </w:r>
      <w:r>
        <w:rPr>
          <w:rFonts w:hint="eastAsia" w:ascii="仿宋" w:hAnsi="仿宋" w:eastAsia="仿宋" w:cs="仿宋"/>
          <w:color w:val="000000"/>
          <w:sz w:val="24"/>
          <w:szCs w:val="21"/>
          <w:lang w:val="en-US" w:eastAsia="zh-CN"/>
        </w:rPr>
        <w:t>采购</w:t>
      </w:r>
      <w:r>
        <w:rPr>
          <w:rFonts w:hint="eastAsia" w:ascii="仿宋" w:hAnsi="仿宋" w:eastAsia="仿宋" w:cs="仿宋"/>
          <w:color w:val="000000"/>
          <w:sz w:val="24"/>
          <w:szCs w:val="21"/>
          <w:lang w:val="zh-CN"/>
        </w:rPr>
        <w:t>要求，</w:t>
      </w:r>
      <w:r>
        <w:rPr>
          <w:rFonts w:hint="eastAsia" w:ascii="仿宋" w:hAnsi="仿宋" w:eastAsia="仿宋" w:cs="仿宋"/>
          <w:color w:val="000000"/>
          <w:sz w:val="24"/>
        </w:rPr>
        <w:t>我们</w:t>
      </w:r>
      <w:r>
        <w:rPr>
          <w:rFonts w:hint="eastAsia" w:ascii="仿宋" w:hAnsi="仿宋" w:eastAsia="仿宋" w:cs="仿宋"/>
          <w:color w:val="000000"/>
          <w:sz w:val="24"/>
          <w:szCs w:val="21"/>
          <w:lang w:val="zh-CN"/>
        </w:rPr>
        <w:t>同意并向贵方提供了与谈判有关的所有证据和资料。</w:t>
      </w:r>
    </w:p>
    <w:p w14:paraId="26597F68">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2、按</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要求，我们的</w:t>
      </w:r>
      <w:r>
        <w:rPr>
          <w:rFonts w:hint="eastAsia" w:ascii="仿宋" w:hAnsi="仿宋" w:eastAsia="仿宋" w:cs="仿宋"/>
          <w:color w:val="000000"/>
          <w:sz w:val="24"/>
          <w:lang w:eastAsia="zh-CN"/>
        </w:rPr>
        <w:t>谈判</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（项目名称）</w:t>
      </w:r>
      <w:r>
        <w:rPr>
          <w:rFonts w:hint="eastAsia" w:ascii="仿宋" w:hAnsi="仿宋" w:eastAsia="仿宋" w:cs="仿宋"/>
          <w:color w:val="000000"/>
          <w:sz w:val="24"/>
        </w:rPr>
        <w:t>报价：</w:t>
      </w:r>
    </w:p>
    <w:p w14:paraId="334B4ED4">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default" w:ascii="仿宋" w:hAnsi="仿宋" w:eastAsia="仿宋" w:cs="仿宋"/>
          <w:color w:val="000000"/>
          <w:sz w:val="24"/>
          <w:lang w:val="en-US" w:eastAsia="zh-CN"/>
        </w:rPr>
      </w:pPr>
      <w:r>
        <w:rPr>
          <w:rFonts w:hint="eastAsia" w:ascii="仿宋" w:hAnsi="仿宋" w:eastAsia="仿宋" w:cs="仿宋"/>
          <w:color w:val="000000"/>
          <w:sz w:val="24"/>
        </w:rPr>
        <w:t>总价</w:t>
      </w:r>
      <w:r>
        <w:rPr>
          <w:rFonts w:hint="eastAsia" w:ascii="仿宋" w:hAnsi="仿宋" w:eastAsia="仿宋" w:cs="仿宋"/>
          <w:color w:val="000000"/>
          <w:sz w:val="24"/>
          <w:lang w:eastAsia="zh-CN"/>
        </w:rPr>
        <w:t>（</w:t>
      </w:r>
      <w:r>
        <w:rPr>
          <w:rFonts w:hint="eastAsia" w:ascii="仿宋" w:hAnsi="仿宋" w:eastAsia="仿宋" w:cs="仿宋"/>
          <w:color w:val="000000"/>
          <w:sz w:val="24"/>
        </w:rPr>
        <w:t>人民币</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大写</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val="en-US" w:eastAsia="zh-CN"/>
        </w:rPr>
        <w:t>小写：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日历天。</w:t>
      </w:r>
    </w:p>
    <w:p w14:paraId="6F1A8FFD">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3、我们已详细审核全部谈判文件及其有效补充文件，我们放弃对谈判文件任何误解的权利，提交谈判文件后，不对谈判文件本身提出质疑。</w:t>
      </w:r>
    </w:p>
    <w:p w14:paraId="4F020E42">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4、我们同意从规定的谈判日期起遵循本谈判文件，并在规定的谈判有效期期满之前均具有约束力。</w:t>
      </w:r>
    </w:p>
    <w:p w14:paraId="101107BB">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5、</w:t>
      </w:r>
      <w:r>
        <w:rPr>
          <w:rFonts w:hint="eastAsia" w:ascii="仿宋" w:hAnsi="仿宋" w:eastAsia="仿宋" w:cs="仿宋"/>
          <w:color w:val="000000"/>
          <w:sz w:val="24"/>
          <w:lang w:eastAsia="zh-CN"/>
        </w:rPr>
        <w:t>谈判</w:t>
      </w:r>
      <w:r>
        <w:rPr>
          <w:rFonts w:hint="eastAsia" w:ascii="仿宋" w:hAnsi="仿宋" w:eastAsia="仿宋" w:cs="仿宋"/>
          <w:color w:val="000000"/>
          <w:sz w:val="24"/>
        </w:rPr>
        <w:t>截止时间结束后参加</w:t>
      </w:r>
      <w:r>
        <w:rPr>
          <w:rFonts w:hint="eastAsia" w:ascii="仿宋" w:hAnsi="仿宋" w:eastAsia="仿宋" w:cs="仿宋"/>
          <w:color w:val="000000"/>
          <w:sz w:val="24"/>
          <w:lang w:eastAsia="zh-CN"/>
        </w:rPr>
        <w:t>谈判</w:t>
      </w:r>
      <w:r>
        <w:rPr>
          <w:rFonts w:hint="eastAsia" w:ascii="仿宋" w:hAnsi="仿宋" w:eastAsia="仿宋" w:cs="仿宋"/>
          <w:color w:val="000000"/>
          <w:sz w:val="24"/>
        </w:rPr>
        <w:t>的供应商不足三家的，或在评标期间出现符合专业条件的供应商或者对</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文件作出实质响应的供应商不足三家情形的，我们酌情决定是否参加当场变更的竞争性谈判或单一来源方式采购。</w:t>
      </w:r>
    </w:p>
    <w:p w14:paraId="60C97B92">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6、一旦我方中标，我方将根据谈判文件的规定严格履行合同，并保证于承诺的时间完成服务，交付采购人验收、使用。</w:t>
      </w:r>
    </w:p>
    <w:p w14:paraId="64CB3E67">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7、我方决不提供虚假材料谋取中标、决不采取不正当手段诋毁、排挤其他供应商、决不与采购人、其它供应商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14:paraId="271929E6">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8、本项目拟派项目负责人</w:t>
      </w:r>
      <w:r>
        <w:rPr>
          <w:rFonts w:hint="eastAsia" w:ascii="仿宋" w:hAnsi="仿宋" w:eastAsia="仿宋" w:cs="仿宋"/>
          <w:color w:val="000000"/>
          <w:sz w:val="24"/>
          <w:szCs w:val="21"/>
          <w:u w:val="single"/>
          <w:lang w:val="zh-CN"/>
        </w:rPr>
        <w:t xml:space="preserve">                 </w:t>
      </w:r>
      <w:r>
        <w:rPr>
          <w:rFonts w:hint="eastAsia" w:ascii="仿宋" w:hAnsi="仿宋" w:eastAsia="仿宋" w:cs="仿宋"/>
          <w:color w:val="000000"/>
          <w:sz w:val="24"/>
          <w:szCs w:val="21"/>
          <w:lang w:val="zh-CN"/>
        </w:rPr>
        <w:t>联系方式：</w:t>
      </w:r>
      <w:r>
        <w:rPr>
          <w:rFonts w:hint="eastAsia" w:ascii="仿宋" w:hAnsi="仿宋" w:eastAsia="仿宋" w:cs="仿宋"/>
          <w:color w:val="000000"/>
          <w:sz w:val="24"/>
          <w:szCs w:val="21"/>
          <w:u w:val="single"/>
          <w:lang w:val="zh-CN"/>
        </w:rPr>
        <w:t xml:space="preserve">                     </w:t>
      </w:r>
    </w:p>
    <w:p w14:paraId="1F8F34CF">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9、与本谈判有关的正式联系方式为：</w:t>
      </w:r>
    </w:p>
    <w:p w14:paraId="6B39F9BB">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u w:val="single"/>
          <w:lang w:val="zh-CN"/>
        </w:rPr>
      </w:pPr>
      <w:r>
        <w:rPr>
          <w:rFonts w:hint="eastAsia" w:ascii="仿宋" w:hAnsi="仿宋" w:eastAsia="仿宋" w:cs="仿宋"/>
          <w:color w:val="000000"/>
          <w:sz w:val="24"/>
          <w:szCs w:val="21"/>
          <w:lang w:val="zh-CN"/>
        </w:rPr>
        <w:t>地址：                                          电话：</w:t>
      </w:r>
    </w:p>
    <w:p w14:paraId="22FA97E4">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传真：                                          开户银行：</w:t>
      </w:r>
    </w:p>
    <w:p w14:paraId="7DDD83F4">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银行账号：</w:t>
      </w:r>
    </w:p>
    <w:p w14:paraId="35D9F838">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u w:val="single"/>
          <w:lang w:val="zh-CN"/>
        </w:rPr>
      </w:pPr>
      <w:r>
        <w:rPr>
          <w:rFonts w:hint="eastAsia" w:ascii="仿宋" w:hAnsi="仿宋" w:eastAsia="仿宋" w:cs="仿宋"/>
          <w:color w:val="000000"/>
          <w:sz w:val="24"/>
          <w:szCs w:val="21"/>
          <w:lang w:val="zh-CN"/>
        </w:rPr>
        <w:t>谈判供应商授权代表（签字）：</w:t>
      </w:r>
    </w:p>
    <w:p w14:paraId="195B5E09">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谈判供应商名称（盖章）：</w:t>
      </w:r>
    </w:p>
    <w:p w14:paraId="5EA0CA0C">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日期：</w:t>
      </w:r>
      <w:r>
        <w:rPr>
          <w:rFonts w:hint="eastAsia" w:ascii="仿宋" w:hAnsi="仿宋" w:eastAsia="仿宋" w:cs="仿宋"/>
          <w:color w:val="000000"/>
          <w:sz w:val="24"/>
          <w:szCs w:val="21"/>
          <w:u w:val="single"/>
          <w:lang w:val="zh-CN"/>
        </w:rPr>
        <w:t xml:space="preserve">  </w:t>
      </w:r>
      <w:r>
        <w:rPr>
          <w:rFonts w:hint="eastAsia" w:ascii="仿宋" w:hAnsi="仿宋" w:eastAsia="仿宋" w:cs="仿宋"/>
          <w:color w:val="000000"/>
          <w:sz w:val="24"/>
          <w:szCs w:val="21"/>
          <w:u w:val="single"/>
          <w:lang w:val="en-US" w:eastAsia="zh-CN"/>
        </w:rPr>
        <w:t xml:space="preserve">  </w:t>
      </w:r>
      <w:r>
        <w:rPr>
          <w:rFonts w:hint="eastAsia" w:ascii="仿宋" w:hAnsi="仿宋" w:eastAsia="仿宋" w:cs="仿宋"/>
          <w:color w:val="000000"/>
          <w:sz w:val="24"/>
          <w:szCs w:val="21"/>
          <w:u w:val="single"/>
          <w:lang w:val="zh-CN"/>
        </w:rPr>
        <w:t xml:space="preserve"> </w:t>
      </w:r>
      <w:r>
        <w:rPr>
          <w:rFonts w:hint="eastAsia" w:ascii="仿宋" w:hAnsi="仿宋" w:eastAsia="仿宋" w:cs="仿宋"/>
          <w:color w:val="000000"/>
          <w:sz w:val="24"/>
          <w:szCs w:val="21"/>
          <w:lang w:val="zh-CN"/>
        </w:rPr>
        <w:t>年</w:t>
      </w:r>
      <w:r>
        <w:rPr>
          <w:rFonts w:hint="eastAsia" w:ascii="仿宋" w:hAnsi="仿宋" w:eastAsia="仿宋" w:cs="仿宋"/>
          <w:color w:val="000000"/>
          <w:sz w:val="24"/>
          <w:szCs w:val="21"/>
          <w:u w:val="single"/>
          <w:lang w:val="zh-CN"/>
        </w:rPr>
        <w:t xml:space="preserve">   </w:t>
      </w:r>
      <w:r>
        <w:rPr>
          <w:rFonts w:hint="eastAsia" w:ascii="仿宋" w:hAnsi="仿宋" w:eastAsia="仿宋" w:cs="仿宋"/>
          <w:color w:val="000000"/>
          <w:sz w:val="24"/>
          <w:szCs w:val="21"/>
          <w:lang w:val="zh-CN"/>
        </w:rPr>
        <w:t>月</w:t>
      </w:r>
      <w:r>
        <w:rPr>
          <w:rFonts w:hint="eastAsia" w:ascii="仿宋" w:hAnsi="仿宋" w:eastAsia="仿宋" w:cs="仿宋"/>
          <w:color w:val="000000"/>
          <w:sz w:val="24"/>
          <w:szCs w:val="21"/>
          <w:u w:val="single"/>
          <w:lang w:val="zh-CN"/>
        </w:rPr>
        <w:t xml:space="preserve">    </w:t>
      </w:r>
      <w:r>
        <w:rPr>
          <w:rFonts w:hint="eastAsia" w:ascii="仿宋" w:hAnsi="仿宋" w:eastAsia="仿宋" w:cs="仿宋"/>
          <w:color w:val="000000"/>
          <w:sz w:val="24"/>
          <w:szCs w:val="21"/>
          <w:lang w:val="zh-CN"/>
        </w:rPr>
        <w:t>日</w:t>
      </w:r>
    </w:p>
    <w:p w14:paraId="493F6382">
      <w:pPr>
        <w:keepNext w:val="0"/>
        <w:keepLines w:val="0"/>
        <w:pageBreakBefore w:val="0"/>
        <w:kinsoku/>
        <w:overflowPunct/>
        <w:topLinePunct w:val="0"/>
        <w:autoSpaceDE w:val="0"/>
        <w:autoSpaceDN w:val="0"/>
        <w:bidi w:val="0"/>
        <w:adjustRightInd w:val="0"/>
        <w:spacing w:line="300" w:lineRule="auto"/>
        <w:textAlignment w:val="auto"/>
        <w:outlineLvl w:val="9"/>
        <w:rPr>
          <w:rFonts w:hint="eastAsia" w:ascii="仿宋" w:hAnsi="仿宋" w:eastAsia="仿宋" w:cs="仿宋"/>
          <w:b/>
          <w:color w:val="000000"/>
          <w:sz w:val="24"/>
          <w:szCs w:val="21"/>
        </w:rPr>
      </w:pPr>
    </w:p>
    <w:p w14:paraId="35075BB1">
      <w:pPr>
        <w:keepNext w:val="0"/>
        <w:keepLines w:val="0"/>
        <w:pageBreakBefore w:val="0"/>
        <w:kinsoku/>
        <w:overflowPunct/>
        <w:topLinePunct w:val="0"/>
        <w:autoSpaceDE w:val="0"/>
        <w:autoSpaceDN w:val="0"/>
        <w:bidi w:val="0"/>
        <w:adjustRightInd w:val="0"/>
        <w:spacing w:line="300" w:lineRule="auto"/>
        <w:textAlignment w:val="auto"/>
        <w:outlineLvl w:val="9"/>
        <w:rPr>
          <w:rFonts w:hint="eastAsia" w:ascii="仿宋" w:hAnsi="仿宋" w:eastAsia="仿宋" w:cs="仿宋"/>
          <w:b/>
          <w:color w:val="000000"/>
          <w:sz w:val="28"/>
          <w:szCs w:val="28"/>
        </w:rPr>
      </w:pPr>
      <w:r>
        <w:rPr>
          <w:rFonts w:hint="eastAsia" w:ascii="仿宋" w:hAnsi="仿宋" w:eastAsia="仿宋" w:cs="仿宋"/>
          <w:b/>
          <w:color w:val="000000"/>
          <w:sz w:val="28"/>
          <w:szCs w:val="28"/>
        </w:rPr>
        <w:t>二、法定代表人授权委托书格式</w:t>
      </w:r>
    </w:p>
    <w:p w14:paraId="7A20DDE3">
      <w:pPr>
        <w:keepNext w:val="0"/>
        <w:keepLines w:val="0"/>
        <w:pageBreakBefore w:val="0"/>
        <w:widowControl/>
        <w:kinsoku/>
        <w:overflowPunct/>
        <w:topLinePunct w:val="0"/>
        <w:bidi w:val="0"/>
        <w:adjustRightInd w:val="0"/>
        <w:spacing w:line="360" w:lineRule="auto"/>
        <w:ind w:firstLine="720"/>
        <w:jc w:val="center"/>
        <w:textAlignment w:val="auto"/>
        <w:outlineLvl w:val="9"/>
        <w:rPr>
          <w:rFonts w:hint="eastAsia" w:ascii="仿宋" w:hAnsi="仿宋" w:eastAsia="仿宋" w:cs="仿宋"/>
          <w:b/>
          <w:color w:val="000000"/>
          <w:kern w:val="0"/>
          <w:sz w:val="24"/>
          <w:szCs w:val="21"/>
          <w:lang w:val="zh-CN"/>
        </w:rPr>
      </w:pPr>
      <w:bookmarkStart w:id="148" w:name="_Toc503948588"/>
      <w:bookmarkStart w:id="149" w:name="_Toc503948081"/>
      <w:bookmarkStart w:id="150" w:name="_Toc518485138"/>
      <w:r>
        <w:rPr>
          <w:rFonts w:hint="eastAsia" w:ascii="仿宋" w:hAnsi="仿宋" w:eastAsia="仿宋" w:cs="仿宋"/>
          <w:b/>
          <w:color w:val="000000"/>
          <w:kern w:val="0"/>
          <w:sz w:val="28"/>
          <w:szCs w:val="28"/>
          <w:lang w:val="zh-CN"/>
        </w:rPr>
        <w:t>法定代表人授权委托书</w:t>
      </w:r>
      <w:bookmarkEnd w:id="148"/>
      <w:bookmarkEnd w:id="149"/>
      <w:bookmarkEnd w:id="150"/>
    </w:p>
    <w:p w14:paraId="5F872DB4">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致：中石化石油物探技术研究院有限公司</w:t>
      </w:r>
    </w:p>
    <w:p w14:paraId="632AF897">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本授权书声明：注册于</w:t>
      </w:r>
      <w:r>
        <w:rPr>
          <w:rFonts w:hint="eastAsia" w:ascii="仿宋" w:hAnsi="仿宋" w:eastAsia="仿宋" w:cs="仿宋"/>
          <w:color w:val="000000"/>
          <w:kern w:val="0"/>
          <w:sz w:val="24"/>
          <w:szCs w:val="24"/>
          <w:u w:val="single"/>
          <w:lang w:val="zh-CN"/>
        </w:rPr>
        <w:t xml:space="preserve">          （谈判供应商住址）</w:t>
      </w:r>
      <w:r>
        <w:rPr>
          <w:rFonts w:hint="eastAsia" w:ascii="仿宋" w:hAnsi="仿宋" w:eastAsia="仿宋" w:cs="仿宋"/>
          <w:color w:val="000000"/>
          <w:kern w:val="0"/>
          <w:sz w:val="24"/>
          <w:szCs w:val="24"/>
          <w:lang w:val="zh-CN"/>
        </w:rPr>
        <w:t>的</w:t>
      </w:r>
      <w:r>
        <w:rPr>
          <w:rFonts w:hint="eastAsia" w:ascii="仿宋" w:hAnsi="仿宋" w:eastAsia="仿宋" w:cs="仿宋"/>
          <w:color w:val="000000"/>
          <w:kern w:val="0"/>
          <w:sz w:val="24"/>
          <w:szCs w:val="24"/>
          <w:u w:val="single"/>
          <w:lang w:val="zh-CN"/>
        </w:rPr>
        <w:t xml:space="preserve">           （谈判供应商名称）</w:t>
      </w:r>
      <w:r>
        <w:rPr>
          <w:rFonts w:hint="eastAsia" w:ascii="仿宋" w:hAnsi="仿宋" w:eastAsia="仿宋" w:cs="仿宋"/>
          <w:color w:val="000000"/>
          <w:kern w:val="0"/>
          <w:sz w:val="24"/>
          <w:szCs w:val="24"/>
          <w:lang w:val="zh-CN"/>
        </w:rPr>
        <w:t xml:space="preserve">法定代表人 </w:t>
      </w:r>
      <w:r>
        <w:rPr>
          <w:rFonts w:hint="eastAsia" w:ascii="仿宋" w:hAnsi="仿宋" w:eastAsia="仿宋" w:cs="仿宋"/>
          <w:color w:val="000000"/>
          <w:kern w:val="0"/>
          <w:sz w:val="24"/>
          <w:szCs w:val="24"/>
          <w:u w:val="single"/>
          <w:lang w:val="zh-CN"/>
        </w:rPr>
        <w:t xml:space="preserve">       （法定代表人姓名、职务）</w:t>
      </w:r>
      <w:r>
        <w:rPr>
          <w:rFonts w:hint="eastAsia" w:ascii="仿宋" w:hAnsi="仿宋" w:eastAsia="仿宋" w:cs="仿宋"/>
          <w:color w:val="000000"/>
          <w:kern w:val="0"/>
          <w:sz w:val="24"/>
          <w:szCs w:val="24"/>
          <w:lang w:val="zh-CN"/>
        </w:rPr>
        <w:t>代表本公司授权在下面签字的</w:t>
      </w:r>
      <w:r>
        <w:rPr>
          <w:rFonts w:hint="eastAsia" w:ascii="仿宋" w:hAnsi="仿宋" w:eastAsia="仿宋" w:cs="仿宋"/>
          <w:color w:val="000000"/>
          <w:kern w:val="0"/>
          <w:sz w:val="24"/>
          <w:szCs w:val="24"/>
          <w:u w:val="single"/>
          <w:lang w:val="zh-CN"/>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lang w:val="zh-CN"/>
        </w:rPr>
        <w:t>（谈判供应商代表姓名、职务）</w:t>
      </w:r>
      <w:r>
        <w:rPr>
          <w:rFonts w:hint="eastAsia" w:ascii="仿宋" w:hAnsi="仿宋" w:eastAsia="仿宋" w:cs="仿宋"/>
          <w:color w:val="000000"/>
          <w:kern w:val="0"/>
          <w:sz w:val="24"/>
          <w:szCs w:val="24"/>
          <w:lang w:val="zh-CN"/>
        </w:rPr>
        <w:t>为本公司的合法代理人，就贵方组织的</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lang w:val="zh-CN"/>
        </w:rPr>
        <w:t>（项目名称）(项目编号: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color w:val="000000"/>
          <w:kern w:val="0"/>
          <w:sz w:val="24"/>
          <w:szCs w:val="24"/>
          <w:lang w:val="zh-CN"/>
        </w:rPr>
        <w:t>谈判，以本公司名义处理一切与之有关的事务。</w:t>
      </w:r>
    </w:p>
    <w:p w14:paraId="7A6DF372">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本授权书于</w:t>
      </w:r>
      <w:r>
        <w:rPr>
          <w:rFonts w:hint="eastAsia" w:ascii="仿宋" w:hAnsi="仿宋" w:eastAsia="仿宋" w:cs="仿宋"/>
          <w:color w:val="000000"/>
          <w:kern w:val="0"/>
          <w:sz w:val="24"/>
          <w:szCs w:val="24"/>
          <w:u w:val="single"/>
          <w:lang w:val="zh-CN"/>
        </w:rPr>
        <w:t xml:space="preserve">    </w:t>
      </w:r>
      <w:r>
        <w:rPr>
          <w:rFonts w:hint="eastAsia" w:ascii="仿宋" w:hAnsi="仿宋" w:eastAsia="仿宋" w:cs="仿宋"/>
          <w:color w:val="000000"/>
          <w:kern w:val="0"/>
          <w:sz w:val="24"/>
          <w:szCs w:val="24"/>
          <w:lang w:val="zh-CN"/>
        </w:rPr>
        <w:t>年</w:t>
      </w:r>
      <w:r>
        <w:rPr>
          <w:rFonts w:hint="eastAsia" w:ascii="仿宋" w:hAnsi="仿宋" w:eastAsia="仿宋" w:cs="仿宋"/>
          <w:color w:val="000000"/>
          <w:kern w:val="0"/>
          <w:sz w:val="24"/>
          <w:szCs w:val="24"/>
          <w:u w:val="single"/>
          <w:lang w:val="zh-CN"/>
        </w:rPr>
        <w:t xml:space="preserve">    </w:t>
      </w:r>
      <w:r>
        <w:rPr>
          <w:rFonts w:hint="eastAsia" w:ascii="仿宋" w:hAnsi="仿宋" w:eastAsia="仿宋" w:cs="仿宋"/>
          <w:color w:val="000000"/>
          <w:kern w:val="0"/>
          <w:sz w:val="24"/>
          <w:szCs w:val="24"/>
          <w:lang w:val="zh-CN"/>
        </w:rPr>
        <w:t>月</w:t>
      </w:r>
      <w:r>
        <w:rPr>
          <w:rFonts w:hint="eastAsia" w:ascii="仿宋" w:hAnsi="仿宋" w:eastAsia="仿宋" w:cs="仿宋"/>
          <w:color w:val="000000"/>
          <w:kern w:val="0"/>
          <w:sz w:val="24"/>
          <w:szCs w:val="24"/>
          <w:u w:val="single"/>
          <w:lang w:val="zh-CN"/>
        </w:rPr>
        <w:t xml:space="preserve">     </w:t>
      </w:r>
      <w:r>
        <w:rPr>
          <w:rFonts w:hint="eastAsia" w:ascii="仿宋" w:hAnsi="仿宋" w:eastAsia="仿宋" w:cs="仿宋"/>
          <w:color w:val="000000"/>
          <w:kern w:val="0"/>
          <w:sz w:val="24"/>
          <w:szCs w:val="24"/>
          <w:lang w:val="zh-CN"/>
        </w:rPr>
        <w:t>日签字生效，特此声明。</w:t>
      </w:r>
    </w:p>
    <w:p w14:paraId="620160AF">
      <w:pPr>
        <w:keepNext w:val="0"/>
        <w:keepLines w:val="0"/>
        <w:pageBreakBefore w:val="0"/>
        <w:widowControl/>
        <w:kinsoku/>
        <w:overflowPunct/>
        <w:topLinePunct w:val="0"/>
        <w:bidi w:val="0"/>
        <w:adjustRightInd w:val="0"/>
        <w:spacing w:line="360" w:lineRule="auto"/>
        <w:ind w:firstLine="480"/>
        <w:jc w:val="left"/>
        <w:textAlignment w:val="auto"/>
        <w:outlineLvl w:val="9"/>
        <w:rPr>
          <w:rFonts w:hint="eastAsia" w:ascii="仿宋" w:hAnsi="仿宋" w:eastAsia="仿宋" w:cs="仿宋"/>
          <w:color w:val="000000"/>
          <w:kern w:val="0"/>
          <w:sz w:val="24"/>
          <w:szCs w:val="24"/>
          <w:lang w:val="zh-CN"/>
        </w:rPr>
      </w:pPr>
    </w:p>
    <w:p w14:paraId="7A551310">
      <w:pPr>
        <w:keepNext w:val="0"/>
        <w:keepLines w:val="0"/>
        <w:pageBreakBefore w:val="0"/>
        <w:widowControl/>
        <w:kinsoku/>
        <w:overflowPunct/>
        <w:topLinePunct w:val="0"/>
        <w:bidi w:val="0"/>
        <w:adjustRightInd w:val="0"/>
        <w:spacing w:line="360" w:lineRule="auto"/>
        <w:ind w:firstLine="480"/>
        <w:jc w:val="left"/>
        <w:textAlignment w:val="auto"/>
        <w:outlineLvl w:val="9"/>
        <w:rPr>
          <w:rFonts w:hint="eastAsia" w:ascii="仿宋" w:hAnsi="仿宋" w:eastAsia="仿宋" w:cs="仿宋"/>
          <w:color w:val="000000"/>
          <w:kern w:val="0"/>
          <w:sz w:val="24"/>
          <w:szCs w:val="24"/>
          <w:lang w:val="zh-CN"/>
        </w:rPr>
      </w:pPr>
    </w:p>
    <w:p w14:paraId="59FC97B4">
      <w:pPr>
        <w:keepNext w:val="0"/>
        <w:keepLines w:val="0"/>
        <w:pageBreakBefore w:val="0"/>
        <w:widowControl/>
        <w:kinsoku/>
        <w:overflowPunct/>
        <w:topLinePunct w:val="0"/>
        <w:bidi w:val="0"/>
        <w:adjustRightInd w:val="0"/>
        <w:spacing w:line="360" w:lineRule="auto"/>
        <w:ind w:firstLine="480"/>
        <w:jc w:val="left"/>
        <w:textAlignment w:val="auto"/>
        <w:outlineLvl w:val="9"/>
        <w:rPr>
          <w:rFonts w:hint="eastAsia" w:ascii="仿宋" w:hAnsi="仿宋" w:eastAsia="仿宋" w:cs="仿宋"/>
          <w:color w:val="000000"/>
          <w:kern w:val="0"/>
          <w:sz w:val="24"/>
          <w:szCs w:val="24"/>
          <w:lang w:val="zh-CN"/>
        </w:rPr>
      </w:pPr>
    </w:p>
    <w:p w14:paraId="6CF3A63D">
      <w:pPr>
        <w:keepNext w:val="0"/>
        <w:keepLines w:val="0"/>
        <w:pageBreakBefore w:val="0"/>
        <w:kinsoku/>
        <w:overflowPunct/>
        <w:topLinePunct w:val="0"/>
        <w:autoSpaceDE w:val="0"/>
        <w:autoSpaceDN w:val="0"/>
        <w:bidi w:val="0"/>
        <w:adjustRightInd w:val="0"/>
        <w:spacing w:line="300" w:lineRule="auto"/>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谈判供应商名称（盖章）</w:t>
      </w:r>
      <w:r>
        <w:rPr>
          <w:rFonts w:hint="eastAsia" w:ascii="仿宋" w:hAnsi="仿宋" w:eastAsia="仿宋" w:cs="仿宋"/>
          <w:color w:val="000000"/>
          <w:kern w:val="0"/>
          <w:sz w:val="24"/>
          <w:szCs w:val="24"/>
          <w:lang w:val="zh-CN"/>
        </w:rPr>
        <w:t>:</w:t>
      </w:r>
    </w:p>
    <w:p w14:paraId="23948A35">
      <w:pPr>
        <w:keepNext w:val="0"/>
        <w:keepLines w:val="0"/>
        <w:pageBreakBefore w:val="0"/>
        <w:widowControl/>
        <w:kinsoku/>
        <w:overflowPunct/>
        <w:topLinePunct w:val="0"/>
        <w:bidi w:val="0"/>
        <w:adjustRightInd w:val="0"/>
        <w:spacing w:line="360" w:lineRule="auto"/>
        <w:ind w:firstLine="480"/>
        <w:jc w:val="left"/>
        <w:textAlignment w:val="auto"/>
        <w:outlineLvl w:val="9"/>
        <w:rPr>
          <w:rFonts w:hint="eastAsia" w:ascii="仿宋" w:hAnsi="仿宋" w:eastAsia="仿宋" w:cs="仿宋"/>
          <w:color w:val="000000"/>
          <w:kern w:val="0"/>
          <w:sz w:val="24"/>
          <w:szCs w:val="24"/>
          <w:lang w:val="zh-CN"/>
        </w:rPr>
      </w:pPr>
    </w:p>
    <w:p w14:paraId="02F3EF56">
      <w:pPr>
        <w:keepNext w:val="0"/>
        <w:keepLines w:val="0"/>
        <w:pageBreakBefore w:val="0"/>
        <w:widowControl/>
        <w:kinsoku/>
        <w:overflowPunct/>
        <w:topLinePunct w:val="0"/>
        <w:bidi w:val="0"/>
        <w:adjustRightInd w:val="0"/>
        <w:spacing w:line="60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法定代表人（签字</w:t>
      </w:r>
      <w:r>
        <w:rPr>
          <w:rFonts w:hint="eastAsia" w:ascii="仿宋" w:hAnsi="仿宋" w:eastAsia="仿宋" w:cs="仿宋"/>
          <w:color w:val="000000"/>
          <w:kern w:val="0"/>
          <w:sz w:val="24"/>
          <w:szCs w:val="24"/>
          <w:lang w:val="en-US" w:eastAsia="zh-CN"/>
        </w:rPr>
        <w:t>或</w:t>
      </w:r>
      <w:r>
        <w:rPr>
          <w:rFonts w:hint="eastAsia" w:ascii="仿宋" w:hAnsi="仿宋" w:eastAsia="仿宋" w:cs="仿宋"/>
          <w:color w:val="000000"/>
          <w:kern w:val="0"/>
          <w:sz w:val="24"/>
          <w:szCs w:val="24"/>
          <w:lang w:val="zh-CN"/>
        </w:rPr>
        <w:t>盖章）：</w:t>
      </w:r>
    </w:p>
    <w:p w14:paraId="244402E6">
      <w:pPr>
        <w:keepNext w:val="0"/>
        <w:keepLines w:val="0"/>
        <w:pageBreakBefore w:val="0"/>
        <w:widowControl/>
        <w:kinsoku/>
        <w:overflowPunct/>
        <w:topLinePunct w:val="0"/>
        <w:bidi w:val="0"/>
        <w:adjustRightInd w:val="0"/>
        <w:spacing w:line="60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授权</w:t>
      </w:r>
      <w:r>
        <w:rPr>
          <w:rFonts w:hint="eastAsia" w:ascii="仿宋" w:hAnsi="仿宋" w:eastAsia="仿宋" w:cs="仿宋"/>
          <w:color w:val="000000"/>
          <w:kern w:val="0"/>
          <w:sz w:val="24"/>
          <w:szCs w:val="24"/>
          <w:lang w:val="en-US" w:eastAsia="zh-CN"/>
        </w:rPr>
        <w:t>代表（签字）</w:t>
      </w:r>
      <w:r>
        <w:rPr>
          <w:rFonts w:hint="eastAsia" w:ascii="仿宋" w:hAnsi="仿宋" w:eastAsia="仿宋" w:cs="仿宋"/>
          <w:color w:val="000000"/>
          <w:kern w:val="0"/>
          <w:sz w:val="24"/>
          <w:szCs w:val="24"/>
          <w:lang w:val="zh-CN"/>
        </w:rPr>
        <w:t xml:space="preserve">： </w:t>
      </w:r>
    </w:p>
    <w:p w14:paraId="119C1370">
      <w:pPr>
        <w:keepNext w:val="0"/>
        <w:keepLines w:val="0"/>
        <w:pageBreakBefore w:val="0"/>
        <w:widowControl/>
        <w:kinsoku/>
        <w:overflowPunct/>
        <w:topLinePunct w:val="0"/>
        <w:bidi w:val="0"/>
        <w:adjustRightInd w:val="0"/>
        <w:spacing w:line="600" w:lineRule="auto"/>
        <w:jc w:val="left"/>
        <w:textAlignment w:val="auto"/>
        <w:outlineLvl w:val="9"/>
        <w:rPr>
          <w:rFonts w:ascii="宋体" w:cs="宋体"/>
          <w:b/>
          <w:color w:val="000000"/>
          <w:kern w:val="0"/>
          <w:sz w:val="24"/>
          <w:szCs w:val="24"/>
          <w:lang w:val="zh-CN"/>
        </w:rPr>
      </w:pPr>
      <w:r>
        <w:rPr>
          <w:rFonts w:hint="eastAsia" w:ascii="仿宋" w:hAnsi="仿宋" w:eastAsia="仿宋" w:cs="仿宋"/>
          <w:color w:val="000000"/>
          <w:kern w:val="0"/>
          <w:sz w:val="24"/>
          <w:szCs w:val="24"/>
          <w:lang w:val="zh-CN"/>
        </w:rPr>
        <w:t>日期：     年    月    日</w:t>
      </w:r>
    </w:p>
    <w:p w14:paraId="64EE0276">
      <w:pPr>
        <w:keepNext w:val="0"/>
        <w:keepLines w:val="0"/>
        <w:pageBreakBefore w:val="0"/>
        <w:widowControl/>
        <w:kinsoku/>
        <w:overflowPunct/>
        <w:topLinePunct w:val="0"/>
        <w:bidi w:val="0"/>
        <w:jc w:val="left"/>
        <w:textAlignment w:val="auto"/>
        <w:outlineLvl w:val="9"/>
        <w:rPr>
          <w:rFonts w:ascii="宋体" w:cs="宋体"/>
          <w:b/>
          <w:color w:val="000000"/>
          <w:kern w:val="0"/>
          <w:sz w:val="24"/>
          <w:szCs w:val="24"/>
          <w:lang w:val="zh-CN"/>
        </w:rPr>
      </w:pPr>
    </w:p>
    <w:p w14:paraId="240E5F23">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r>
        <w:rPr>
          <w:rFonts w:hint="eastAsia" w:ascii="仿宋" w:hAnsi="仿宋" w:eastAsia="仿宋" w:cs="仿宋"/>
          <w:b/>
          <w:bCs/>
          <w:color w:val="000000"/>
          <w:kern w:val="0"/>
          <w:sz w:val="24"/>
          <w:szCs w:val="24"/>
          <w:lang w:val="en-US" w:eastAsia="zh-CN"/>
        </w:rPr>
        <w:t>注：后附法定代表人及授权代表的身份证正反面复印件</w:t>
      </w:r>
    </w:p>
    <w:p w14:paraId="18AFFFA2">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121E2AD1">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7C97DA35">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47107EFD">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7357FAAE">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39D81EA5">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3ABB4BEF">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2445D260">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kern w:val="0"/>
          <w:sz w:val="24"/>
          <w:szCs w:val="21"/>
          <w:lang w:val="zh-CN"/>
        </w:rPr>
      </w:pPr>
    </w:p>
    <w:p w14:paraId="7115997D">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kern w:val="0"/>
          <w:sz w:val="24"/>
          <w:szCs w:val="21"/>
          <w:lang w:val="zh-CN"/>
        </w:rPr>
      </w:pPr>
    </w:p>
    <w:p w14:paraId="71748F55">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kern w:val="0"/>
          <w:sz w:val="24"/>
          <w:szCs w:val="21"/>
          <w:lang w:val="zh-CN"/>
        </w:rPr>
      </w:pPr>
    </w:p>
    <w:p w14:paraId="45DBDC4B">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kern w:val="0"/>
          <w:sz w:val="24"/>
          <w:szCs w:val="21"/>
          <w:lang w:val="zh-CN"/>
        </w:rPr>
      </w:pPr>
    </w:p>
    <w:p w14:paraId="0580E117">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kern w:val="0"/>
          <w:sz w:val="28"/>
          <w:szCs w:val="28"/>
          <w:lang w:val="zh-CN"/>
        </w:rPr>
      </w:pPr>
    </w:p>
    <w:p w14:paraId="1E38C2C1">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kern w:val="0"/>
          <w:sz w:val="28"/>
          <w:szCs w:val="28"/>
          <w:lang w:val="zh-CN"/>
        </w:rPr>
      </w:pPr>
      <w:r>
        <w:rPr>
          <w:rFonts w:hint="eastAsia" w:ascii="仿宋" w:hAnsi="仿宋" w:eastAsia="仿宋" w:cs="仿宋"/>
          <w:b/>
          <w:color w:val="000000"/>
          <w:kern w:val="0"/>
          <w:sz w:val="28"/>
          <w:szCs w:val="28"/>
          <w:lang w:val="zh-CN"/>
        </w:rPr>
        <w:t>三、谈判报价表</w:t>
      </w:r>
    </w:p>
    <w:p w14:paraId="27D34BCA">
      <w:pPr>
        <w:keepNext w:val="0"/>
        <w:keepLines w:val="0"/>
        <w:pageBreakBefore w:val="0"/>
        <w:widowControl/>
        <w:kinsoku/>
        <w:overflowPunct/>
        <w:topLinePunct w:val="0"/>
        <w:bidi w:val="0"/>
        <w:adjustRightInd w:val="0"/>
        <w:spacing w:line="360" w:lineRule="auto"/>
        <w:jc w:val="center"/>
        <w:textAlignment w:val="auto"/>
        <w:outlineLvl w:val="9"/>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8"/>
          <w:szCs w:val="28"/>
          <w:lang w:val="zh-CN"/>
        </w:rPr>
        <w:t>谈判报价表（第</w:t>
      </w:r>
      <w:r>
        <w:rPr>
          <w:rFonts w:hint="eastAsia" w:ascii="仿宋" w:hAnsi="仿宋" w:eastAsia="仿宋" w:cs="仿宋"/>
          <w:b/>
          <w:bCs/>
          <w:color w:val="000000"/>
          <w:kern w:val="0"/>
          <w:sz w:val="28"/>
          <w:szCs w:val="28"/>
          <w:u w:val="single"/>
          <w:lang w:val="zh-CN"/>
        </w:rPr>
        <w:t xml:space="preserve"> </w:t>
      </w:r>
      <w:r>
        <w:rPr>
          <w:rFonts w:hint="eastAsia" w:ascii="仿宋" w:hAnsi="仿宋" w:eastAsia="仿宋" w:cs="仿宋"/>
          <w:b/>
          <w:bCs/>
          <w:color w:val="000000"/>
          <w:kern w:val="0"/>
          <w:sz w:val="28"/>
          <w:szCs w:val="28"/>
          <w:u w:val="single"/>
          <w:lang w:val="en-US" w:eastAsia="zh-CN"/>
        </w:rPr>
        <w:t xml:space="preserve">  </w:t>
      </w:r>
      <w:r>
        <w:rPr>
          <w:rFonts w:hint="eastAsia" w:ascii="仿宋" w:hAnsi="仿宋" w:eastAsia="仿宋" w:cs="仿宋"/>
          <w:b/>
          <w:bCs/>
          <w:color w:val="000000"/>
          <w:kern w:val="0"/>
          <w:sz w:val="28"/>
          <w:szCs w:val="28"/>
          <w:u w:val="single"/>
          <w:lang w:val="zh-CN"/>
        </w:rPr>
        <w:t xml:space="preserve"> </w:t>
      </w:r>
      <w:r>
        <w:rPr>
          <w:rFonts w:hint="eastAsia" w:ascii="仿宋" w:hAnsi="仿宋" w:eastAsia="仿宋" w:cs="仿宋"/>
          <w:b/>
          <w:bCs/>
          <w:color w:val="000000"/>
          <w:kern w:val="0"/>
          <w:sz w:val="28"/>
          <w:szCs w:val="28"/>
          <w:lang w:val="zh-CN"/>
        </w:rPr>
        <w:t>轮）</w:t>
      </w:r>
    </w:p>
    <w:tbl>
      <w:tblPr>
        <w:tblStyle w:val="42"/>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6159"/>
        <w:gridCol w:w="1302"/>
      </w:tblGrid>
      <w:tr w14:paraId="3451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674" w:type="dxa"/>
            <w:vMerge w:val="restart"/>
            <w:noWrap w:val="0"/>
            <w:vAlign w:val="center"/>
          </w:tcPr>
          <w:p w14:paraId="4DBE9194">
            <w:pPr>
              <w:pStyle w:val="18"/>
              <w:keepNext w:val="0"/>
              <w:keepLines w:val="0"/>
              <w:pageBreakBefore w:val="0"/>
              <w:kinsoku/>
              <w:overflowPunct/>
              <w:topLinePunct w:val="0"/>
              <w:bidi w:val="0"/>
              <w:spacing w:after="0"/>
              <w:jc w:val="center"/>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谈判报价</w:t>
            </w:r>
          </w:p>
        </w:tc>
        <w:tc>
          <w:tcPr>
            <w:tcW w:w="6159" w:type="dxa"/>
            <w:noWrap w:val="0"/>
            <w:vAlign w:val="center"/>
          </w:tcPr>
          <w:p w14:paraId="69AC1168">
            <w:pPr>
              <w:pStyle w:val="18"/>
              <w:keepNext w:val="0"/>
              <w:keepLines w:val="0"/>
              <w:pageBreakBefore w:val="0"/>
              <w:kinsoku/>
              <w:overflowPunct/>
              <w:topLinePunct w:val="0"/>
              <w:bidi w:val="0"/>
              <w:spacing w:after="0"/>
              <w:jc w:val="both"/>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 xml:space="preserve">大写：  </w:t>
            </w:r>
            <w:r>
              <w:rPr>
                <w:rFonts w:hint="eastAsia" w:ascii="仿宋" w:hAnsi="仿宋" w:eastAsia="仿宋" w:cs="仿宋"/>
                <w:b w:val="0"/>
                <w:bCs/>
                <w:color w:val="000000"/>
                <w:sz w:val="24"/>
                <w:szCs w:val="24"/>
                <w:u w:val="single"/>
                <w:lang w:val="en-US" w:eastAsia="zh-CN"/>
              </w:rPr>
              <w:t xml:space="preserve">                    </w:t>
            </w:r>
            <w:r>
              <w:rPr>
                <w:rFonts w:hint="eastAsia" w:ascii="仿宋" w:hAnsi="仿宋" w:eastAsia="仿宋" w:cs="仿宋"/>
                <w:b w:val="0"/>
                <w:bCs/>
                <w:color w:val="000000"/>
                <w:sz w:val="24"/>
                <w:szCs w:val="24"/>
                <w:lang w:val="en-US" w:eastAsia="zh-CN"/>
              </w:rPr>
              <w:t xml:space="preserve">               </w:t>
            </w:r>
          </w:p>
        </w:tc>
        <w:tc>
          <w:tcPr>
            <w:tcW w:w="1302" w:type="dxa"/>
            <w:vMerge w:val="restart"/>
            <w:noWrap w:val="0"/>
            <w:vAlign w:val="center"/>
          </w:tcPr>
          <w:p w14:paraId="2FDA1F7E">
            <w:pPr>
              <w:pStyle w:val="18"/>
              <w:keepNext w:val="0"/>
              <w:keepLines w:val="0"/>
              <w:pageBreakBefore w:val="0"/>
              <w:kinsoku/>
              <w:overflowPunct/>
              <w:topLinePunct w:val="0"/>
              <w:bidi w:val="0"/>
              <w:spacing w:after="0"/>
              <w:jc w:val="center"/>
              <w:textAlignment w:val="auto"/>
              <w:outlineLvl w:val="9"/>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单位：元</w:t>
            </w:r>
          </w:p>
        </w:tc>
      </w:tr>
      <w:tr w14:paraId="1CAC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674" w:type="dxa"/>
            <w:vMerge w:val="continue"/>
            <w:noWrap w:val="0"/>
            <w:vAlign w:val="center"/>
          </w:tcPr>
          <w:p w14:paraId="39C6E378">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c>
          <w:tcPr>
            <w:tcW w:w="6159" w:type="dxa"/>
            <w:tcBorders>
              <w:bottom w:val="single" w:color="auto" w:sz="4" w:space="0"/>
            </w:tcBorders>
            <w:noWrap w:val="0"/>
            <w:vAlign w:val="center"/>
          </w:tcPr>
          <w:p w14:paraId="765C7A88">
            <w:pPr>
              <w:pStyle w:val="18"/>
              <w:keepNext w:val="0"/>
              <w:keepLines w:val="0"/>
              <w:pageBreakBefore w:val="0"/>
              <w:kinsoku/>
              <w:overflowPunct/>
              <w:topLinePunct w:val="0"/>
              <w:bidi w:val="0"/>
              <w:spacing w:after="0"/>
              <w:jc w:val="both"/>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 xml:space="preserve">小写：  </w:t>
            </w:r>
            <w:r>
              <w:rPr>
                <w:rFonts w:hint="eastAsia" w:ascii="仿宋" w:hAnsi="仿宋" w:eastAsia="仿宋" w:cs="仿宋"/>
                <w:b w:val="0"/>
                <w:bCs/>
                <w:color w:val="000000"/>
                <w:sz w:val="24"/>
                <w:szCs w:val="24"/>
                <w:u w:val="single"/>
                <w:lang w:val="en-US" w:eastAsia="zh-CN"/>
              </w:rPr>
              <w:t xml:space="preserve">                    </w:t>
            </w:r>
          </w:p>
        </w:tc>
        <w:tc>
          <w:tcPr>
            <w:tcW w:w="1302" w:type="dxa"/>
            <w:vMerge w:val="continue"/>
            <w:tcBorders>
              <w:bottom w:val="single" w:color="auto" w:sz="4" w:space="0"/>
            </w:tcBorders>
            <w:noWrap w:val="0"/>
            <w:vAlign w:val="center"/>
          </w:tcPr>
          <w:p w14:paraId="170DD924">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r>
      <w:tr w14:paraId="5EE4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1674" w:type="dxa"/>
            <w:noWrap w:val="0"/>
            <w:vAlign w:val="center"/>
          </w:tcPr>
          <w:p w14:paraId="29E37C4C">
            <w:pPr>
              <w:pStyle w:val="18"/>
              <w:keepNext w:val="0"/>
              <w:keepLines w:val="0"/>
              <w:pageBreakBefore w:val="0"/>
              <w:kinsoku/>
              <w:overflowPunct/>
              <w:topLinePunct w:val="0"/>
              <w:bidi w:val="0"/>
              <w:spacing w:after="0"/>
              <w:jc w:val="center"/>
              <w:textAlignment w:val="auto"/>
              <w:outlineLvl w:val="9"/>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工期</w:t>
            </w:r>
          </w:p>
        </w:tc>
        <w:tc>
          <w:tcPr>
            <w:tcW w:w="6159" w:type="dxa"/>
            <w:noWrap w:val="0"/>
            <w:vAlign w:val="center"/>
          </w:tcPr>
          <w:p w14:paraId="0853E203">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c>
          <w:tcPr>
            <w:tcW w:w="1302" w:type="dxa"/>
            <w:noWrap w:val="0"/>
            <w:vAlign w:val="center"/>
          </w:tcPr>
          <w:p w14:paraId="3FA93E47">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r>
      <w:tr w14:paraId="579C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1674" w:type="dxa"/>
            <w:noWrap w:val="0"/>
            <w:vAlign w:val="center"/>
          </w:tcPr>
          <w:p w14:paraId="08DE4EEC">
            <w:pPr>
              <w:pStyle w:val="18"/>
              <w:keepNext w:val="0"/>
              <w:keepLines w:val="0"/>
              <w:pageBreakBefore w:val="0"/>
              <w:kinsoku/>
              <w:overflowPunct/>
              <w:topLinePunct w:val="0"/>
              <w:bidi w:val="0"/>
              <w:spacing w:after="0"/>
              <w:jc w:val="center"/>
              <w:textAlignment w:val="auto"/>
              <w:outlineLvl w:val="9"/>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项目负责人</w:t>
            </w:r>
          </w:p>
        </w:tc>
        <w:tc>
          <w:tcPr>
            <w:tcW w:w="6159" w:type="dxa"/>
            <w:noWrap w:val="0"/>
            <w:vAlign w:val="center"/>
          </w:tcPr>
          <w:p w14:paraId="3F888209">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c>
          <w:tcPr>
            <w:tcW w:w="1302" w:type="dxa"/>
            <w:noWrap w:val="0"/>
            <w:vAlign w:val="center"/>
          </w:tcPr>
          <w:p w14:paraId="7291F5C8">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r>
      <w:tr w14:paraId="4AFB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74" w:type="dxa"/>
            <w:noWrap w:val="0"/>
            <w:vAlign w:val="center"/>
          </w:tcPr>
          <w:p w14:paraId="217EA605">
            <w:pPr>
              <w:pStyle w:val="18"/>
              <w:keepNext w:val="0"/>
              <w:keepLines w:val="0"/>
              <w:pageBreakBefore w:val="0"/>
              <w:kinsoku/>
              <w:overflowPunct/>
              <w:topLinePunct w:val="0"/>
              <w:bidi w:val="0"/>
              <w:spacing w:after="0"/>
              <w:jc w:val="center"/>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响应文件份数</w:t>
            </w:r>
          </w:p>
        </w:tc>
        <w:tc>
          <w:tcPr>
            <w:tcW w:w="6159" w:type="dxa"/>
            <w:noWrap w:val="0"/>
            <w:vAlign w:val="center"/>
          </w:tcPr>
          <w:p w14:paraId="40F03C78">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正本：</w:t>
            </w:r>
            <w:r>
              <w:rPr>
                <w:rFonts w:hint="eastAsia" w:ascii="仿宋" w:hAnsi="仿宋" w:eastAsia="仿宋" w:cs="仿宋"/>
                <w:b w:val="0"/>
                <w:bCs/>
                <w:color w:val="000000"/>
                <w:sz w:val="24"/>
                <w:szCs w:val="24"/>
                <w:u w:val="single"/>
                <w:lang w:val="en-US" w:eastAsia="zh-CN"/>
              </w:rPr>
              <w:t xml:space="preserve">       </w:t>
            </w:r>
            <w:r>
              <w:rPr>
                <w:rFonts w:hint="eastAsia" w:ascii="仿宋" w:hAnsi="仿宋" w:eastAsia="仿宋" w:cs="仿宋"/>
                <w:b w:val="0"/>
                <w:bCs/>
                <w:color w:val="000000"/>
                <w:sz w:val="24"/>
                <w:szCs w:val="24"/>
                <w:lang w:val="en-US" w:eastAsia="zh-CN"/>
              </w:rPr>
              <w:t>份              副本：</w:t>
            </w:r>
            <w:r>
              <w:rPr>
                <w:rFonts w:hint="eastAsia" w:ascii="仿宋" w:hAnsi="仿宋" w:eastAsia="仿宋" w:cs="仿宋"/>
                <w:b w:val="0"/>
                <w:bCs/>
                <w:color w:val="000000"/>
                <w:sz w:val="24"/>
                <w:szCs w:val="24"/>
                <w:u w:val="single"/>
                <w:lang w:val="en-US" w:eastAsia="zh-CN"/>
              </w:rPr>
              <w:t xml:space="preserve">      </w:t>
            </w:r>
            <w:r>
              <w:rPr>
                <w:rFonts w:hint="eastAsia" w:ascii="仿宋" w:hAnsi="仿宋" w:eastAsia="仿宋" w:cs="仿宋"/>
                <w:b w:val="0"/>
                <w:bCs/>
                <w:color w:val="000000"/>
                <w:sz w:val="24"/>
                <w:szCs w:val="24"/>
                <w:lang w:val="en-US" w:eastAsia="zh-CN"/>
              </w:rPr>
              <w:t>份</w:t>
            </w:r>
          </w:p>
        </w:tc>
        <w:tc>
          <w:tcPr>
            <w:tcW w:w="1302" w:type="dxa"/>
            <w:noWrap w:val="0"/>
            <w:vAlign w:val="center"/>
          </w:tcPr>
          <w:p w14:paraId="698377F4">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r>
      <w:tr w14:paraId="37F2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74" w:type="dxa"/>
            <w:noWrap w:val="0"/>
            <w:vAlign w:val="center"/>
          </w:tcPr>
          <w:p w14:paraId="1297C025">
            <w:pPr>
              <w:pStyle w:val="18"/>
              <w:keepNext w:val="0"/>
              <w:keepLines w:val="0"/>
              <w:pageBreakBefore w:val="0"/>
              <w:kinsoku/>
              <w:overflowPunct/>
              <w:topLinePunct w:val="0"/>
              <w:bidi w:val="0"/>
              <w:spacing w:after="0"/>
              <w:jc w:val="center"/>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其它</w:t>
            </w:r>
          </w:p>
        </w:tc>
        <w:tc>
          <w:tcPr>
            <w:tcW w:w="6159" w:type="dxa"/>
            <w:noWrap w:val="0"/>
            <w:vAlign w:val="center"/>
          </w:tcPr>
          <w:p w14:paraId="38650A51">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zh-CN" w:eastAsia="zh-CN"/>
              </w:rPr>
              <w:t>（如有优惠条件须在此注明）</w:t>
            </w:r>
          </w:p>
        </w:tc>
        <w:tc>
          <w:tcPr>
            <w:tcW w:w="1302" w:type="dxa"/>
            <w:noWrap w:val="0"/>
            <w:vAlign w:val="center"/>
          </w:tcPr>
          <w:p w14:paraId="1BA11D5A">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r>
    </w:tbl>
    <w:p w14:paraId="774BC06F">
      <w:pPr>
        <w:keepNext w:val="0"/>
        <w:keepLines w:val="0"/>
        <w:pageBreakBefore w:val="0"/>
        <w:widowControl/>
        <w:kinsoku/>
        <w:overflowPunct/>
        <w:topLinePunct w:val="0"/>
        <w:bidi w:val="0"/>
        <w:adjustRightInd w:val="0"/>
        <w:spacing w:line="480" w:lineRule="auto"/>
        <w:jc w:val="left"/>
        <w:textAlignment w:val="auto"/>
        <w:outlineLvl w:val="9"/>
        <w:rPr>
          <w:rFonts w:hint="eastAsia" w:ascii="仿宋" w:hAnsi="仿宋" w:eastAsia="仿宋" w:cs="仿宋"/>
          <w:color w:val="000000"/>
          <w:kern w:val="0"/>
          <w:sz w:val="24"/>
          <w:szCs w:val="24"/>
          <w:lang w:val="zh-CN"/>
        </w:rPr>
      </w:pPr>
    </w:p>
    <w:p w14:paraId="5E8CD47B">
      <w:pPr>
        <w:keepNext w:val="0"/>
        <w:keepLines w:val="0"/>
        <w:pageBreakBefore w:val="0"/>
        <w:widowControl/>
        <w:shd w:val="clear" w:color="auto" w:fill="FFFFFF"/>
        <w:kinsoku/>
        <w:overflowPunct/>
        <w:topLinePunct w:val="0"/>
        <w:bidi w:val="0"/>
        <w:spacing w:line="480" w:lineRule="auto"/>
        <w:jc w:val="left"/>
        <w:textAlignment w:val="auto"/>
        <w:outlineLvl w:val="9"/>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谈判供应商名称（盖章）:</w:t>
      </w:r>
    </w:p>
    <w:p w14:paraId="509F76AA">
      <w:pPr>
        <w:keepNext w:val="0"/>
        <w:keepLines w:val="0"/>
        <w:pageBreakBefore w:val="0"/>
        <w:widowControl/>
        <w:shd w:val="clear" w:color="auto" w:fill="FFFFFF"/>
        <w:kinsoku/>
        <w:overflowPunct/>
        <w:topLinePunct w:val="0"/>
        <w:bidi w:val="0"/>
        <w:spacing w:line="48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法定代表人或授权代表（签字或盖章）：</w:t>
      </w:r>
    </w:p>
    <w:p w14:paraId="4D9C3D1F">
      <w:pPr>
        <w:keepNext w:val="0"/>
        <w:keepLines w:val="0"/>
        <w:pageBreakBefore w:val="0"/>
        <w:widowControl/>
        <w:kinsoku/>
        <w:overflowPunct/>
        <w:topLinePunct w:val="0"/>
        <w:bidi w:val="0"/>
        <w:adjustRightInd w:val="0"/>
        <w:spacing w:line="48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日期：    年    月    日</w:t>
      </w:r>
    </w:p>
    <w:p w14:paraId="5F462107">
      <w:pPr>
        <w:keepNext w:val="0"/>
        <w:keepLines w:val="0"/>
        <w:pageBreakBefore w:val="0"/>
        <w:widowControl/>
        <w:kinsoku/>
        <w:overflowPunct/>
        <w:topLinePunct w:val="0"/>
        <w:bidi w:val="0"/>
        <w:adjustRightInd w:val="0"/>
        <w:spacing w:line="360" w:lineRule="auto"/>
        <w:jc w:val="left"/>
        <w:textAlignment w:val="auto"/>
        <w:outlineLvl w:val="9"/>
        <w:rPr>
          <w:rFonts w:ascii="宋体" w:hAnsi="宋体" w:cs="宋体"/>
          <w:color w:val="000000"/>
          <w:kern w:val="0"/>
          <w:sz w:val="24"/>
          <w:szCs w:val="24"/>
          <w:lang w:val="zh-CN"/>
        </w:rPr>
      </w:pPr>
    </w:p>
    <w:p w14:paraId="41E8BA09">
      <w:pPr>
        <w:keepNext w:val="0"/>
        <w:keepLines w:val="0"/>
        <w:pageBreakBefore w:val="0"/>
        <w:widowControl/>
        <w:kinsoku/>
        <w:overflowPunct/>
        <w:topLinePunct w:val="0"/>
        <w:bidi w:val="0"/>
        <w:adjustRightInd w:val="0"/>
        <w:spacing w:line="360" w:lineRule="auto"/>
        <w:jc w:val="left"/>
        <w:textAlignment w:val="auto"/>
        <w:outlineLvl w:val="9"/>
        <w:rPr>
          <w:rFonts w:ascii="宋体" w:hAnsi="宋体" w:cs="宋体"/>
          <w:color w:val="000000"/>
          <w:kern w:val="0"/>
          <w:sz w:val="24"/>
          <w:szCs w:val="24"/>
          <w:lang w:val="zh-CN"/>
        </w:rPr>
      </w:pPr>
    </w:p>
    <w:p w14:paraId="4A9AB137">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说明：</w:t>
      </w:r>
    </w:p>
    <w:p w14:paraId="453E189B">
      <w:pPr>
        <w:keepNext w:val="0"/>
        <w:keepLines w:val="0"/>
        <w:pageBreakBefore w:val="0"/>
        <w:widowControl/>
        <w:kinsoku/>
        <w:overflowPunct/>
        <w:topLinePunct w:val="0"/>
        <w:bidi w:val="0"/>
        <w:adjustRightInd w:val="0"/>
        <w:spacing w:line="360" w:lineRule="auto"/>
        <w:ind w:firstLine="480" w:firstLineChars="200"/>
        <w:jc w:val="left"/>
        <w:textAlignment w:val="auto"/>
        <w:outlineLvl w:val="9"/>
        <w:rPr>
          <w:rFonts w:hint="eastAsia" w:ascii="仿宋" w:hAnsi="仿宋" w:eastAsia="仿宋" w:cs="仿宋"/>
          <w:color w:val="auto"/>
          <w:kern w:val="0"/>
          <w:sz w:val="24"/>
          <w:szCs w:val="21"/>
          <w:lang w:val="zh-CN"/>
        </w:rPr>
      </w:pPr>
      <w:r>
        <w:rPr>
          <w:rFonts w:hint="eastAsia" w:ascii="仿宋" w:hAnsi="仿宋" w:eastAsia="仿宋" w:cs="仿宋"/>
          <w:color w:val="auto"/>
          <w:kern w:val="0"/>
          <w:sz w:val="24"/>
          <w:szCs w:val="24"/>
          <w:lang w:val="zh-CN"/>
        </w:rPr>
        <w:t>《谈判报价表》一份，要求单独封装并标明“谈判报价表”字样(如未单独封装或未加盖单位公章的,将作为无效谈判处理)，随谈判响应文件一并递交，以便唱标时使用。</w:t>
      </w:r>
    </w:p>
    <w:p w14:paraId="53D525B7">
      <w:pPr>
        <w:keepNext w:val="0"/>
        <w:keepLines w:val="0"/>
        <w:pageBreakBefore w:val="0"/>
        <w:widowControl/>
        <w:kinsoku/>
        <w:overflowPunct/>
        <w:topLinePunct w:val="0"/>
        <w:bidi w:val="0"/>
        <w:adjustRightInd w:val="0"/>
        <w:jc w:val="left"/>
        <w:textAlignment w:val="auto"/>
        <w:outlineLvl w:val="9"/>
        <w:rPr>
          <w:rFonts w:ascii="宋体" w:hAnsi="宋体" w:cs="宋体"/>
          <w:b/>
          <w:bCs/>
          <w:color w:val="000000"/>
          <w:kern w:val="0"/>
          <w:szCs w:val="21"/>
          <w:lang w:val="zh-CN"/>
        </w:rPr>
      </w:pPr>
    </w:p>
    <w:p w14:paraId="48268B92">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0AFC8361">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3AF6101A">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5DC455BE">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3E6B76EA">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151865E2">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0614FE21">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3CC3F7FB">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61E6C70D">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5E929D71">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5F25D708">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8"/>
          <w:szCs w:val="28"/>
          <w:lang w:val="zh-CN"/>
        </w:rPr>
      </w:pPr>
    </w:p>
    <w:p w14:paraId="61DCD8D7">
      <w:pPr>
        <w:keepNext w:val="0"/>
        <w:keepLines w:val="0"/>
        <w:pageBreakBefore w:val="0"/>
        <w:kinsoku/>
        <w:overflowPunct/>
        <w:topLinePunct w:val="0"/>
        <w:bidi w:val="0"/>
        <w:textAlignment w:val="auto"/>
        <w:outlineLvl w:val="9"/>
        <w:rPr>
          <w:rFonts w:hint="eastAsia" w:ascii="仿宋" w:hAnsi="仿宋" w:eastAsia="仿宋" w:cs="仿宋"/>
          <w:color w:val="000000"/>
          <w:kern w:val="0"/>
          <w:sz w:val="28"/>
          <w:szCs w:val="28"/>
          <w:lang w:val="zh-CN"/>
        </w:rPr>
      </w:pPr>
      <w:r>
        <w:rPr>
          <w:rFonts w:hint="eastAsia" w:ascii="仿宋" w:hAnsi="仿宋" w:eastAsia="仿宋" w:cs="仿宋"/>
          <w:b/>
          <w:bCs/>
          <w:color w:val="000000"/>
          <w:kern w:val="0"/>
          <w:sz w:val="28"/>
          <w:szCs w:val="28"/>
          <w:lang w:val="zh-CN"/>
        </w:rPr>
        <w:t>四、第一章谈判邀请中</w:t>
      </w:r>
      <w:r>
        <w:rPr>
          <w:rFonts w:hint="eastAsia" w:ascii="仿宋" w:hAnsi="仿宋" w:eastAsia="仿宋" w:cs="仿宋"/>
          <w:b/>
          <w:bCs/>
          <w:color w:val="000000"/>
          <w:kern w:val="0"/>
          <w:sz w:val="28"/>
          <w:szCs w:val="28"/>
        </w:rPr>
        <w:t>2</w:t>
      </w:r>
      <w:r>
        <w:rPr>
          <w:rFonts w:hint="eastAsia" w:ascii="仿宋" w:hAnsi="仿宋" w:eastAsia="仿宋" w:cs="仿宋"/>
          <w:b/>
          <w:bCs/>
          <w:color w:val="000000"/>
          <w:kern w:val="0"/>
          <w:sz w:val="28"/>
          <w:szCs w:val="28"/>
          <w:lang w:val="zh-CN"/>
        </w:rPr>
        <w:t>.1条规定的资格条件证明文件；</w:t>
      </w:r>
    </w:p>
    <w:p w14:paraId="0CA2FDF7">
      <w:pPr>
        <w:keepNext w:val="0"/>
        <w:keepLines w:val="0"/>
        <w:pageBreakBefore w:val="0"/>
        <w:widowControl/>
        <w:kinsoku/>
        <w:overflowPunct/>
        <w:topLinePunct w:val="0"/>
        <w:bidi w:val="0"/>
        <w:adjustRightInd w:val="0"/>
        <w:jc w:val="left"/>
        <w:textAlignment w:val="auto"/>
        <w:outlineLvl w:val="9"/>
        <w:rPr>
          <w:rFonts w:hint="eastAsia" w:ascii="仿宋" w:hAnsi="仿宋" w:eastAsia="仿宋" w:cs="仿宋"/>
          <w:b/>
          <w:bCs/>
          <w:color w:val="000000"/>
          <w:kern w:val="0"/>
          <w:sz w:val="28"/>
          <w:szCs w:val="28"/>
          <w:lang w:val="zh-CN"/>
        </w:rPr>
      </w:pPr>
      <w:r>
        <w:rPr>
          <w:rFonts w:hint="eastAsia" w:ascii="仿宋" w:hAnsi="仿宋" w:eastAsia="仿宋" w:cs="仿宋"/>
          <w:b/>
          <w:bCs/>
          <w:color w:val="000000"/>
          <w:kern w:val="0"/>
          <w:sz w:val="28"/>
          <w:szCs w:val="28"/>
          <w:lang w:val="zh-CN"/>
        </w:rPr>
        <w:t>五、第一章谈判邀请中</w:t>
      </w:r>
      <w:r>
        <w:rPr>
          <w:rFonts w:hint="eastAsia" w:ascii="仿宋" w:hAnsi="仿宋" w:eastAsia="仿宋" w:cs="仿宋"/>
          <w:b/>
          <w:bCs/>
          <w:color w:val="000000"/>
          <w:kern w:val="0"/>
          <w:sz w:val="28"/>
          <w:szCs w:val="28"/>
        </w:rPr>
        <w:t>2</w:t>
      </w:r>
      <w:r>
        <w:rPr>
          <w:rFonts w:hint="eastAsia" w:ascii="仿宋" w:hAnsi="仿宋" w:eastAsia="仿宋" w:cs="仿宋"/>
          <w:b/>
          <w:bCs/>
          <w:color w:val="000000"/>
          <w:kern w:val="0"/>
          <w:sz w:val="28"/>
          <w:szCs w:val="28"/>
          <w:lang w:val="zh-CN"/>
        </w:rPr>
        <w:t>.2 采购人根据采购项目的特殊要求规定的特定条件证明文件；</w:t>
      </w:r>
    </w:p>
    <w:p w14:paraId="4B75082A">
      <w:pPr>
        <w:keepNext w:val="0"/>
        <w:keepLines w:val="0"/>
        <w:pageBreakBefore w:val="0"/>
        <w:widowControl/>
        <w:kinsoku/>
        <w:overflowPunct/>
        <w:topLinePunct w:val="0"/>
        <w:bidi w:val="0"/>
        <w:adjustRightInd w:val="0"/>
        <w:jc w:val="left"/>
        <w:textAlignment w:val="auto"/>
        <w:outlineLvl w:val="9"/>
        <w:rPr>
          <w:rFonts w:hint="eastAsia" w:ascii="仿宋" w:hAnsi="仿宋" w:eastAsia="仿宋" w:cs="仿宋"/>
          <w:b/>
          <w:bCs/>
          <w:color w:val="000000"/>
          <w:kern w:val="0"/>
          <w:sz w:val="28"/>
          <w:szCs w:val="28"/>
          <w:lang w:val="zh-CN"/>
        </w:rPr>
      </w:pPr>
      <w:r>
        <w:rPr>
          <w:rFonts w:hint="eastAsia" w:ascii="仿宋" w:hAnsi="仿宋" w:eastAsia="仿宋" w:cs="仿宋"/>
          <w:b/>
          <w:bCs/>
          <w:color w:val="000000"/>
          <w:kern w:val="0"/>
          <w:sz w:val="28"/>
          <w:szCs w:val="28"/>
          <w:lang w:val="zh-CN"/>
        </w:rPr>
        <w:t>六、分项报价明细表</w:t>
      </w:r>
    </w:p>
    <w:p w14:paraId="01FA257B">
      <w:pPr>
        <w:keepNext w:val="0"/>
        <w:keepLines w:val="0"/>
        <w:pageBreakBefore w:val="0"/>
        <w:widowControl/>
        <w:kinsoku/>
        <w:overflowPunct/>
        <w:topLinePunct w:val="0"/>
        <w:bidi w:val="0"/>
        <w:adjustRightInd w:val="0"/>
        <w:spacing w:line="240" w:lineRule="atLeast"/>
        <w:jc w:val="center"/>
        <w:textAlignment w:val="auto"/>
        <w:outlineLvl w:val="9"/>
        <w:rPr>
          <w:rFonts w:hint="eastAsia" w:ascii="仿宋" w:hAnsi="仿宋" w:eastAsia="仿宋" w:cs="仿宋"/>
          <w:b/>
          <w:bCs/>
          <w:color w:val="000000"/>
          <w:kern w:val="0"/>
          <w:sz w:val="28"/>
          <w:szCs w:val="28"/>
          <w:lang w:val="zh-CN"/>
        </w:rPr>
      </w:pPr>
      <w:r>
        <w:rPr>
          <w:rFonts w:hint="eastAsia" w:ascii="仿宋" w:hAnsi="仿宋" w:eastAsia="仿宋" w:cs="仿宋"/>
          <w:b/>
          <w:bCs/>
          <w:color w:val="000000"/>
          <w:kern w:val="0"/>
          <w:sz w:val="28"/>
          <w:szCs w:val="28"/>
          <w:lang w:val="zh-CN"/>
        </w:rPr>
        <w:t>分项报价表</w:t>
      </w:r>
    </w:p>
    <w:p w14:paraId="70AA1C71">
      <w:pPr>
        <w:keepNext w:val="0"/>
        <w:keepLines w:val="0"/>
        <w:pageBreakBefore w:val="0"/>
        <w:widowControl/>
        <w:kinsoku/>
        <w:overflowPunct/>
        <w:topLinePunct w:val="0"/>
        <w:bidi w:val="0"/>
        <w:adjustRightInd w:val="0"/>
        <w:spacing w:line="240" w:lineRule="atLeast"/>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项目名称： </w:t>
      </w:r>
    </w:p>
    <w:p w14:paraId="46E224B3">
      <w:pPr>
        <w:keepNext w:val="0"/>
        <w:keepLines w:val="0"/>
        <w:pageBreakBefore w:val="0"/>
        <w:widowControl/>
        <w:kinsoku/>
        <w:overflowPunct/>
        <w:topLinePunct w:val="0"/>
        <w:bidi w:val="0"/>
        <w:adjustRightInd w:val="0"/>
        <w:spacing w:line="240" w:lineRule="atLeast"/>
        <w:jc w:val="left"/>
        <w:textAlignment w:val="auto"/>
        <w:outlineLvl w:val="9"/>
        <w:rPr>
          <w:rFonts w:hint="eastAsia" w:ascii="仿宋" w:hAnsi="仿宋" w:eastAsia="仿宋" w:cs="仿宋"/>
          <w:b/>
          <w:bCs/>
          <w:color w:val="000000"/>
          <w:kern w:val="0"/>
          <w:sz w:val="24"/>
          <w:szCs w:val="24"/>
          <w:lang w:val="zh-CN"/>
        </w:rPr>
      </w:pPr>
      <w:r>
        <w:rPr>
          <w:rFonts w:hint="eastAsia" w:ascii="仿宋" w:hAnsi="仿宋" w:eastAsia="仿宋" w:cs="仿宋"/>
          <w:color w:val="000000"/>
          <w:kern w:val="0"/>
          <w:sz w:val="24"/>
          <w:szCs w:val="24"/>
          <w:lang w:val="zh-CN"/>
        </w:rPr>
        <w:t>项目编号：</w:t>
      </w:r>
    </w:p>
    <w:p w14:paraId="095BE138">
      <w:pPr>
        <w:keepNext w:val="0"/>
        <w:keepLines w:val="0"/>
        <w:pageBreakBefore w:val="0"/>
        <w:widowControl/>
        <w:kinsoku/>
        <w:overflowPunct/>
        <w:topLinePunct w:val="0"/>
        <w:bidi w:val="0"/>
        <w:adjustRightInd w:val="0"/>
        <w:spacing w:line="360" w:lineRule="auto"/>
        <w:jc w:val="center"/>
        <w:textAlignment w:val="auto"/>
        <w:outlineLvl w:val="9"/>
        <w:rPr>
          <w:rFonts w:hint="eastAsia" w:ascii="仿宋" w:hAnsi="仿宋" w:eastAsia="仿宋" w:cs="仿宋"/>
          <w:b/>
          <w:color w:val="FF0000"/>
          <w:kern w:val="0"/>
          <w:sz w:val="24"/>
          <w:szCs w:val="24"/>
          <w:lang w:val="zh-CN"/>
        </w:rPr>
      </w:pPr>
    </w:p>
    <w:p w14:paraId="69DD31E6">
      <w:pPr>
        <w:keepNext w:val="0"/>
        <w:keepLines w:val="0"/>
        <w:pageBreakBefore w:val="0"/>
        <w:widowControl/>
        <w:kinsoku/>
        <w:overflowPunct/>
        <w:topLinePunct w:val="0"/>
        <w:bidi w:val="0"/>
        <w:adjustRightInd w:val="0"/>
        <w:spacing w:line="360" w:lineRule="auto"/>
        <w:jc w:val="center"/>
        <w:textAlignment w:val="auto"/>
        <w:outlineLvl w:val="9"/>
        <w:rPr>
          <w:rFonts w:hint="eastAsia" w:ascii="仿宋" w:hAnsi="仿宋" w:eastAsia="仿宋" w:cs="仿宋"/>
          <w:b/>
          <w:color w:val="FF0000"/>
          <w:kern w:val="0"/>
          <w:sz w:val="24"/>
          <w:szCs w:val="24"/>
          <w:lang w:val="zh-CN"/>
        </w:rPr>
      </w:pPr>
      <w:r>
        <w:rPr>
          <w:rFonts w:hint="eastAsia" w:ascii="仿宋" w:hAnsi="仿宋" w:eastAsia="仿宋" w:cs="仿宋"/>
          <w:b/>
          <w:color w:val="FF0000"/>
          <w:kern w:val="0"/>
          <w:sz w:val="24"/>
          <w:szCs w:val="24"/>
          <w:lang w:val="zh-CN"/>
        </w:rPr>
        <w:t>按照采购文件附件《工程量清单》要求报价</w:t>
      </w:r>
    </w:p>
    <w:p w14:paraId="5B8D66BD">
      <w:pPr>
        <w:keepNext w:val="0"/>
        <w:keepLines w:val="0"/>
        <w:pageBreakBefore w:val="0"/>
        <w:widowControl/>
        <w:kinsoku/>
        <w:overflowPunct/>
        <w:topLinePunct w:val="0"/>
        <w:bidi w:val="0"/>
        <w:adjustRightInd w:val="0"/>
        <w:spacing w:line="360" w:lineRule="auto"/>
        <w:jc w:val="left"/>
        <w:textAlignment w:val="auto"/>
        <w:outlineLvl w:val="9"/>
        <w:rPr>
          <w:rFonts w:ascii="宋体" w:hAnsi="宋体" w:cs="宋体"/>
          <w:b/>
          <w:kern w:val="0"/>
          <w:sz w:val="24"/>
          <w:szCs w:val="24"/>
          <w:lang w:val="zh-CN"/>
        </w:rPr>
      </w:pPr>
    </w:p>
    <w:p w14:paraId="649CEBF0">
      <w:pPr>
        <w:keepNext w:val="0"/>
        <w:keepLines w:val="0"/>
        <w:pageBreakBefore w:val="0"/>
        <w:widowControl/>
        <w:shd w:val="clear" w:color="auto" w:fill="FFFFFF"/>
        <w:kinsoku/>
        <w:overflowPunct/>
        <w:topLinePunct w:val="0"/>
        <w:bidi w:val="0"/>
        <w:spacing w:line="480" w:lineRule="auto"/>
        <w:jc w:val="left"/>
        <w:textAlignment w:val="auto"/>
        <w:outlineLvl w:val="9"/>
        <w:rPr>
          <w:rFonts w:hint="eastAsia" w:ascii="仿宋" w:hAnsi="仿宋" w:eastAsia="仿宋" w:cs="仿宋"/>
          <w:kern w:val="0"/>
          <w:sz w:val="24"/>
          <w:szCs w:val="24"/>
          <w:lang w:val="zh-CN"/>
        </w:rPr>
      </w:pPr>
    </w:p>
    <w:p w14:paraId="418536AA">
      <w:pPr>
        <w:keepNext w:val="0"/>
        <w:keepLines w:val="0"/>
        <w:pageBreakBefore w:val="0"/>
        <w:widowControl/>
        <w:shd w:val="clear" w:color="auto" w:fill="FFFFFF"/>
        <w:kinsoku/>
        <w:overflowPunct/>
        <w:topLinePunct w:val="0"/>
        <w:bidi w:val="0"/>
        <w:spacing w:line="480" w:lineRule="auto"/>
        <w:jc w:val="left"/>
        <w:textAlignment w:val="auto"/>
        <w:outlineLvl w:val="9"/>
        <w:rPr>
          <w:rFonts w:hint="eastAsia" w:ascii="仿宋" w:hAnsi="仿宋" w:eastAsia="仿宋" w:cs="仿宋"/>
          <w:kern w:val="0"/>
          <w:sz w:val="24"/>
          <w:szCs w:val="24"/>
          <w:lang w:val="zh-CN"/>
        </w:rPr>
      </w:pPr>
    </w:p>
    <w:p w14:paraId="50E7E3DB">
      <w:pPr>
        <w:keepNext w:val="0"/>
        <w:keepLines w:val="0"/>
        <w:pageBreakBefore w:val="0"/>
        <w:widowControl/>
        <w:shd w:val="clear" w:color="auto" w:fill="FFFFFF"/>
        <w:kinsoku/>
        <w:overflowPunct/>
        <w:topLinePunct w:val="0"/>
        <w:bidi w:val="0"/>
        <w:spacing w:line="480" w:lineRule="auto"/>
        <w:jc w:val="left"/>
        <w:textAlignment w:val="auto"/>
        <w:outlineLvl w:val="9"/>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谈判供应商名称（盖章）:</w:t>
      </w:r>
    </w:p>
    <w:p w14:paraId="6F67E4ED">
      <w:pPr>
        <w:keepNext w:val="0"/>
        <w:keepLines w:val="0"/>
        <w:pageBreakBefore w:val="0"/>
        <w:widowControl/>
        <w:shd w:val="clear" w:color="auto" w:fill="FFFFFF"/>
        <w:kinsoku/>
        <w:overflowPunct/>
        <w:topLinePunct w:val="0"/>
        <w:bidi w:val="0"/>
        <w:spacing w:line="48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法定代表人或授权代表（签字或盖章）：</w:t>
      </w:r>
    </w:p>
    <w:p w14:paraId="74377953">
      <w:pPr>
        <w:keepNext w:val="0"/>
        <w:keepLines w:val="0"/>
        <w:pageBreakBefore w:val="0"/>
        <w:widowControl/>
        <w:kinsoku/>
        <w:overflowPunct/>
        <w:topLinePunct w:val="0"/>
        <w:bidi w:val="0"/>
        <w:adjustRightInd w:val="0"/>
        <w:spacing w:line="48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日期：    年    月    日</w:t>
      </w:r>
    </w:p>
    <w:p w14:paraId="3B907B25">
      <w:pPr>
        <w:keepNext w:val="0"/>
        <w:keepLines w:val="0"/>
        <w:pageBreakBefore w:val="0"/>
        <w:kinsoku/>
        <w:overflowPunct/>
        <w:topLinePunct w:val="0"/>
        <w:bidi w:val="0"/>
        <w:textAlignment w:val="auto"/>
        <w:outlineLvl w:val="9"/>
        <w:rPr>
          <w:rFonts w:hint="eastAsia" w:ascii="仿宋" w:hAnsi="仿宋" w:eastAsia="仿宋" w:cs="仿宋"/>
          <w:b/>
          <w:bCs/>
          <w:color w:val="000000"/>
          <w:sz w:val="24"/>
          <w:szCs w:val="24"/>
        </w:rPr>
      </w:pPr>
    </w:p>
    <w:p w14:paraId="5B3D12C7">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color w:val="000000"/>
          <w:sz w:val="24"/>
          <w:szCs w:val="24"/>
        </w:rPr>
      </w:pPr>
    </w:p>
    <w:p w14:paraId="6EEC6780">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说明：</w:t>
      </w:r>
    </w:p>
    <w:p w14:paraId="2F85B7C6">
      <w:pPr>
        <w:keepNext w:val="0"/>
        <w:keepLines w:val="0"/>
        <w:pageBreakBefore w:val="0"/>
        <w:widowControl/>
        <w:shd w:val="clear" w:color="auto" w:fill="FFFFFF"/>
        <w:kinsoku/>
        <w:overflowPunct/>
        <w:topLinePunct w:val="0"/>
        <w:bidi w:val="0"/>
        <w:spacing w:line="360" w:lineRule="auto"/>
        <w:ind w:firstLine="480" w:firstLineChars="200"/>
        <w:jc w:val="left"/>
        <w:textAlignment w:val="auto"/>
        <w:outlineLvl w:val="9"/>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采购人对每一项货物或服务仅接受一个价格，不得填报有选择性的报价方案。若有优惠条款需注明，但不得影响报价，影响产品整体功能。</w:t>
      </w:r>
    </w:p>
    <w:p w14:paraId="1E48DD09">
      <w:pPr>
        <w:keepNext w:val="0"/>
        <w:keepLines w:val="0"/>
        <w:pageBreakBefore w:val="0"/>
        <w:widowControl/>
        <w:shd w:val="clear" w:color="auto" w:fill="FFFFFF"/>
        <w:kinsoku/>
        <w:overflowPunct/>
        <w:topLinePunct w:val="0"/>
        <w:bidi w:val="0"/>
        <w:spacing w:line="360" w:lineRule="auto"/>
        <w:textAlignment w:val="auto"/>
        <w:outlineLvl w:val="9"/>
        <w:rPr>
          <w:rFonts w:hint="eastAsia" w:ascii="宋体" w:hAnsi="宋体" w:eastAsia="宋体"/>
          <w:b/>
          <w:color w:val="000000"/>
          <w:kern w:val="0"/>
          <w:szCs w:val="21"/>
          <w:lang w:val="en-US" w:eastAsia="zh-CN"/>
        </w:rPr>
      </w:pPr>
    </w:p>
    <w:p w14:paraId="668E490F">
      <w:pPr>
        <w:keepNext w:val="0"/>
        <w:keepLines w:val="0"/>
        <w:pageBreakBefore w:val="0"/>
        <w:widowControl/>
        <w:shd w:val="clear" w:color="auto" w:fill="FFFFFF"/>
        <w:kinsoku/>
        <w:overflowPunct/>
        <w:topLinePunct w:val="0"/>
        <w:bidi w:val="0"/>
        <w:spacing w:line="360" w:lineRule="auto"/>
        <w:textAlignment w:val="auto"/>
        <w:outlineLvl w:val="9"/>
        <w:rPr>
          <w:rFonts w:ascii="宋体" w:hAnsi="宋体"/>
          <w:b/>
          <w:color w:val="000000"/>
          <w:kern w:val="0"/>
          <w:szCs w:val="21"/>
        </w:rPr>
      </w:pPr>
    </w:p>
    <w:p w14:paraId="106CEB0C">
      <w:pPr>
        <w:keepNext w:val="0"/>
        <w:keepLines w:val="0"/>
        <w:pageBreakBefore w:val="0"/>
        <w:kinsoku/>
        <w:overflowPunct/>
        <w:topLinePunct w:val="0"/>
        <w:bidi w:val="0"/>
        <w:textAlignment w:val="auto"/>
        <w:outlineLvl w:val="9"/>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br w:type="page"/>
      </w:r>
    </w:p>
    <w:p w14:paraId="321369DC">
      <w:pPr>
        <w:keepNext w:val="0"/>
        <w:keepLines w:val="0"/>
        <w:pageBreakBefore w:val="0"/>
        <w:widowControl/>
        <w:shd w:val="clear" w:color="auto" w:fill="FFFFFF"/>
        <w:kinsoku/>
        <w:overflowPunct/>
        <w:topLinePunct w:val="0"/>
        <w:bidi w:val="0"/>
        <w:spacing w:line="360" w:lineRule="auto"/>
        <w:textAlignment w:val="auto"/>
        <w:outlineLvl w:val="9"/>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七、商务条款偏离表</w:t>
      </w:r>
    </w:p>
    <w:p w14:paraId="2BF006BF">
      <w:pPr>
        <w:keepNext w:val="0"/>
        <w:keepLines w:val="0"/>
        <w:pageBreakBefore w:val="0"/>
        <w:widowControl/>
        <w:shd w:val="clear" w:color="auto" w:fill="FFFFFF"/>
        <w:kinsoku/>
        <w:overflowPunct/>
        <w:topLinePunct w:val="0"/>
        <w:bidi w:val="0"/>
        <w:spacing w:line="360" w:lineRule="auto"/>
        <w:ind w:left="420"/>
        <w:jc w:val="center"/>
        <w:textAlignment w:val="auto"/>
        <w:outlineLvl w:val="9"/>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商务条款偏离表</w:t>
      </w:r>
    </w:p>
    <w:p w14:paraId="08D19B72">
      <w:pPr>
        <w:keepNext w:val="0"/>
        <w:keepLines w:val="0"/>
        <w:pageBreakBefore w:val="0"/>
        <w:widowControl/>
        <w:shd w:val="clear" w:color="auto" w:fill="FFFFFF"/>
        <w:kinsoku/>
        <w:overflowPunct/>
        <w:topLinePunct w:val="0"/>
        <w:bidi w:val="0"/>
        <w:jc w:val="left"/>
        <w:textAlignment w:val="auto"/>
        <w:outlineLvl w:val="9"/>
        <w:rPr>
          <w:rFonts w:hint="eastAsia" w:ascii="仿宋" w:hAnsi="仿宋" w:eastAsia="仿宋" w:cs="仿宋"/>
          <w:bCs/>
          <w:color w:val="000000"/>
          <w:kern w:val="0"/>
          <w:sz w:val="24"/>
          <w:szCs w:val="24"/>
          <w:u w:val="single"/>
        </w:rPr>
      </w:pPr>
      <w:r>
        <w:rPr>
          <w:rFonts w:hint="eastAsia" w:ascii="仿宋" w:hAnsi="仿宋" w:eastAsia="仿宋" w:cs="仿宋"/>
          <w:color w:val="000000"/>
          <w:kern w:val="0"/>
          <w:sz w:val="24"/>
          <w:szCs w:val="24"/>
        </w:rPr>
        <w:t>项目名称：</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w:t>
      </w:r>
      <w:r>
        <w:rPr>
          <w:rFonts w:hint="eastAsia" w:ascii="仿宋" w:hAnsi="仿宋" w:eastAsia="仿宋" w:cs="仿宋"/>
          <w:bCs/>
          <w:color w:val="000000"/>
          <w:kern w:val="0"/>
          <w:sz w:val="24"/>
          <w:szCs w:val="24"/>
        </w:rPr>
        <w:t>项目编号：</w:t>
      </w:r>
    </w:p>
    <w:tbl>
      <w:tblPr>
        <w:tblStyle w:val="42"/>
        <w:tblW w:w="9210" w:type="dxa"/>
        <w:jc w:val="center"/>
        <w:tblLayout w:type="fixed"/>
        <w:tblCellMar>
          <w:top w:w="0" w:type="dxa"/>
          <w:left w:w="10" w:type="dxa"/>
          <w:bottom w:w="0" w:type="dxa"/>
          <w:right w:w="10" w:type="dxa"/>
        </w:tblCellMar>
      </w:tblPr>
      <w:tblGrid>
        <w:gridCol w:w="1225"/>
        <w:gridCol w:w="3291"/>
        <w:gridCol w:w="3429"/>
        <w:gridCol w:w="1265"/>
      </w:tblGrid>
      <w:tr w14:paraId="212DD5D3">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6201A00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序号</w:t>
            </w:r>
          </w:p>
        </w:tc>
        <w:tc>
          <w:tcPr>
            <w:tcW w:w="3291" w:type="dxa"/>
            <w:tcBorders>
              <w:top w:val="single" w:color="auto" w:sz="6" w:space="0"/>
              <w:left w:val="single" w:color="auto" w:sz="6" w:space="0"/>
              <w:bottom w:val="single" w:color="auto" w:sz="6" w:space="0"/>
              <w:right w:val="single" w:color="auto" w:sz="6" w:space="0"/>
            </w:tcBorders>
            <w:vAlign w:val="center"/>
          </w:tcPr>
          <w:p w14:paraId="36A2105B">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谈判文件的商务条款</w:t>
            </w:r>
          </w:p>
        </w:tc>
        <w:tc>
          <w:tcPr>
            <w:tcW w:w="3429" w:type="dxa"/>
            <w:tcBorders>
              <w:top w:val="single" w:color="auto" w:sz="6" w:space="0"/>
              <w:left w:val="single" w:color="auto" w:sz="6" w:space="0"/>
              <w:bottom w:val="single" w:color="auto" w:sz="6" w:space="0"/>
              <w:right w:val="single" w:color="auto" w:sz="6" w:space="0"/>
            </w:tcBorders>
            <w:vAlign w:val="center"/>
          </w:tcPr>
          <w:p w14:paraId="7379C6E6">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响应文件的商务条款</w:t>
            </w:r>
          </w:p>
        </w:tc>
        <w:tc>
          <w:tcPr>
            <w:tcW w:w="1265" w:type="dxa"/>
            <w:tcBorders>
              <w:top w:val="single" w:color="auto" w:sz="6" w:space="0"/>
              <w:left w:val="single" w:color="auto" w:sz="6" w:space="0"/>
              <w:bottom w:val="single" w:color="auto" w:sz="6" w:space="0"/>
              <w:right w:val="single" w:color="auto" w:sz="6" w:space="0"/>
            </w:tcBorders>
            <w:vAlign w:val="center"/>
          </w:tcPr>
          <w:p w14:paraId="43DF86D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说明</w:t>
            </w:r>
          </w:p>
        </w:tc>
      </w:tr>
      <w:tr w14:paraId="4CF0AD5E">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5B00BF4A">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w:t>
            </w:r>
          </w:p>
        </w:tc>
        <w:tc>
          <w:tcPr>
            <w:tcW w:w="3291" w:type="dxa"/>
            <w:tcBorders>
              <w:top w:val="single" w:color="auto" w:sz="6" w:space="0"/>
              <w:left w:val="single" w:color="auto" w:sz="6" w:space="0"/>
              <w:bottom w:val="single" w:color="auto" w:sz="6" w:space="0"/>
              <w:right w:val="single" w:color="auto" w:sz="6" w:space="0"/>
            </w:tcBorders>
            <w:vAlign w:val="center"/>
          </w:tcPr>
          <w:p w14:paraId="04A37CC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21423B8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6177153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2FEA8537">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1F21F36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w:t>
            </w:r>
          </w:p>
        </w:tc>
        <w:tc>
          <w:tcPr>
            <w:tcW w:w="3291" w:type="dxa"/>
            <w:tcBorders>
              <w:top w:val="single" w:color="auto" w:sz="6" w:space="0"/>
              <w:left w:val="single" w:color="auto" w:sz="6" w:space="0"/>
              <w:bottom w:val="single" w:color="auto" w:sz="6" w:space="0"/>
              <w:right w:val="single" w:color="auto" w:sz="6" w:space="0"/>
            </w:tcBorders>
            <w:vAlign w:val="center"/>
          </w:tcPr>
          <w:p w14:paraId="5D899E6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1AE4450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50B15CC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1F22ED06">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4DA0428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w:t>
            </w:r>
          </w:p>
        </w:tc>
        <w:tc>
          <w:tcPr>
            <w:tcW w:w="3291" w:type="dxa"/>
            <w:tcBorders>
              <w:top w:val="single" w:color="auto" w:sz="6" w:space="0"/>
              <w:left w:val="single" w:color="auto" w:sz="6" w:space="0"/>
              <w:bottom w:val="single" w:color="auto" w:sz="6" w:space="0"/>
              <w:right w:val="single" w:color="auto" w:sz="6" w:space="0"/>
            </w:tcBorders>
            <w:vAlign w:val="center"/>
          </w:tcPr>
          <w:p w14:paraId="44404BF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5D2AD2D4">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05876E91">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4356200B">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5DD761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w:t>
            </w:r>
          </w:p>
        </w:tc>
        <w:tc>
          <w:tcPr>
            <w:tcW w:w="3291" w:type="dxa"/>
            <w:tcBorders>
              <w:top w:val="single" w:color="auto" w:sz="6" w:space="0"/>
              <w:left w:val="single" w:color="auto" w:sz="6" w:space="0"/>
              <w:bottom w:val="single" w:color="auto" w:sz="6" w:space="0"/>
              <w:right w:val="single" w:color="auto" w:sz="6" w:space="0"/>
            </w:tcBorders>
            <w:vAlign w:val="center"/>
          </w:tcPr>
          <w:p w14:paraId="7D28B004">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2EFEAFB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30A1FD5B">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62C4AC3E">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8AA66C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5</w:t>
            </w:r>
          </w:p>
        </w:tc>
        <w:tc>
          <w:tcPr>
            <w:tcW w:w="3291" w:type="dxa"/>
            <w:tcBorders>
              <w:top w:val="single" w:color="auto" w:sz="6" w:space="0"/>
              <w:left w:val="single" w:color="auto" w:sz="6" w:space="0"/>
              <w:bottom w:val="single" w:color="auto" w:sz="6" w:space="0"/>
              <w:right w:val="single" w:color="auto" w:sz="6" w:space="0"/>
            </w:tcBorders>
            <w:vAlign w:val="center"/>
          </w:tcPr>
          <w:p w14:paraId="0386ED4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73FA61F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0CFBB467">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18497C66">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926E19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6</w:t>
            </w:r>
          </w:p>
        </w:tc>
        <w:tc>
          <w:tcPr>
            <w:tcW w:w="3291" w:type="dxa"/>
            <w:tcBorders>
              <w:top w:val="single" w:color="auto" w:sz="6" w:space="0"/>
              <w:left w:val="single" w:color="auto" w:sz="6" w:space="0"/>
              <w:bottom w:val="single" w:color="auto" w:sz="6" w:space="0"/>
              <w:right w:val="single" w:color="auto" w:sz="6" w:space="0"/>
            </w:tcBorders>
            <w:vAlign w:val="center"/>
          </w:tcPr>
          <w:p w14:paraId="12FF3A8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1332745E">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76D2A2D4">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74620416">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388546F0">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7</w:t>
            </w:r>
          </w:p>
        </w:tc>
        <w:tc>
          <w:tcPr>
            <w:tcW w:w="3291" w:type="dxa"/>
            <w:tcBorders>
              <w:top w:val="single" w:color="auto" w:sz="6" w:space="0"/>
              <w:left w:val="single" w:color="auto" w:sz="6" w:space="0"/>
              <w:bottom w:val="single" w:color="auto" w:sz="6" w:space="0"/>
              <w:right w:val="single" w:color="auto" w:sz="6" w:space="0"/>
            </w:tcBorders>
            <w:vAlign w:val="center"/>
          </w:tcPr>
          <w:p w14:paraId="3F8581F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761A36B2">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789B3A3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0658E46A">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09D75E0">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8</w:t>
            </w:r>
          </w:p>
        </w:tc>
        <w:tc>
          <w:tcPr>
            <w:tcW w:w="3291" w:type="dxa"/>
            <w:tcBorders>
              <w:top w:val="single" w:color="auto" w:sz="6" w:space="0"/>
              <w:left w:val="single" w:color="auto" w:sz="6" w:space="0"/>
              <w:bottom w:val="single" w:color="auto" w:sz="6" w:space="0"/>
              <w:right w:val="single" w:color="auto" w:sz="6" w:space="0"/>
            </w:tcBorders>
            <w:vAlign w:val="center"/>
          </w:tcPr>
          <w:p w14:paraId="1D87705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7D47952F">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37BD6212">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61FF0CC2">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0C5356F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9</w:t>
            </w:r>
          </w:p>
        </w:tc>
        <w:tc>
          <w:tcPr>
            <w:tcW w:w="3291" w:type="dxa"/>
            <w:tcBorders>
              <w:top w:val="single" w:color="auto" w:sz="6" w:space="0"/>
              <w:left w:val="single" w:color="auto" w:sz="6" w:space="0"/>
              <w:bottom w:val="single" w:color="auto" w:sz="6" w:space="0"/>
              <w:right w:val="single" w:color="auto" w:sz="6" w:space="0"/>
            </w:tcBorders>
            <w:vAlign w:val="center"/>
          </w:tcPr>
          <w:p w14:paraId="6AD771FA">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61C0132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751949A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7A5A03A6">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4AC7BAE">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10</w:t>
            </w:r>
          </w:p>
        </w:tc>
        <w:tc>
          <w:tcPr>
            <w:tcW w:w="3291" w:type="dxa"/>
            <w:tcBorders>
              <w:top w:val="single" w:color="auto" w:sz="6" w:space="0"/>
              <w:left w:val="single" w:color="auto" w:sz="6" w:space="0"/>
              <w:bottom w:val="single" w:color="auto" w:sz="6" w:space="0"/>
              <w:right w:val="single" w:color="auto" w:sz="6" w:space="0"/>
            </w:tcBorders>
            <w:vAlign w:val="center"/>
          </w:tcPr>
          <w:p w14:paraId="61ED67BD">
            <w:pPr>
              <w:keepNext w:val="0"/>
              <w:keepLines w:val="0"/>
              <w:pageBreakBefore w:val="0"/>
              <w:kinsoku/>
              <w:overflowPunct/>
              <w:topLinePunct w:val="0"/>
              <w:autoSpaceDE w:val="0"/>
              <w:autoSpaceDN w:val="0"/>
              <w:bidi w:val="0"/>
              <w:adjustRightInd w:val="0"/>
              <w:ind w:firstLine="42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（行数不够，自行添加）</w:t>
            </w:r>
          </w:p>
        </w:tc>
        <w:tc>
          <w:tcPr>
            <w:tcW w:w="3429" w:type="dxa"/>
            <w:tcBorders>
              <w:top w:val="single" w:color="auto" w:sz="6" w:space="0"/>
              <w:left w:val="single" w:color="auto" w:sz="6" w:space="0"/>
              <w:bottom w:val="single" w:color="auto" w:sz="6" w:space="0"/>
              <w:right w:val="single" w:color="auto" w:sz="6" w:space="0"/>
            </w:tcBorders>
            <w:vAlign w:val="center"/>
          </w:tcPr>
          <w:p w14:paraId="46ABD688">
            <w:pPr>
              <w:keepNext w:val="0"/>
              <w:keepLines w:val="0"/>
              <w:pageBreakBefore w:val="0"/>
              <w:kinsoku/>
              <w:overflowPunct/>
              <w:topLinePunct w:val="0"/>
              <w:autoSpaceDE w:val="0"/>
              <w:autoSpaceDN w:val="0"/>
              <w:bidi w:val="0"/>
              <w:adjustRightInd w:val="0"/>
              <w:ind w:firstLine="420"/>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vAlign w:val="center"/>
          </w:tcPr>
          <w:p w14:paraId="5CB61F79">
            <w:pPr>
              <w:keepNext w:val="0"/>
              <w:keepLines w:val="0"/>
              <w:pageBreakBefore w:val="0"/>
              <w:kinsoku/>
              <w:overflowPunct/>
              <w:topLinePunct w:val="0"/>
              <w:autoSpaceDE w:val="0"/>
              <w:autoSpaceDN w:val="0"/>
              <w:bidi w:val="0"/>
              <w:adjustRightInd w:val="0"/>
              <w:ind w:firstLine="420"/>
              <w:textAlignment w:val="auto"/>
              <w:outlineLvl w:val="9"/>
              <w:rPr>
                <w:rFonts w:hint="eastAsia" w:ascii="仿宋" w:hAnsi="仿宋" w:eastAsia="仿宋" w:cs="仿宋"/>
                <w:color w:val="000000"/>
                <w:sz w:val="24"/>
                <w:szCs w:val="24"/>
                <w:lang w:val="zh-CN"/>
              </w:rPr>
            </w:pPr>
          </w:p>
        </w:tc>
      </w:tr>
    </w:tbl>
    <w:p w14:paraId="1A6F24DA">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p>
    <w:p w14:paraId="671C3CA8">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注：请谈判供应商根据实际情况填写，如果一字不漏照抄谈判文件要求，将作无效谈判处理。</w:t>
      </w:r>
    </w:p>
    <w:p w14:paraId="4FD9CC04">
      <w:pPr>
        <w:keepNext w:val="0"/>
        <w:keepLines w:val="0"/>
        <w:pageBreakBefore w:val="0"/>
        <w:widowControl/>
        <w:kinsoku/>
        <w:overflowPunct/>
        <w:topLinePunct w:val="0"/>
        <w:bidi w:val="0"/>
        <w:adjustRightInd w:val="0"/>
        <w:spacing w:line="480" w:lineRule="auto"/>
        <w:jc w:val="left"/>
        <w:textAlignment w:val="auto"/>
        <w:outlineLvl w:val="9"/>
        <w:rPr>
          <w:rFonts w:hint="eastAsia" w:ascii="仿宋" w:hAnsi="仿宋" w:eastAsia="仿宋" w:cs="仿宋"/>
          <w:color w:val="000000"/>
          <w:kern w:val="0"/>
          <w:sz w:val="24"/>
          <w:szCs w:val="24"/>
          <w:lang w:val="zh-CN"/>
        </w:rPr>
      </w:pPr>
    </w:p>
    <w:p w14:paraId="7D6BE064">
      <w:pPr>
        <w:keepNext w:val="0"/>
        <w:keepLines w:val="0"/>
        <w:pageBreakBefore w:val="0"/>
        <w:widowControl/>
        <w:kinsoku/>
        <w:overflowPunct/>
        <w:topLinePunct w:val="0"/>
        <w:bidi w:val="0"/>
        <w:adjustRightInd w:val="0"/>
        <w:spacing w:line="480" w:lineRule="auto"/>
        <w:jc w:val="left"/>
        <w:textAlignment w:val="auto"/>
        <w:outlineLvl w:val="9"/>
        <w:rPr>
          <w:rFonts w:hint="eastAsia" w:ascii="仿宋" w:hAnsi="仿宋" w:eastAsia="仿宋" w:cs="仿宋"/>
          <w:color w:val="000000"/>
          <w:kern w:val="0"/>
          <w:sz w:val="24"/>
          <w:szCs w:val="24"/>
          <w:lang w:val="zh-CN"/>
        </w:rPr>
      </w:pPr>
    </w:p>
    <w:p w14:paraId="28830E84">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谈判供应商名称（盖章）:</w:t>
      </w:r>
    </w:p>
    <w:p w14:paraId="6CD54A87">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法定代表人或授权代表（签字或盖章）：</w:t>
      </w:r>
    </w:p>
    <w:p w14:paraId="651F31BE">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szCs w:val="24"/>
        </w:rPr>
        <w:t>日期：    年    月    日</w:t>
      </w:r>
    </w:p>
    <w:p w14:paraId="7A80B39F">
      <w:pPr>
        <w:keepNext w:val="0"/>
        <w:keepLines w:val="0"/>
        <w:pageBreakBefore w:val="0"/>
        <w:widowControl/>
        <w:shd w:val="clear" w:color="auto" w:fill="FFFFFF"/>
        <w:kinsoku/>
        <w:overflowPunct/>
        <w:topLinePunct w:val="0"/>
        <w:bidi w:val="0"/>
        <w:spacing w:line="360" w:lineRule="auto"/>
        <w:textAlignment w:val="auto"/>
        <w:outlineLvl w:val="9"/>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八、技术条款偏离表</w:t>
      </w:r>
    </w:p>
    <w:p w14:paraId="32ED99F1">
      <w:pPr>
        <w:keepNext w:val="0"/>
        <w:keepLines w:val="0"/>
        <w:pageBreakBefore w:val="0"/>
        <w:widowControl/>
        <w:shd w:val="clear" w:color="auto" w:fill="FFFFFF"/>
        <w:kinsoku/>
        <w:overflowPunct/>
        <w:topLinePunct w:val="0"/>
        <w:bidi w:val="0"/>
        <w:spacing w:line="360" w:lineRule="auto"/>
        <w:ind w:left="420"/>
        <w:jc w:val="center"/>
        <w:textAlignment w:val="auto"/>
        <w:outlineLvl w:val="9"/>
        <w:rPr>
          <w:rFonts w:hint="eastAsia" w:ascii="仿宋" w:hAnsi="仿宋" w:eastAsia="仿宋" w:cs="仿宋"/>
          <w:b/>
          <w:color w:val="000000"/>
          <w:kern w:val="0"/>
          <w:sz w:val="28"/>
          <w:szCs w:val="22"/>
        </w:rPr>
      </w:pPr>
      <w:r>
        <w:rPr>
          <w:rFonts w:hint="eastAsia" w:ascii="仿宋" w:hAnsi="仿宋" w:eastAsia="仿宋" w:cs="仿宋"/>
          <w:b/>
          <w:color w:val="000000"/>
          <w:kern w:val="0"/>
          <w:sz w:val="28"/>
          <w:szCs w:val="28"/>
        </w:rPr>
        <w:t>技术条款偏离表</w:t>
      </w:r>
    </w:p>
    <w:p w14:paraId="4F285504">
      <w:pPr>
        <w:keepNext w:val="0"/>
        <w:keepLines w:val="0"/>
        <w:pageBreakBefore w:val="0"/>
        <w:widowControl/>
        <w:shd w:val="clear" w:color="auto" w:fill="FFFFFF"/>
        <w:kinsoku/>
        <w:overflowPunct/>
        <w:topLinePunct w:val="0"/>
        <w:bidi w:val="0"/>
        <w:spacing w:line="360" w:lineRule="auto"/>
        <w:textAlignment w:val="auto"/>
        <w:outlineLvl w:val="9"/>
        <w:rPr>
          <w:rFonts w:hint="eastAsia" w:ascii="仿宋" w:hAnsi="仿宋" w:eastAsia="仿宋" w:cs="仿宋"/>
          <w:bCs/>
          <w:color w:val="000000"/>
          <w:kern w:val="0"/>
          <w:sz w:val="24"/>
          <w:szCs w:val="24"/>
          <w:u w:val="single"/>
        </w:rPr>
      </w:pPr>
      <w:r>
        <w:rPr>
          <w:rFonts w:hint="eastAsia" w:ascii="仿宋" w:hAnsi="仿宋" w:eastAsia="仿宋" w:cs="仿宋"/>
          <w:color w:val="000000"/>
          <w:kern w:val="0"/>
          <w:sz w:val="24"/>
          <w:szCs w:val="24"/>
        </w:rPr>
        <w:t>项目名称：</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bCs/>
          <w:color w:val="000000"/>
          <w:kern w:val="0"/>
          <w:sz w:val="24"/>
          <w:szCs w:val="24"/>
        </w:rPr>
        <w:t xml:space="preserve">                        项目编号：</w:t>
      </w:r>
    </w:p>
    <w:tbl>
      <w:tblPr>
        <w:tblStyle w:val="42"/>
        <w:tblW w:w="9210" w:type="dxa"/>
        <w:jc w:val="center"/>
        <w:tblLayout w:type="fixed"/>
        <w:tblCellMar>
          <w:top w:w="0" w:type="dxa"/>
          <w:left w:w="10" w:type="dxa"/>
          <w:bottom w:w="0" w:type="dxa"/>
          <w:right w:w="10" w:type="dxa"/>
        </w:tblCellMar>
      </w:tblPr>
      <w:tblGrid>
        <w:gridCol w:w="1225"/>
        <w:gridCol w:w="3291"/>
        <w:gridCol w:w="3429"/>
        <w:gridCol w:w="1265"/>
      </w:tblGrid>
      <w:tr w14:paraId="339260F6">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19135AEA">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序号</w:t>
            </w:r>
          </w:p>
        </w:tc>
        <w:tc>
          <w:tcPr>
            <w:tcW w:w="3291" w:type="dxa"/>
            <w:tcBorders>
              <w:top w:val="single" w:color="auto" w:sz="6" w:space="0"/>
              <w:left w:val="single" w:color="auto" w:sz="6" w:space="0"/>
              <w:bottom w:val="single" w:color="auto" w:sz="6" w:space="0"/>
              <w:right w:val="single" w:color="auto" w:sz="6" w:space="0"/>
            </w:tcBorders>
            <w:vAlign w:val="center"/>
          </w:tcPr>
          <w:p w14:paraId="45D3000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谈判文件的</w:t>
            </w:r>
            <w:r>
              <w:rPr>
                <w:rFonts w:hint="eastAsia" w:ascii="仿宋" w:hAnsi="仿宋" w:eastAsia="仿宋" w:cs="仿宋"/>
                <w:color w:val="000000"/>
                <w:kern w:val="0"/>
                <w:sz w:val="24"/>
                <w:szCs w:val="24"/>
              </w:rPr>
              <w:t>技术</w:t>
            </w:r>
            <w:r>
              <w:rPr>
                <w:rFonts w:hint="eastAsia" w:ascii="仿宋" w:hAnsi="仿宋" w:eastAsia="仿宋" w:cs="仿宋"/>
                <w:color w:val="000000"/>
                <w:sz w:val="24"/>
                <w:szCs w:val="24"/>
                <w:lang w:val="zh-CN"/>
              </w:rPr>
              <w:t>条款</w:t>
            </w:r>
          </w:p>
        </w:tc>
        <w:tc>
          <w:tcPr>
            <w:tcW w:w="3429" w:type="dxa"/>
            <w:tcBorders>
              <w:top w:val="single" w:color="auto" w:sz="6" w:space="0"/>
              <w:left w:val="single" w:color="auto" w:sz="6" w:space="0"/>
              <w:bottom w:val="single" w:color="auto" w:sz="6" w:space="0"/>
              <w:right w:val="single" w:color="auto" w:sz="6" w:space="0"/>
            </w:tcBorders>
            <w:vAlign w:val="center"/>
          </w:tcPr>
          <w:p w14:paraId="313AF06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响应文件的</w:t>
            </w:r>
            <w:r>
              <w:rPr>
                <w:rFonts w:hint="eastAsia" w:ascii="仿宋" w:hAnsi="仿宋" w:eastAsia="仿宋" w:cs="仿宋"/>
                <w:color w:val="000000"/>
                <w:kern w:val="0"/>
                <w:sz w:val="24"/>
                <w:szCs w:val="24"/>
              </w:rPr>
              <w:t>技术</w:t>
            </w:r>
            <w:r>
              <w:rPr>
                <w:rFonts w:hint="eastAsia" w:ascii="仿宋" w:hAnsi="仿宋" w:eastAsia="仿宋" w:cs="仿宋"/>
                <w:color w:val="000000"/>
                <w:sz w:val="24"/>
                <w:szCs w:val="24"/>
                <w:lang w:val="zh-CN"/>
              </w:rPr>
              <w:t>条款</w:t>
            </w:r>
          </w:p>
        </w:tc>
        <w:tc>
          <w:tcPr>
            <w:tcW w:w="1265" w:type="dxa"/>
            <w:tcBorders>
              <w:top w:val="single" w:color="auto" w:sz="6" w:space="0"/>
              <w:left w:val="single" w:color="auto" w:sz="6" w:space="0"/>
              <w:bottom w:val="single" w:color="auto" w:sz="6" w:space="0"/>
              <w:right w:val="single" w:color="auto" w:sz="6" w:space="0"/>
            </w:tcBorders>
            <w:vAlign w:val="center"/>
          </w:tcPr>
          <w:p w14:paraId="3F5CE7B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说明</w:t>
            </w:r>
          </w:p>
        </w:tc>
      </w:tr>
      <w:tr w14:paraId="2F5C36FE">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06C9949F">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w:t>
            </w:r>
          </w:p>
        </w:tc>
        <w:tc>
          <w:tcPr>
            <w:tcW w:w="3291" w:type="dxa"/>
            <w:tcBorders>
              <w:top w:val="single" w:color="auto" w:sz="6" w:space="0"/>
              <w:left w:val="single" w:color="auto" w:sz="6" w:space="0"/>
              <w:bottom w:val="single" w:color="auto" w:sz="6" w:space="0"/>
              <w:right w:val="single" w:color="auto" w:sz="6" w:space="0"/>
            </w:tcBorders>
            <w:vAlign w:val="center"/>
          </w:tcPr>
          <w:p w14:paraId="07FDCAAA">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5B44BC4E">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1E1A7DEE">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794C118B">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00371884">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w:t>
            </w:r>
          </w:p>
        </w:tc>
        <w:tc>
          <w:tcPr>
            <w:tcW w:w="3291" w:type="dxa"/>
            <w:tcBorders>
              <w:top w:val="single" w:color="auto" w:sz="6" w:space="0"/>
              <w:left w:val="single" w:color="auto" w:sz="6" w:space="0"/>
              <w:bottom w:val="single" w:color="auto" w:sz="6" w:space="0"/>
              <w:right w:val="single" w:color="auto" w:sz="6" w:space="0"/>
            </w:tcBorders>
            <w:vAlign w:val="center"/>
          </w:tcPr>
          <w:p w14:paraId="66A55DDF">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7568B0C0">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498975DB">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034E8558">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046ACCE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w:t>
            </w:r>
          </w:p>
        </w:tc>
        <w:tc>
          <w:tcPr>
            <w:tcW w:w="3291" w:type="dxa"/>
            <w:tcBorders>
              <w:top w:val="single" w:color="auto" w:sz="6" w:space="0"/>
              <w:left w:val="single" w:color="auto" w:sz="6" w:space="0"/>
              <w:bottom w:val="single" w:color="auto" w:sz="6" w:space="0"/>
              <w:right w:val="single" w:color="auto" w:sz="6" w:space="0"/>
            </w:tcBorders>
            <w:vAlign w:val="center"/>
          </w:tcPr>
          <w:p w14:paraId="7CACA46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7FE31BD6">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46FED57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19D0E8D3">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61BF066">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w:t>
            </w:r>
          </w:p>
        </w:tc>
        <w:tc>
          <w:tcPr>
            <w:tcW w:w="3291" w:type="dxa"/>
            <w:tcBorders>
              <w:top w:val="single" w:color="auto" w:sz="6" w:space="0"/>
              <w:left w:val="single" w:color="auto" w:sz="6" w:space="0"/>
              <w:bottom w:val="single" w:color="auto" w:sz="6" w:space="0"/>
              <w:right w:val="single" w:color="auto" w:sz="6" w:space="0"/>
            </w:tcBorders>
            <w:vAlign w:val="center"/>
          </w:tcPr>
          <w:p w14:paraId="5FB3733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516B8CC2">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62B4FA9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207EF5AB">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4FDE37C4">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5</w:t>
            </w:r>
          </w:p>
        </w:tc>
        <w:tc>
          <w:tcPr>
            <w:tcW w:w="3291" w:type="dxa"/>
            <w:tcBorders>
              <w:top w:val="single" w:color="auto" w:sz="6" w:space="0"/>
              <w:left w:val="single" w:color="auto" w:sz="6" w:space="0"/>
              <w:bottom w:val="single" w:color="auto" w:sz="6" w:space="0"/>
              <w:right w:val="single" w:color="auto" w:sz="6" w:space="0"/>
            </w:tcBorders>
            <w:vAlign w:val="center"/>
          </w:tcPr>
          <w:p w14:paraId="3F27FEA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572664BF">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39D1D784">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4693E0F5">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50B4094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6</w:t>
            </w:r>
          </w:p>
        </w:tc>
        <w:tc>
          <w:tcPr>
            <w:tcW w:w="3291" w:type="dxa"/>
            <w:tcBorders>
              <w:top w:val="single" w:color="auto" w:sz="6" w:space="0"/>
              <w:left w:val="single" w:color="auto" w:sz="6" w:space="0"/>
              <w:bottom w:val="single" w:color="auto" w:sz="6" w:space="0"/>
              <w:right w:val="single" w:color="auto" w:sz="6" w:space="0"/>
            </w:tcBorders>
            <w:vAlign w:val="center"/>
          </w:tcPr>
          <w:p w14:paraId="79FAF71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2328D1B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5321943F">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7D118A81">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78D07A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7</w:t>
            </w:r>
          </w:p>
        </w:tc>
        <w:tc>
          <w:tcPr>
            <w:tcW w:w="3291" w:type="dxa"/>
            <w:tcBorders>
              <w:top w:val="single" w:color="auto" w:sz="6" w:space="0"/>
              <w:left w:val="single" w:color="auto" w:sz="6" w:space="0"/>
              <w:bottom w:val="single" w:color="auto" w:sz="6" w:space="0"/>
              <w:right w:val="single" w:color="auto" w:sz="6" w:space="0"/>
            </w:tcBorders>
            <w:vAlign w:val="center"/>
          </w:tcPr>
          <w:p w14:paraId="4D703E6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46C9847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05314F0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0AA15FD8">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0B8B721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8</w:t>
            </w:r>
          </w:p>
        </w:tc>
        <w:tc>
          <w:tcPr>
            <w:tcW w:w="3291" w:type="dxa"/>
            <w:tcBorders>
              <w:top w:val="single" w:color="auto" w:sz="6" w:space="0"/>
              <w:left w:val="single" w:color="auto" w:sz="6" w:space="0"/>
              <w:bottom w:val="single" w:color="auto" w:sz="6" w:space="0"/>
              <w:right w:val="single" w:color="auto" w:sz="6" w:space="0"/>
            </w:tcBorders>
            <w:vAlign w:val="center"/>
          </w:tcPr>
          <w:p w14:paraId="0EB69D0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1277212A">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27C5A37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5864DD6F">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379602F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9</w:t>
            </w:r>
          </w:p>
        </w:tc>
        <w:tc>
          <w:tcPr>
            <w:tcW w:w="3291" w:type="dxa"/>
            <w:tcBorders>
              <w:top w:val="single" w:color="auto" w:sz="6" w:space="0"/>
              <w:left w:val="single" w:color="auto" w:sz="6" w:space="0"/>
              <w:bottom w:val="single" w:color="auto" w:sz="6" w:space="0"/>
              <w:right w:val="single" w:color="auto" w:sz="6" w:space="0"/>
            </w:tcBorders>
            <w:vAlign w:val="center"/>
          </w:tcPr>
          <w:p w14:paraId="17E9ECF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4318B9E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32F4A24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75CD2F56">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3279C53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10</w:t>
            </w:r>
          </w:p>
        </w:tc>
        <w:tc>
          <w:tcPr>
            <w:tcW w:w="3291" w:type="dxa"/>
            <w:tcBorders>
              <w:top w:val="single" w:color="auto" w:sz="6" w:space="0"/>
              <w:left w:val="single" w:color="auto" w:sz="6" w:space="0"/>
              <w:bottom w:val="single" w:color="auto" w:sz="6" w:space="0"/>
              <w:right w:val="single" w:color="auto" w:sz="6" w:space="0"/>
            </w:tcBorders>
            <w:vAlign w:val="center"/>
          </w:tcPr>
          <w:p w14:paraId="4239AEA7">
            <w:pPr>
              <w:keepNext w:val="0"/>
              <w:keepLines w:val="0"/>
              <w:pageBreakBefore w:val="0"/>
              <w:kinsoku/>
              <w:overflowPunct/>
              <w:topLinePunct w:val="0"/>
              <w:autoSpaceDE w:val="0"/>
              <w:autoSpaceDN w:val="0"/>
              <w:bidi w:val="0"/>
              <w:adjustRightInd w:val="0"/>
              <w:ind w:firstLine="42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（行数不够，自行添加）</w:t>
            </w:r>
          </w:p>
        </w:tc>
        <w:tc>
          <w:tcPr>
            <w:tcW w:w="3429" w:type="dxa"/>
            <w:tcBorders>
              <w:top w:val="single" w:color="auto" w:sz="6" w:space="0"/>
              <w:left w:val="single" w:color="auto" w:sz="6" w:space="0"/>
              <w:bottom w:val="single" w:color="auto" w:sz="6" w:space="0"/>
              <w:right w:val="single" w:color="auto" w:sz="6" w:space="0"/>
            </w:tcBorders>
            <w:vAlign w:val="center"/>
          </w:tcPr>
          <w:p w14:paraId="69F0F838">
            <w:pPr>
              <w:keepNext w:val="0"/>
              <w:keepLines w:val="0"/>
              <w:pageBreakBefore w:val="0"/>
              <w:kinsoku/>
              <w:overflowPunct/>
              <w:topLinePunct w:val="0"/>
              <w:autoSpaceDE w:val="0"/>
              <w:autoSpaceDN w:val="0"/>
              <w:bidi w:val="0"/>
              <w:adjustRightInd w:val="0"/>
              <w:ind w:firstLine="420"/>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vAlign w:val="center"/>
          </w:tcPr>
          <w:p w14:paraId="2AE432E3">
            <w:pPr>
              <w:keepNext w:val="0"/>
              <w:keepLines w:val="0"/>
              <w:pageBreakBefore w:val="0"/>
              <w:kinsoku/>
              <w:overflowPunct/>
              <w:topLinePunct w:val="0"/>
              <w:autoSpaceDE w:val="0"/>
              <w:autoSpaceDN w:val="0"/>
              <w:bidi w:val="0"/>
              <w:adjustRightInd w:val="0"/>
              <w:ind w:firstLine="420"/>
              <w:textAlignment w:val="auto"/>
              <w:outlineLvl w:val="9"/>
              <w:rPr>
                <w:rFonts w:hint="eastAsia" w:ascii="仿宋" w:hAnsi="仿宋" w:eastAsia="仿宋" w:cs="仿宋"/>
                <w:color w:val="000000"/>
                <w:sz w:val="24"/>
                <w:szCs w:val="24"/>
                <w:lang w:val="zh-CN"/>
              </w:rPr>
            </w:pPr>
          </w:p>
        </w:tc>
      </w:tr>
    </w:tbl>
    <w:p w14:paraId="0EB69759">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p>
    <w:p w14:paraId="05D3C05E">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注：请谈判供应商根据实际情况填写，如果一字不漏照抄谈判文件要求，将作无效谈判处理。</w:t>
      </w:r>
    </w:p>
    <w:p w14:paraId="731CE869">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p>
    <w:p w14:paraId="2DDD265C">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p>
    <w:p w14:paraId="5B0B2653">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谈判供应商名称（盖章）:</w:t>
      </w:r>
    </w:p>
    <w:p w14:paraId="4F3FF528">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法定代表人或授权代表（签字或盖章）：</w:t>
      </w:r>
    </w:p>
    <w:p w14:paraId="562F7497">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b/>
          <w:bCs/>
          <w:color w:val="000000"/>
          <w:kern w:val="0"/>
          <w:szCs w:val="21"/>
        </w:rPr>
      </w:pPr>
      <w:r>
        <w:rPr>
          <w:rFonts w:hint="eastAsia" w:ascii="仿宋" w:hAnsi="仿宋" w:eastAsia="仿宋" w:cs="仿宋"/>
          <w:color w:val="000000"/>
          <w:kern w:val="0"/>
          <w:sz w:val="24"/>
          <w:szCs w:val="24"/>
        </w:rPr>
        <w:t>日期：    年    月    日</w:t>
      </w:r>
    </w:p>
    <w:p w14:paraId="7241A7B6">
      <w:pPr>
        <w:keepNext w:val="0"/>
        <w:keepLines w:val="0"/>
        <w:pageBreakBefore w:val="0"/>
        <w:kinsoku/>
        <w:overflowPunct/>
        <w:topLinePunct w:val="0"/>
        <w:bidi w:val="0"/>
        <w:textAlignment w:val="auto"/>
        <w:outlineLvl w:val="9"/>
        <w:rPr>
          <w:rFonts w:hint="eastAsia" w:ascii="仿宋" w:hAnsi="仿宋" w:eastAsia="仿宋" w:cs="仿宋"/>
          <w:b/>
          <w:color w:val="000000"/>
          <w:sz w:val="28"/>
          <w:szCs w:val="28"/>
        </w:rPr>
      </w:pPr>
      <w:r>
        <w:rPr>
          <w:rFonts w:hint="eastAsia" w:ascii="仿宋" w:hAnsi="仿宋" w:eastAsia="仿宋" w:cs="仿宋"/>
          <w:b/>
          <w:color w:val="000000"/>
          <w:sz w:val="28"/>
          <w:szCs w:val="28"/>
        </w:rPr>
        <w:t>九、施工服务方案</w:t>
      </w:r>
    </w:p>
    <w:p w14:paraId="4331960F">
      <w:pPr>
        <w:keepNext w:val="0"/>
        <w:keepLines w:val="0"/>
        <w:pageBreakBefore w:val="0"/>
        <w:widowControl/>
        <w:kinsoku/>
        <w:overflowPunct/>
        <w:topLinePunct w:val="0"/>
        <w:bidi w:val="0"/>
        <w:adjustRightInd w:val="0"/>
        <w:spacing w:line="360" w:lineRule="auto"/>
        <w:jc w:val="center"/>
        <w:textAlignment w:val="auto"/>
        <w:outlineLvl w:val="9"/>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（格式自拟）</w:t>
      </w:r>
    </w:p>
    <w:p w14:paraId="3B4917B5">
      <w:pPr>
        <w:keepNext w:val="0"/>
        <w:keepLines w:val="0"/>
        <w:pageBreakBefore w:val="0"/>
        <w:kinsoku/>
        <w:overflowPunct/>
        <w:topLinePunct w:val="0"/>
        <w:bidi w:val="0"/>
        <w:spacing w:line="360" w:lineRule="auto"/>
        <w:textAlignment w:val="auto"/>
        <w:outlineLvl w:val="9"/>
        <w:rPr>
          <w:rFonts w:hint="eastAsia" w:ascii="仿宋" w:hAnsi="仿宋" w:eastAsia="仿宋" w:cs="仿宋"/>
          <w:b/>
          <w:color w:val="000000"/>
          <w:sz w:val="28"/>
          <w:szCs w:val="28"/>
        </w:rPr>
      </w:pPr>
    </w:p>
    <w:p w14:paraId="0B3A2568">
      <w:pPr>
        <w:keepNext w:val="0"/>
        <w:keepLines w:val="0"/>
        <w:pageBreakBefore w:val="0"/>
        <w:kinsoku/>
        <w:overflowPunct/>
        <w:topLinePunct w:val="0"/>
        <w:bidi w:val="0"/>
        <w:spacing w:line="360" w:lineRule="auto"/>
        <w:textAlignment w:val="auto"/>
        <w:outlineLvl w:val="9"/>
        <w:rPr>
          <w:rFonts w:hint="eastAsia" w:ascii="仿宋" w:hAnsi="仿宋" w:eastAsia="仿宋" w:cs="仿宋"/>
          <w:b/>
          <w:color w:val="000000"/>
          <w:sz w:val="28"/>
          <w:szCs w:val="28"/>
        </w:rPr>
      </w:pPr>
      <w:r>
        <w:rPr>
          <w:rFonts w:hint="eastAsia" w:ascii="仿宋" w:hAnsi="仿宋" w:eastAsia="仿宋" w:cs="仿宋"/>
          <w:b/>
          <w:color w:val="000000"/>
          <w:sz w:val="28"/>
          <w:szCs w:val="28"/>
        </w:rPr>
        <w:t>十、经营业绩情况一览表</w:t>
      </w:r>
    </w:p>
    <w:p w14:paraId="2810D495">
      <w:pPr>
        <w:keepNext w:val="0"/>
        <w:keepLines w:val="0"/>
        <w:pageBreakBefore w:val="0"/>
        <w:kinsoku/>
        <w:overflowPunct/>
        <w:topLinePunct w:val="0"/>
        <w:autoSpaceDE w:val="0"/>
        <w:autoSpaceDN w:val="0"/>
        <w:bidi w:val="0"/>
        <w:adjustRightInd w:val="0"/>
        <w:spacing w:line="360" w:lineRule="auto"/>
        <w:jc w:val="center"/>
        <w:textAlignment w:val="auto"/>
        <w:outlineLvl w:val="9"/>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经营业绩情况一览表</w:t>
      </w:r>
    </w:p>
    <w:tbl>
      <w:tblPr>
        <w:tblStyle w:val="42"/>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05"/>
        <w:gridCol w:w="2405"/>
        <w:gridCol w:w="2405"/>
      </w:tblGrid>
      <w:tr w14:paraId="33AC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5F7E030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项目名称</w:t>
            </w:r>
          </w:p>
        </w:tc>
        <w:tc>
          <w:tcPr>
            <w:tcW w:w="2405" w:type="dxa"/>
            <w:vAlign w:val="center"/>
          </w:tcPr>
          <w:p w14:paraId="5A8074F1">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bCs/>
                <w:color w:val="000000"/>
                <w:sz w:val="24"/>
                <w:szCs w:val="24"/>
                <w:lang w:val="zh-CN"/>
              </w:rPr>
            </w:pPr>
            <w:r>
              <w:rPr>
                <w:rFonts w:hint="eastAsia" w:ascii="仿宋" w:hAnsi="仿宋" w:eastAsia="仿宋" w:cs="仿宋"/>
                <w:bCs/>
                <w:color w:val="000000"/>
                <w:sz w:val="24"/>
                <w:szCs w:val="24"/>
                <w:lang w:val="zh-CN"/>
              </w:rPr>
              <w:t>委托方</w:t>
            </w:r>
          </w:p>
        </w:tc>
        <w:tc>
          <w:tcPr>
            <w:tcW w:w="2405" w:type="dxa"/>
            <w:vAlign w:val="center"/>
          </w:tcPr>
          <w:p w14:paraId="5D7A73D0">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bCs/>
                <w:color w:val="000000"/>
                <w:sz w:val="24"/>
                <w:szCs w:val="24"/>
                <w:lang w:val="zh-CN"/>
              </w:rPr>
            </w:pPr>
            <w:r>
              <w:rPr>
                <w:rFonts w:hint="eastAsia" w:ascii="仿宋" w:hAnsi="仿宋" w:eastAsia="仿宋" w:cs="仿宋"/>
                <w:bCs/>
                <w:color w:val="000000"/>
                <w:sz w:val="24"/>
                <w:szCs w:val="24"/>
                <w:lang w:val="zh-CN"/>
              </w:rPr>
              <w:t>合同金额</w:t>
            </w:r>
          </w:p>
        </w:tc>
        <w:tc>
          <w:tcPr>
            <w:tcW w:w="2405" w:type="dxa"/>
            <w:vAlign w:val="center"/>
          </w:tcPr>
          <w:p w14:paraId="7EB0D076">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bCs/>
                <w:color w:val="000000"/>
                <w:sz w:val="24"/>
                <w:szCs w:val="24"/>
                <w:lang w:val="zh-CN"/>
              </w:rPr>
            </w:pPr>
            <w:r>
              <w:rPr>
                <w:rFonts w:hint="eastAsia" w:ascii="仿宋" w:hAnsi="仿宋" w:eastAsia="仿宋" w:cs="仿宋"/>
                <w:bCs/>
                <w:color w:val="000000"/>
                <w:sz w:val="24"/>
                <w:szCs w:val="24"/>
                <w:lang w:val="zh-CN"/>
              </w:rPr>
              <w:t>合同签订时间</w:t>
            </w:r>
          </w:p>
        </w:tc>
      </w:tr>
      <w:tr w14:paraId="45D3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06C84B7A">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3A35A0B8">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2938B1DE">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0D3C6C5A">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r>
      <w:tr w14:paraId="2C0B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3F61ABE3">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6DE140BB">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1C29C8E1">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7877F7AE">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r>
      <w:tr w14:paraId="5210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53E7E81A">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34151A98">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32176EC4">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4D4AA103">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r>
      <w:tr w14:paraId="539A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54685ACD">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7F60F98E">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23C85B5B">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5B35F8C0">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r>
      <w:tr w14:paraId="0F37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633E733E">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7001E261">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757618FA">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672C3FE6">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r>
      <w:tr w14:paraId="5195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43CAEC56">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417B43B7">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51F02A54">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0AB2C235">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r>
    </w:tbl>
    <w:p w14:paraId="067ACF92">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p w14:paraId="680888C8">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谈判供应商名称（盖章）:</w:t>
      </w:r>
    </w:p>
    <w:p w14:paraId="124CABE8">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法定代表人或授权代表（签字或盖章）：</w:t>
      </w:r>
    </w:p>
    <w:p w14:paraId="669E49F4">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日期：    年    月    日</w:t>
      </w:r>
    </w:p>
    <w:p w14:paraId="4764644D">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color w:val="000000"/>
          <w:sz w:val="24"/>
          <w:szCs w:val="24"/>
          <w:lang w:val="zh-CN"/>
        </w:rPr>
      </w:pPr>
    </w:p>
    <w:p w14:paraId="0DB0FB25">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说明：</w:t>
      </w:r>
    </w:p>
    <w:p w14:paraId="656C9965">
      <w:pPr>
        <w:keepNext w:val="0"/>
        <w:keepLines w:val="0"/>
        <w:pageBreakBefore w:val="0"/>
        <w:numPr>
          <w:ilvl w:val="0"/>
          <w:numId w:val="2"/>
        </w:numPr>
        <w:kinsoku/>
        <w:overflowPunct/>
        <w:topLinePunct w:val="0"/>
        <w:autoSpaceDE w:val="0"/>
        <w:autoSpaceDN w:val="0"/>
        <w:bidi w:val="0"/>
        <w:adjustRightInd w:val="0"/>
        <w:spacing w:line="360" w:lineRule="auto"/>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请后附相关证明材料</w:t>
      </w:r>
    </w:p>
    <w:p w14:paraId="2D67B1DD">
      <w:pPr>
        <w:keepNext w:val="0"/>
        <w:keepLines w:val="0"/>
        <w:pageBreakBefore w:val="0"/>
        <w:numPr>
          <w:ilvl w:val="0"/>
          <w:numId w:val="2"/>
        </w:numPr>
        <w:kinsoku/>
        <w:overflowPunct/>
        <w:topLinePunct w:val="0"/>
        <w:autoSpaceDE w:val="0"/>
        <w:autoSpaceDN w:val="0"/>
        <w:bidi w:val="0"/>
        <w:adjustRightInd w:val="0"/>
        <w:spacing w:line="360" w:lineRule="auto"/>
        <w:textAlignment w:val="auto"/>
        <w:outlineLvl w:val="9"/>
        <w:rPr>
          <w:rFonts w:hint="eastAsia" w:ascii="仿宋" w:hAnsi="仿宋" w:eastAsia="仿宋" w:cs="仿宋"/>
          <w:color w:val="000000"/>
          <w:sz w:val="24"/>
          <w:szCs w:val="21"/>
        </w:rPr>
      </w:pPr>
      <w:r>
        <w:rPr>
          <w:rFonts w:hint="eastAsia" w:ascii="仿宋" w:hAnsi="仿宋" w:eastAsia="仿宋" w:cs="仿宋"/>
          <w:color w:val="000000"/>
          <w:kern w:val="0"/>
          <w:sz w:val="24"/>
          <w:szCs w:val="24"/>
        </w:rPr>
        <w:t>如果行、列数不够，请自行增加。</w:t>
      </w:r>
    </w:p>
    <w:p w14:paraId="5BCCB0C2">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Cs w:val="21"/>
          <w:lang w:val="zh-CN"/>
        </w:rPr>
      </w:pPr>
    </w:p>
    <w:p w14:paraId="30EB1BC8">
      <w:pPr>
        <w:keepNext w:val="0"/>
        <w:keepLines w:val="0"/>
        <w:pageBreakBefore w:val="0"/>
        <w:kinsoku/>
        <w:overflowPunct/>
        <w:topLinePunct w:val="0"/>
        <w:bidi w:val="0"/>
        <w:textAlignment w:val="auto"/>
        <w:outlineLvl w:val="9"/>
        <w:rPr>
          <w:rFonts w:hint="eastAsia" w:ascii="仿宋" w:hAnsi="仿宋" w:eastAsia="仿宋" w:cs="仿宋"/>
          <w:b/>
          <w:color w:val="000000"/>
          <w:szCs w:val="21"/>
        </w:rPr>
      </w:pPr>
    </w:p>
    <w:p w14:paraId="2E3C5B38">
      <w:pPr>
        <w:keepNext w:val="0"/>
        <w:keepLines w:val="0"/>
        <w:pageBreakBefore w:val="0"/>
        <w:kinsoku/>
        <w:overflowPunct/>
        <w:topLinePunct w:val="0"/>
        <w:autoSpaceDE w:val="0"/>
        <w:autoSpaceDN w:val="0"/>
        <w:bidi w:val="0"/>
        <w:adjustRightInd w:val="0"/>
        <w:spacing w:line="480" w:lineRule="auto"/>
        <w:jc w:val="left"/>
        <w:textAlignment w:val="auto"/>
        <w:outlineLvl w:val="9"/>
        <w:rPr>
          <w:rFonts w:hint="eastAsia" w:ascii="仿宋" w:hAnsi="仿宋" w:eastAsia="仿宋" w:cs="仿宋"/>
          <w:b/>
          <w:color w:val="000000"/>
          <w:spacing w:val="15"/>
          <w:kern w:val="0"/>
          <w:sz w:val="24"/>
          <w:szCs w:val="21"/>
        </w:rPr>
      </w:pPr>
    </w:p>
    <w:p w14:paraId="6A1D3D95">
      <w:pPr>
        <w:keepNext w:val="0"/>
        <w:keepLines w:val="0"/>
        <w:pageBreakBefore w:val="0"/>
        <w:kinsoku/>
        <w:overflowPunct/>
        <w:topLinePunct w:val="0"/>
        <w:autoSpaceDE w:val="0"/>
        <w:autoSpaceDN w:val="0"/>
        <w:bidi w:val="0"/>
        <w:adjustRightInd w:val="0"/>
        <w:spacing w:line="480" w:lineRule="auto"/>
        <w:jc w:val="left"/>
        <w:textAlignment w:val="auto"/>
        <w:outlineLvl w:val="9"/>
        <w:rPr>
          <w:rFonts w:hint="eastAsia" w:ascii="仿宋" w:hAnsi="仿宋" w:eastAsia="仿宋" w:cs="仿宋"/>
          <w:b/>
          <w:color w:val="000000"/>
          <w:spacing w:val="15"/>
          <w:kern w:val="0"/>
          <w:sz w:val="28"/>
          <w:szCs w:val="28"/>
        </w:rPr>
      </w:pPr>
      <w:r>
        <w:rPr>
          <w:rFonts w:hint="eastAsia" w:ascii="仿宋" w:hAnsi="仿宋" w:eastAsia="仿宋" w:cs="仿宋"/>
          <w:b/>
          <w:color w:val="000000"/>
          <w:spacing w:val="15"/>
          <w:kern w:val="0"/>
          <w:sz w:val="28"/>
          <w:szCs w:val="28"/>
        </w:rPr>
        <w:t>十</w:t>
      </w:r>
      <w:r>
        <w:rPr>
          <w:rFonts w:hint="eastAsia" w:ascii="仿宋" w:hAnsi="仿宋" w:eastAsia="仿宋" w:cs="仿宋"/>
          <w:b/>
          <w:color w:val="000000"/>
          <w:spacing w:val="15"/>
          <w:kern w:val="0"/>
          <w:sz w:val="28"/>
          <w:szCs w:val="28"/>
          <w:lang w:val="en-US" w:eastAsia="zh-CN"/>
        </w:rPr>
        <w:t>一</w:t>
      </w:r>
      <w:r>
        <w:rPr>
          <w:rFonts w:hint="eastAsia" w:ascii="仿宋" w:hAnsi="仿宋" w:eastAsia="仿宋" w:cs="仿宋"/>
          <w:b/>
          <w:color w:val="000000"/>
          <w:spacing w:val="15"/>
          <w:kern w:val="0"/>
          <w:sz w:val="28"/>
          <w:szCs w:val="28"/>
        </w:rPr>
        <w:t>、</w:t>
      </w:r>
      <w:r>
        <w:rPr>
          <w:rFonts w:hint="eastAsia" w:ascii="仿宋" w:hAnsi="仿宋" w:eastAsia="仿宋" w:cs="仿宋"/>
          <w:b/>
          <w:bCs/>
          <w:color w:val="000000"/>
          <w:spacing w:val="15"/>
          <w:kern w:val="0"/>
          <w:sz w:val="28"/>
          <w:szCs w:val="28"/>
        </w:rPr>
        <w:t>安全生产责任承诺书</w:t>
      </w:r>
    </w:p>
    <w:p w14:paraId="328E9CD3">
      <w:pPr>
        <w:keepNext w:val="0"/>
        <w:keepLines w:val="0"/>
        <w:pageBreakBefore w:val="0"/>
        <w:kinsoku/>
        <w:overflowPunct/>
        <w:topLinePunct w:val="0"/>
        <w:autoSpaceDE w:val="0"/>
        <w:autoSpaceDN w:val="0"/>
        <w:bidi w:val="0"/>
        <w:adjustRightInd w:val="0"/>
        <w:spacing w:line="480" w:lineRule="auto"/>
        <w:jc w:val="center"/>
        <w:textAlignment w:val="auto"/>
        <w:outlineLvl w:val="9"/>
        <w:rPr>
          <w:rFonts w:hint="eastAsia" w:ascii="仿宋" w:hAnsi="仿宋" w:eastAsia="仿宋" w:cs="仿宋"/>
          <w:b/>
          <w:bCs/>
          <w:color w:val="000000"/>
          <w:spacing w:val="15"/>
          <w:kern w:val="0"/>
          <w:sz w:val="28"/>
          <w:szCs w:val="22"/>
        </w:rPr>
      </w:pPr>
      <w:r>
        <w:rPr>
          <w:rFonts w:hint="eastAsia" w:ascii="仿宋" w:hAnsi="仿宋" w:eastAsia="仿宋" w:cs="仿宋"/>
          <w:b/>
          <w:bCs/>
          <w:color w:val="000000"/>
          <w:spacing w:val="15"/>
          <w:kern w:val="0"/>
          <w:sz w:val="28"/>
          <w:szCs w:val="28"/>
        </w:rPr>
        <w:t>安全生产责任承诺书</w:t>
      </w:r>
    </w:p>
    <w:p w14:paraId="658ED782">
      <w:pPr>
        <w:keepNext w:val="0"/>
        <w:keepLines w:val="0"/>
        <w:pageBreakBefore w:val="0"/>
        <w:kinsoku/>
        <w:overflowPunct/>
        <w:topLinePunct w:val="0"/>
        <w:autoSpaceDE w:val="0"/>
        <w:autoSpaceDN w:val="0"/>
        <w:bidi w:val="0"/>
        <w:adjustRightInd w:val="0"/>
        <w:spacing w:line="360" w:lineRule="auto"/>
        <w:ind w:firstLine="540" w:firstLineChars="200"/>
        <w:jc w:val="left"/>
        <w:textAlignment w:val="auto"/>
        <w:outlineLvl w:val="9"/>
        <w:rPr>
          <w:rFonts w:hint="eastAsia" w:ascii="仿宋" w:hAnsi="仿宋" w:eastAsia="仿宋" w:cs="仿宋"/>
          <w:color w:val="000000"/>
          <w:spacing w:val="15"/>
          <w:kern w:val="0"/>
          <w:sz w:val="24"/>
          <w:szCs w:val="21"/>
        </w:rPr>
      </w:pPr>
      <w:r>
        <w:rPr>
          <w:rFonts w:hint="eastAsia" w:ascii="仿宋" w:hAnsi="仿宋" w:eastAsia="仿宋" w:cs="仿宋"/>
          <w:color w:val="000000"/>
          <w:spacing w:val="15"/>
          <w:kern w:val="0"/>
          <w:sz w:val="24"/>
          <w:szCs w:val="21"/>
        </w:rPr>
        <w:t>我公司现向贵单位承诺，我公司在</w:t>
      </w:r>
      <w:r>
        <w:rPr>
          <w:rFonts w:hint="eastAsia" w:ascii="仿宋" w:hAnsi="仿宋" w:eastAsia="仿宋" w:cs="仿宋"/>
          <w:color w:val="000000"/>
          <w:spacing w:val="15"/>
          <w:kern w:val="0"/>
          <w:sz w:val="24"/>
          <w:szCs w:val="21"/>
          <w:u w:val="single"/>
          <w:lang w:eastAsia="zh-CN"/>
        </w:rPr>
        <w:t>（</w:t>
      </w:r>
      <w:r>
        <w:rPr>
          <w:rFonts w:hint="eastAsia" w:ascii="仿宋" w:hAnsi="仿宋" w:eastAsia="仿宋" w:cs="仿宋"/>
          <w:color w:val="000000"/>
          <w:kern w:val="0"/>
          <w:sz w:val="24"/>
          <w:szCs w:val="21"/>
          <w:u w:val="single"/>
        </w:rPr>
        <w:t>项目名称：</w:t>
      </w:r>
      <w:r>
        <w:rPr>
          <w:rFonts w:hint="eastAsia" w:ascii="仿宋" w:hAnsi="仿宋" w:eastAsia="仿宋" w:cs="仿宋"/>
          <w:color w:val="000000"/>
          <w:kern w:val="0"/>
          <w:sz w:val="24"/>
          <w:szCs w:val="21"/>
          <w:u w:val="single"/>
          <w:lang w:val="en-US" w:eastAsia="zh-CN"/>
        </w:rPr>
        <w:t xml:space="preserve">                     ）</w:t>
      </w:r>
      <w:r>
        <w:rPr>
          <w:rFonts w:hint="eastAsia" w:ascii="仿宋" w:hAnsi="仿宋" w:eastAsia="仿宋" w:cs="仿宋"/>
          <w:color w:val="000000"/>
          <w:kern w:val="0"/>
          <w:sz w:val="24"/>
          <w:szCs w:val="21"/>
        </w:rPr>
        <w:t>实施</w:t>
      </w:r>
      <w:r>
        <w:rPr>
          <w:rFonts w:hint="eastAsia" w:ascii="仿宋" w:hAnsi="仿宋" w:eastAsia="仿宋" w:cs="仿宋"/>
          <w:color w:val="000000"/>
          <w:spacing w:val="15"/>
          <w:kern w:val="0"/>
          <w:sz w:val="24"/>
          <w:szCs w:val="21"/>
        </w:rPr>
        <w:t>过程中，保证不发生重大人员伤亡事故，在此服务过程中所发生的一切工伤事故，或安全事故，均由我公司承担一切责任。</w:t>
      </w:r>
    </w:p>
    <w:p w14:paraId="21FD9621">
      <w:pPr>
        <w:keepNext w:val="0"/>
        <w:keepLines w:val="0"/>
        <w:pageBreakBefore w:val="0"/>
        <w:kinsoku/>
        <w:overflowPunct/>
        <w:topLinePunct w:val="0"/>
        <w:autoSpaceDE w:val="0"/>
        <w:autoSpaceDN w:val="0"/>
        <w:bidi w:val="0"/>
        <w:adjustRightInd w:val="0"/>
        <w:spacing w:line="360" w:lineRule="auto"/>
        <w:jc w:val="left"/>
        <w:textAlignment w:val="auto"/>
        <w:outlineLvl w:val="9"/>
        <w:rPr>
          <w:rFonts w:hint="eastAsia" w:ascii="仿宋" w:hAnsi="仿宋" w:eastAsia="仿宋" w:cs="仿宋"/>
          <w:color w:val="000000"/>
          <w:spacing w:val="15"/>
          <w:kern w:val="0"/>
          <w:sz w:val="24"/>
          <w:szCs w:val="21"/>
        </w:rPr>
      </w:pPr>
    </w:p>
    <w:p w14:paraId="75E60DC3">
      <w:pPr>
        <w:keepNext w:val="0"/>
        <w:keepLines w:val="0"/>
        <w:pageBreakBefore w:val="0"/>
        <w:kinsoku/>
        <w:overflowPunct/>
        <w:topLinePunct w:val="0"/>
        <w:autoSpaceDE w:val="0"/>
        <w:autoSpaceDN w:val="0"/>
        <w:bidi w:val="0"/>
        <w:adjustRightInd w:val="0"/>
        <w:spacing w:line="360" w:lineRule="auto"/>
        <w:jc w:val="left"/>
        <w:textAlignment w:val="auto"/>
        <w:outlineLvl w:val="9"/>
        <w:rPr>
          <w:rFonts w:hint="eastAsia" w:ascii="仿宋" w:hAnsi="仿宋" w:eastAsia="仿宋" w:cs="仿宋"/>
          <w:color w:val="000000"/>
          <w:spacing w:val="15"/>
          <w:kern w:val="0"/>
          <w:sz w:val="24"/>
          <w:szCs w:val="21"/>
        </w:rPr>
      </w:pPr>
    </w:p>
    <w:p w14:paraId="24DEF864">
      <w:pPr>
        <w:keepNext w:val="0"/>
        <w:keepLines w:val="0"/>
        <w:pageBreakBefore w:val="0"/>
        <w:kinsoku/>
        <w:overflowPunct/>
        <w:topLinePunct w:val="0"/>
        <w:autoSpaceDE w:val="0"/>
        <w:autoSpaceDN w:val="0"/>
        <w:bidi w:val="0"/>
        <w:adjustRightInd w:val="0"/>
        <w:spacing w:line="360" w:lineRule="auto"/>
        <w:jc w:val="left"/>
        <w:textAlignment w:val="auto"/>
        <w:outlineLvl w:val="9"/>
        <w:rPr>
          <w:rFonts w:hint="eastAsia" w:ascii="仿宋" w:hAnsi="仿宋" w:eastAsia="仿宋" w:cs="仿宋"/>
          <w:color w:val="000000"/>
          <w:spacing w:val="15"/>
          <w:kern w:val="0"/>
          <w:sz w:val="24"/>
          <w:szCs w:val="21"/>
        </w:rPr>
      </w:pPr>
    </w:p>
    <w:p w14:paraId="657B646D">
      <w:pPr>
        <w:keepNext w:val="0"/>
        <w:keepLines w:val="0"/>
        <w:pageBreakBefore w:val="0"/>
        <w:kinsoku/>
        <w:overflowPunct/>
        <w:topLinePunct w:val="0"/>
        <w:autoSpaceDE w:val="0"/>
        <w:autoSpaceDN w:val="0"/>
        <w:bidi w:val="0"/>
        <w:adjustRightInd w:val="0"/>
        <w:spacing w:line="720" w:lineRule="auto"/>
        <w:jc w:val="left"/>
        <w:textAlignment w:val="auto"/>
        <w:outlineLvl w:val="9"/>
        <w:rPr>
          <w:rFonts w:hint="eastAsia" w:ascii="仿宋" w:hAnsi="仿宋" w:eastAsia="仿宋" w:cs="仿宋"/>
          <w:color w:val="000000"/>
          <w:spacing w:val="15"/>
          <w:kern w:val="0"/>
          <w:sz w:val="24"/>
          <w:szCs w:val="21"/>
          <w:u w:val="single"/>
        </w:rPr>
      </w:pPr>
      <w:r>
        <w:rPr>
          <w:rFonts w:hint="eastAsia" w:ascii="仿宋" w:hAnsi="仿宋" w:eastAsia="仿宋" w:cs="仿宋"/>
          <w:color w:val="000000"/>
          <w:spacing w:val="15"/>
          <w:kern w:val="0"/>
          <w:sz w:val="24"/>
          <w:szCs w:val="21"/>
        </w:rPr>
        <w:t>承诺单位（公章）：</w:t>
      </w:r>
    </w:p>
    <w:p w14:paraId="6F5613D3">
      <w:pPr>
        <w:keepNext w:val="0"/>
        <w:keepLines w:val="0"/>
        <w:pageBreakBefore w:val="0"/>
        <w:kinsoku/>
        <w:overflowPunct/>
        <w:topLinePunct w:val="0"/>
        <w:autoSpaceDE w:val="0"/>
        <w:autoSpaceDN w:val="0"/>
        <w:bidi w:val="0"/>
        <w:adjustRightInd w:val="0"/>
        <w:spacing w:line="720" w:lineRule="auto"/>
        <w:jc w:val="left"/>
        <w:textAlignment w:val="auto"/>
        <w:outlineLvl w:val="9"/>
        <w:rPr>
          <w:rFonts w:hint="eastAsia" w:ascii="仿宋" w:hAnsi="仿宋" w:eastAsia="仿宋" w:cs="仿宋"/>
          <w:color w:val="000000"/>
          <w:spacing w:val="15"/>
          <w:kern w:val="0"/>
          <w:sz w:val="24"/>
          <w:szCs w:val="21"/>
          <w:u w:val="single"/>
        </w:rPr>
      </w:pPr>
      <w:r>
        <w:rPr>
          <w:rFonts w:hint="eastAsia" w:ascii="仿宋" w:hAnsi="仿宋" w:eastAsia="仿宋" w:cs="仿宋"/>
          <w:color w:val="000000"/>
          <w:spacing w:val="15"/>
          <w:kern w:val="0"/>
          <w:sz w:val="24"/>
          <w:szCs w:val="21"/>
        </w:rPr>
        <w:t>法定代表人（签字或盖章）：</w:t>
      </w:r>
    </w:p>
    <w:p w14:paraId="59FCCD0E">
      <w:pPr>
        <w:keepNext w:val="0"/>
        <w:keepLines w:val="0"/>
        <w:pageBreakBefore w:val="0"/>
        <w:kinsoku/>
        <w:overflowPunct/>
        <w:topLinePunct w:val="0"/>
        <w:autoSpaceDE w:val="0"/>
        <w:autoSpaceDN w:val="0"/>
        <w:bidi w:val="0"/>
        <w:adjustRightInd w:val="0"/>
        <w:spacing w:line="720" w:lineRule="auto"/>
        <w:jc w:val="left"/>
        <w:textAlignment w:val="auto"/>
        <w:outlineLvl w:val="9"/>
        <w:rPr>
          <w:rFonts w:hint="eastAsia" w:ascii="仿宋" w:hAnsi="仿宋" w:eastAsia="仿宋" w:cs="仿宋"/>
          <w:color w:val="000000"/>
          <w:spacing w:val="15"/>
          <w:kern w:val="0"/>
          <w:sz w:val="24"/>
          <w:szCs w:val="21"/>
          <w:u w:val="single"/>
        </w:rPr>
      </w:pPr>
      <w:r>
        <w:rPr>
          <w:rFonts w:hint="eastAsia" w:ascii="仿宋" w:hAnsi="仿宋" w:eastAsia="仿宋" w:cs="仿宋"/>
          <w:color w:val="000000"/>
          <w:spacing w:val="15"/>
          <w:kern w:val="0"/>
          <w:sz w:val="24"/>
          <w:szCs w:val="21"/>
          <w:lang w:val="en-US" w:eastAsia="zh-CN"/>
        </w:rPr>
        <w:t>授权代表</w:t>
      </w:r>
      <w:r>
        <w:rPr>
          <w:rFonts w:hint="eastAsia" w:ascii="仿宋" w:hAnsi="仿宋" w:eastAsia="仿宋" w:cs="仿宋"/>
          <w:color w:val="000000"/>
          <w:spacing w:val="15"/>
          <w:kern w:val="0"/>
          <w:sz w:val="24"/>
          <w:szCs w:val="21"/>
        </w:rPr>
        <w:t>（签字）：</w:t>
      </w:r>
    </w:p>
    <w:p w14:paraId="226A3F1A">
      <w:pPr>
        <w:keepNext w:val="0"/>
        <w:keepLines w:val="0"/>
        <w:pageBreakBefore w:val="0"/>
        <w:kinsoku/>
        <w:overflowPunct/>
        <w:topLinePunct w:val="0"/>
        <w:autoSpaceDE w:val="0"/>
        <w:autoSpaceDN w:val="0"/>
        <w:bidi w:val="0"/>
        <w:adjustRightInd w:val="0"/>
        <w:spacing w:line="720" w:lineRule="auto"/>
        <w:jc w:val="left"/>
        <w:textAlignment w:val="auto"/>
        <w:outlineLvl w:val="9"/>
        <w:rPr>
          <w:rFonts w:hint="eastAsia" w:ascii="仿宋" w:hAnsi="仿宋" w:eastAsia="仿宋" w:cs="仿宋"/>
          <w:color w:val="000000"/>
          <w:spacing w:val="15"/>
          <w:kern w:val="0"/>
          <w:sz w:val="24"/>
          <w:szCs w:val="21"/>
          <w:u w:val="single"/>
        </w:rPr>
      </w:pPr>
      <w:r>
        <w:rPr>
          <w:rFonts w:hint="eastAsia" w:ascii="仿宋" w:hAnsi="仿宋" w:eastAsia="仿宋" w:cs="仿宋"/>
          <w:color w:val="000000"/>
          <w:spacing w:val="15"/>
          <w:kern w:val="0"/>
          <w:sz w:val="24"/>
          <w:szCs w:val="21"/>
        </w:rPr>
        <w:t>日期：</w:t>
      </w:r>
    </w:p>
    <w:p w14:paraId="153A526F">
      <w:pPr>
        <w:keepNext w:val="0"/>
        <w:keepLines w:val="0"/>
        <w:pageBreakBefore w:val="0"/>
        <w:kinsoku/>
        <w:overflowPunct/>
        <w:topLinePunct w:val="0"/>
        <w:bidi w:val="0"/>
        <w:textAlignment w:val="auto"/>
        <w:outlineLvl w:val="9"/>
        <w:rPr>
          <w:rFonts w:hint="eastAsia" w:ascii="仿宋" w:hAnsi="仿宋" w:eastAsia="仿宋" w:cs="仿宋"/>
          <w:b/>
          <w:color w:val="000000"/>
          <w:szCs w:val="21"/>
        </w:rPr>
      </w:pPr>
    </w:p>
    <w:p w14:paraId="5624EEB1">
      <w:pPr>
        <w:keepNext w:val="0"/>
        <w:keepLines w:val="0"/>
        <w:pageBreakBefore w:val="0"/>
        <w:kinsoku/>
        <w:overflowPunct/>
        <w:topLinePunct w:val="0"/>
        <w:bidi w:val="0"/>
        <w:textAlignment w:val="auto"/>
        <w:outlineLvl w:val="9"/>
        <w:rPr>
          <w:rFonts w:hint="eastAsia" w:ascii="仿宋" w:hAnsi="仿宋" w:eastAsia="仿宋" w:cs="仿宋"/>
          <w:b/>
          <w:color w:val="000000"/>
          <w:szCs w:val="21"/>
        </w:rPr>
      </w:pPr>
    </w:p>
    <w:p w14:paraId="4FA708E1">
      <w:pPr>
        <w:keepNext w:val="0"/>
        <w:keepLines w:val="0"/>
        <w:pageBreakBefore w:val="0"/>
        <w:kinsoku/>
        <w:overflowPunct/>
        <w:topLinePunct w:val="0"/>
        <w:bidi w:val="0"/>
        <w:textAlignment w:val="auto"/>
        <w:outlineLvl w:val="9"/>
        <w:rPr>
          <w:rFonts w:hint="eastAsia" w:ascii="仿宋" w:hAnsi="仿宋" w:eastAsia="仿宋" w:cs="仿宋"/>
          <w:b/>
          <w:color w:val="000000"/>
          <w:spacing w:val="15"/>
          <w:kern w:val="0"/>
          <w:sz w:val="24"/>
          <w:szCs w:val="24"/>
        </w:rPr>
      </w:pPr>
      <w:r>
        <w:rPr>
          <w:rFonts w:hint="eastAsia" w:ascii="仿宋" w:hAnsi="仿宋" w:eastAsia="仿宋" w:cs="仿宋"/>
          <w:b/>
          <w:color w:val="000000"/>
          <w:spacing w:val="15"/>
          <w:kern w:val="0"/>
          <w:sz w:val="28"/>
          <w:szCs w:val="28"/>
          <w:lang w:eastAsia="zh-CN"/>
        </w:rPr>
        <w:t>十</w:t>
      </w:r>
      <w:r>
        <w:rPr>
          <w:rFonts w:hint="eastAsia" w:ascii="仿宋" w:hAnsi="仿宋" w:eastAsia="仿宋" w:cs="仿宋"/>
          <w:b/>
          <w:color w:val="000000"/>
          <w:spacing w:val="15"/>
          <w:kern w:val="0"/>
          <w:sz w:val="28"/>
          <w:szCs w:val="28"/>
          <w:lang w:val="en-US" w:eastAsia="zh-CN"/>
        </w:rPr>
        <w:t>二</w:t>
      </w:r>
      <w:r>
        <w:rPr>
          <w:rFonts w:hint="eastAsia" w:ascii="仿宋" w:hAnsi="仿宋" w:eastAsia="仿宋" w:cs="仿宋"/>
          <w:b/>
          <w:color w:val="000000"/>
          <w:spacing w:val="15"/>
          <w:kern w:val="0"/>
          <w:sz w:val="28"/>
          <w:szCs w:val="28"/>
        </w:rPr>
        <w:t>:供应商认为需提供的其他资料</w:t>
      </w:r>
    </w:p>
    <w:p w14:paraId="56C7B539">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Cs w:val="21"/>
        </w:rPr>
      </w:pPr>
      <w:r>
        <w:rPr>
          <w:rFonts w:hint="eastAsia" w:ascii="仿宋" w:hAnsi="仿宋" w:eastAsia="仿宋" w:cs="仿宋"/>
          <w:b/>
          <w:color w:val="000000"/>
          <w:szCs w:val="21"/>
        </w:rPr>
        <w:br w:type="page"/>
      </w:r>
    </w:p>
    <w:p w14:paraId="269F73D3">
      <w:pPr>
        <w:keepNext w:val="0"/>
        <w:keepLines w:val="0"/>
        <w:pageBreakBefore w:val="0"/>
        <w:kinsoku/>
        <w:overflowPunct/>
        <w:topLinePunct w:val="0"/>
        <w:autoSpaceDE w:val="0"/>
        <w:autoSpaceDN w:val="0"/>
        <w:bidi w:val="0"/>
        <w:adjustRightInd w:val="0"/>
        <w:spacing w:line="360" w:lineRule="auto"/>
        <w:textAlignment w:val="auto"/>
        <w:outlineLvl w:val="9"/>
        <w:rPr>
          <w:rFonts w:ascii="仿宋" w:hAnsi="仿宋" w:eastAsia="仿宋" w:cs="仿宋"/>
          <w:b/>
          <w:bCs/>
          <w:sz w:val="28"/>
          <w:szCs w:val="28"/>
          <w:lang w:val="zh-CN"/>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 xml:space="preserve"> </w:t>
      </w:r>
      <w:r>
        <w:rPr>
          <w:rFonts w:hint="eastAsia" w:ascii="仿宋" w:hAnsi="仿宋" w:eastAsia="仿宋" w:cs="仿宋"/>
          <w:b/>
          <w:bCs/>
          <w:sz w:val="28"/>
          <w:szCs w:val="28"/>
          <w:lang w:val="zh-CN"/>
        </w:rPr>
        <w:t>具备履行合同所必需的设备和专业技术能力的书面声明</w:t>
      </w:r>
    </w:p>
    <w:p w14:paraId="62BF01D8">
      <w:pPr>
        <w:keepNext w:val="0"/>
        <w:keepLines w:val="0"/>
        <w:pageBreakBefore w:val="0"/>
        <w:kinsoku/>
        <w:overflowPunct/>
        <w:topLinePunct w:val="0"/>
        <w:autoSpaceDE w:val="0"/>
        <w:autoSpaceDN w:val="0"/>
        <w:bidi w:val="0"/>
        <w:adjustRightInd w:val="0"/>
        <w:spacing w:line="360" w:lineRule="auto"/>
        <w:jc w:val="center"/>
        <w:textAlignment w:val="auto"/>
        <w:outlineLvl w:val="9"/>
        <w:rPr>
          <w:rFonts w:hint="eastAsia" w:ascii="仿宋" w:hAnsi="仿宋" w:eastAsia="仿宋" w:cs="仿宋"/>
          <w:b/>
          <w:bCs/>
          <w:sz w:val="28"/>
          <w:szCs w:val="28"/>
          <w:lang w:val="zh-CN"/>
        </w:rPr>
      </w:pPr>
    </w:p>
    <w:p w14:paraId="0A006342">
      <w:pPr>
        <w:keepNext w:val="0"/>
        <w:keepLines w:val="0"/>
        <w:pageBreakBefore w:val="0"/>
        <w:kinsoku/>
        <w:overflowPunct/>
        <w:topLinePunct w:val="0"/>
        <w:autoSpaceDE w:val="0"/>
        <w:autoSpaceDN w:val="0"/>
        <w:bidi w:val="0"/>
        <w:adjustRightInd w:val="0"/>
        <w:spacing w:line="360" w:lineRule="auto"/>
        <w:jc w:val="center"/>
        <w:textAlignment w:val="auto"/>
        <w:outlineLvl w:val="9"/>
        <w:rPr>
          <w:rFonts w:ascii="仿宋" w:hAnsi="仿宋" w:eastAsia="仿宋" w:cs="仿宋"/>
          <w:b/>
          <w:bCs/>
          <w:szCs w:val="21"/>
          <w:lang w:val="zh-CN"/>
        </w:rPr>
      </w:pPr>
      <w:r>
        <w:rPr>
          <w:rFonts w:hint="eastAsia" w:ascii="仿宋" w:hAnsi="仿宋" w:eastAsia="仿宋" w:cs="仿宋"/>
          <w:b/>
          <w:bCs/>
          <w:sz w:val="28"/>
          <w:szCs w:val="28"/>
          <w:lang w:val="zh-CN"/>
        </w:rPr>
        <w:t>具备履行合同所必需的设备和专业技术能力的书面声明</w:t>
      </w:r>
    </w:p>
    <w:p w14:paraId="7805A6CB">
      <w:pPr>
        <w:keepNext w:val="0"/>
        <w:keepLines w:val="0"/>
        <w:pageBreakBefore w:val="0"/>
        <w:kinsoku/>
        <w:overflowPunct/>
        <w:topLinePunct w:val="0"/>
        <w:bidi w:val="0"/>
        <w:spacing w:line="360" w:lineRule="auto"/>
        <w:ind w:firstLine="492"/>
        <w:textAlignment w:val="auto"/>
        <w:outlineLvl w:val="9"/>
        <w:rPr>
          <w:rFonts w:ascii="仿宋" w:hAnsi="仿宋" w:eastAsia="仿宋" w:cs="仿宋"/>
          <w:sz w:val="24"/>
        </w:rPr>
      </w:pPr>
      <w:r>
        <w:rPr>
          <w:rFonts w:hint="eastAsia" w:ascii="仿宋" w:hAnsi="仿宋" w:eastAsia="仿宋" w:cs="仿宋"/>
          <w:sz w:val="24"/>
        </w:rPr>
        <w:t>我公司郑重声明：我公司具备履行本项采购合同所必需的设备和专业技术能力，为履行本项采购合同我公司具备如下主要设备和主要专业技术能力：</w:t>
      </w:r>
    </w:p>
    <w:p w14:paraId="282A8E8E">
      <w:pPr>
        <w:keepNext w:val="0"/>
        <w:keepLines w:val="0"/>
        <w:pageBreakBefore w:val="0"/>
        <w:kinsoku/>
        <w:overflowPunct/>
        <w:topLinePunct w:val="0"/>
        <w:bidi w:val="0"/>
        <w:spacing w:line="360" w:lineRule="auto"/>
        <w:ind w:firstLine="492"/>
        <w:textAlignment w:val="auto"/>
        <w:outlineLvl w:val="9"/>
        <w:rPr>
          <w:rFonts w:ascii="仿宋" w:hAnsi="仿宋" w:eastAsia="仿宋" w:cs="仿宋"/>
          <w:sz w:val="24"/>
        </w:rPr>
      </w:pPr>
      <w:r>
        <w:rPr>
          <w:rFonts w:hint="eastAsia" w:ascii="仿宋" w:hAnsi="仿宋" w:eastAsia="仿宋" w:cs="仿宋"/>
          <w:sz w:val="24"/>
        </w:rPr>
        <w:t>主要设备有：</w:t>
      </w:r>
      <w:r>
        <w:rPr>
          <w:rFonts w:hint="eastAsia" w:ascii="仿宋" w:hAnsi="仿宋" w:eastAsia="仿宋" w:cs="仿宋"/>
          <w:sz w:val="24"/>
          <w:u w:val="single"/>
        </w:rPr>
        <w:t xml:space="preserve">              </w:t>
      </w:r>
      <w:r>
        <w:rPr>
          <w:rFonts w:hint="eastAsia" w:ascii="仿宋" w:hAnsi="仿宋" w:eastAsia="仿宋" w:cs="仿宋"/>
          <w:sz w:val="24"/>
        </w:rPr>
        <w:t>。</w:t>
      </w:r>
    </w:p>
    <w:p w14:paraId="5DBEFB1A">
      <w:pPr>
        <w:keepNext w:val="0"/>
        <w:keepLines w:val="0"/>
        <w:pageBreakBefore w:val="0"/>
        <w:kinsoku/>
        <w:overflowPunct/>
        <w:topLinePunct w:val="0"/>
        <w:bidi w:val="0"/>
        <w:spacing w:line="360" w:lineRule="auto"/>
        <w:ind w:firstLine="492"/>
        <w:textAlignment w:val="auto"/>
        <w:outlineLvl w:val="9"/>
        <w:rPr>
          <w:rFonts w:ascii="仿宋" w:hAnsi="仿宋" w:eastAsia="仿宋" w:cs="仿宋"/>
          <w:sz w:val="24"/>
        </w:rPr>
      </w:pPr>
      <w:r>
        <w:rPr>
          <w:rFonts w:hint="eastAsia" w:ascii="仿宋" w:hAnsi="仿宋" w:eastAsia="仿宋" w:cs="仿宋"/>
          <w:sz w:val="24"/>
        </w:rPr>
        <w:t>主要专业技术能力有：</w:t>
      </w:r>
      <w:r>
        <w:rPr>
          <w:rFonts w:hint="eastAsia" w:ascii="仿宋" w:hAnsi="仿宋" w:eastAsia="仿宋" w:cs="仿宋"/>
          <w:sz w:val="24"/>
          <w:u w:val="single"/>
        </w:rPr>
        <w:t xml:space="preserve">      </w:t>
      </w:r>
      <w:r>
        <w:rPr>
          <w:rFonts w:hint="eastAsia" w:ascii="仿宋" w:hAnsi="仿宋" w:eastAsia="仿宋" w:cs="仿宋"/>
          <w:sz w:val="24"/>
        </w:rPr>
        <w:t>。</w:t>
      </w:r>
    </w:p>
    <w:p w14:paraId="7F332B2C">
      <w:pPr>
        <w:keepNext w:val="0"/>
        <w:keepLines w:val="0"/>
        <w:pageBreakBefore w:val="0"/>
        <w:kinsoku/>
        <w:overflowPunct/>
        <w:topLinePunct w:val="0"/>
        <w:bidi w:val="0"/>
        <w:spacing w:line="360" w:lineRule="auto"/>
        <w:ind w:firstLine="492"/>
        <w:textAlignment w:val="auto"/>
        <w:outlineLvl w:val="9"/>
        <w:rPr>
          <w:rFonts w:ascii="仿宋" w:hAnsi="仿宋" w:eastAsia="仿宋" w:cs="仿宋"/>
          <w:sz w:val="24"/>
        </w:rPr>
      </w:pPr>
    </w:p>
    <w:p w14:paraId="1C98742C">
      <w:pPr>
        <w:keepNext w:val="0"/>
        <w:keepLines w:val="0"/>
        <w:pageBreakBefore w:val="0"/>
        <w:kinsoku/>
        <w:overflowPunct/>
        <w:topLinePunct w:val="0"/>
        <w:bidi w:val="0"/>
        <w:spacing w:line="360" w:lineRule="auto"/>
        <w:jc w:val="left"/>
        <w:textAlignment w:val="auto"/>
        <w:outlineLvl w:val="9"/>
        <w:rPr>
          <w:rFonts w:ascii="仿宋" w:hAnsi="仿宋" w:eastAsia="仿宋" w:cs="仿宋"/>
          <w:sz w:val="24"/>
        </w:rPr>
      </w:pPr>
      <w:r>
        <w:rPr>
          <w:rFonts w:hint="eastAsia" w:ascii="仿宋" w:hAnsi="仿宋" w:eastAsia="仿宋" w:cs="仿宋"/>
          <w:sz w:val="24"/>
        </w:rPr>
        <w:t xml:space="preserve">授权代表（签字）： </w:t>
      </w:r>
    </w:p>
    <w:p w14:paraId="6B2A58A4">
      <w:pPr>
        <w:keepNext w:val="0"/>
        <w:keepLines w:val="0"/>
        <w:pageBreakBefore w:val="0"/>
        <w:kinsoku/>
        <w:overflowPunct/>
        <w:topLinePunct w:val="0"/>
        <w:bidi w:val="0"/>
        <w:spacing w:line="360" w:lineRule="auto"/>
        <w:jc w:val="left"/>
        <w:textAlignment w:val="auto"/>
        <w:outlineLvl w:val="9"/>
        <w:rPr>
          <w:rFonts w:ascii="仿宋" w:hAnsi="仿宋" w:eastAsia="仿宋" w:cs="仿宋"/>
          <w:sz w:val="24"/>
        </w:rPr>
      </w:pPr>
      <w:r>
        <w:rPr>
          <w:rFonts w:hint="eastAsia" w:ascii="仿宋" w:hAnsi="仿宋" w:eastAsia="仿宋" w:cs="仿宋"/>
          <w:sz w:val="24"/>
          <w:lang w:eastAsia="zh-CN"/>
        </w:rPr>
        <w:t>谈判</w:t>
      </w:r>
      <w:r>
        <w:rPr>
          <w:rFonts w:hint="eastAsia" w:ascii="仿宋" w:hAnsi="仿宋" w:eastAsia="仿宋" w:cs="仿宋"/>
          <w:sz w:val="24"/>
        </w:rPr>
        <w:t>供应商名称（盖章）：</w:t>
      </w:r>
    </w:p>
    <w:p w14:paraId="39022487">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1"/>
        </w:rPr>
      </w:pPr>
      <w:r>
        <w:rPr>
          <w:rFonts w:hint="eastAsia" w:ascii="仿宋" w:hAnsi="仿宋" w:eastAsia="仿宋" w:cs="仿宋"/>
          <w:sz w:val="24"/>
          <w:lang w:val="en-US" w:eastAsia="zh-CN"/>
        </w:rPr>
        <w:t>日期：    年    月    日</w:t>
      </w:r>
    </w:p>
    <w:p w14:paraId="5E0E8BD9">
      <w:pPr>
        <w:keepNext w:val="0"/>
        <w:keepLines w:val="0"/>
        <w:pageBreakBefore w:val="0"/>
        <w:kinsoku/>
        <w:overflowPunct/>
        <w:topLinePunct w:val="0"/>
        <w:bidi w:val="0"/>
        <w:ind w:firstLine="4200" w:firstLineChars="2000"/>
        <w:textAlignment w:val="auto"/>
        <w:outlineLvl w:val="9"/>
        <w:rPr>
          <w:rFonts w:hint="eastAsia" w:ascii="仿宋" w:hAnsi="仿宋" w:eastAsia="仿宋" w:cs="仿宋"/>
          <w:color w:val="000000"/>
        </w:rPr>
      </w:pPr>
    </w:p>
    <w:p w14:paraId="61C7371C">
      <w:pPr>
        <w:keepNext w:val="0"/>
        <w:keepLines w:val="0"/>
        <w:pageBreakBefore w:val="0"/>
        <w:kinsoku/>
        <w:overflowPunct/>
        <w:topLinePunct w:val="0"/>
        <w:bidi w:val="0"/>
        <w:textAlignment w:val="auto"/>
        <w:outlineLvl w:val="9"/>
        <w:rPr>
          <w:rFonts w:hint="eastAsia" w:ascii="仿宋" w:hAnsi="仿宋" w:eastAsia="仿宋" w:cs="仿宋"/>
          <w:b/>
          <w:color w:val="000000"/>
          <w:sz w:val="24"/>
          <w:szCs w:val="21"/>
        </w:rPr>
      </w:pPr>
    </w:p>
    <w:p w14:paraId="4E336793">
      <w:pPr>
        <w:keepNext w:val="0"/>
        <w:keepLines w:val="0"/>
        <w:pageBreakBefore w:val="0"/>
        <w:kinsoku/>
        <w:overflowPunct/>
        <w:topLinePunct w:val="0"/>
        <w:bidi w:val="0"/>
        <w:textAlignment w:val="auto"/>
        <w:outlineLvl w:val="9"/>
        <w:rPr>
          <w:rFonts w:hint="eastAsia" w:ascii="仿宋" w:hAnsi="仿宋" w:eastAsia="仿宋" w:cs="仿宋"/>
          <w:b/>
          <w:color w:val="000000"/>
          <w:sz w:val="24"/>
          <w:szCs w:val="21"/>
        </w:rPr>
      </w:pPr>
    </w:p>
    <w:p w14:paraId="75C8226C">
      <w:pPr>
        <w:keepNext w:val="0"/>
        <w:keepLines w:val="0"/>
        <w:pageBreakBefore w:val="0"/>
        <w:kinsoku/>
        <w:overflowPunct/>
        <w:topLinePunct w:val="0"/>
        <w:bidi w:val="0"/>
        <w:textAlignment w:val="auto"/>
        <w:outlineLvl w:val="9"/>
        <w:rPr>
          <w:rFonts w:hint="eastAsia" w:ascii="仿宋" w:hAnsi="仿宋" w:eastAsia="仿宋" w:cs="仿宋"/>
          <w:b/>
          <w:color w:val="000000"/>
          <w:sz w:val="28"/>
          <w:szCs w:val="28"/>
        </w:rPr>
      </w:pPr>
      <w:r>
        <w:rPr>
          <w:rFonts w:hint="eastAsia" w:ascii="仿宋" w:hAnsi="仿宋" w:eastAsia="仿宋" w:cs="仿宋"/>
          <w:b/>
          <w:color w:val="000000"/>
          <w:sz w:val="28"/>
          <w:szCs w:val="28"/>
        </w:rPr>
        <w:t>附件</w:t>
      </w:r>
      <w:r>
        <w:rPr>
          <w:rFonts w:hint="eastAsia" w:ascii="仿宋" w:hAnsi="仿宋" w:eastAsia="仿宋" w:cs="仿宋"/>
          <w:b/>
          <w:color w:val="000000"/>
          <w:sz w:val="28"/>
          <w:szCs w:val="28"/>
          <w:lang w:val="en-US" w:eastAsia="zh-CN"/>
        </w:rPr>
        <w:t>二</w:t>
      </w:r>
      <w:r>
        <w:rPr>
          <w:rFonts w:hint="eastAsia" w:ascii="仿宋" w:hAnsi="仿宋" w:eastAsia="仿宋" w:cs="仿宋"/>
          <w:b/>
          <w:color w:val="000000"/>
          <w:sz w:val="28"/>
          <w:szCs w:val="28"/>
        </w:rPr>
        <w:t>、无重大违法记录声明</w:t>
      </w:r>
    </w:p>
    <w:p w14:paraId="2B10CDAB">
      <w:pPr>
        <w:keepNext w:val="0"/>
        <w:keepLines w:val="0"/>
        <w:pageBreakBefore w:val="0"/>
        <w:widowControl/>
        <w:kinsoku/>
        <w:overflowPunct/>
        <w:topLinePunct w:val="0"/>
        <w:bidi w:val="0"/>
        <w:adjustRightInd w:val="0"/>
        <w:spacing w:line="240" w:lineRule="atLeast"/>
        <w:jc w:val="left"/>
        <w:textAlignment w:val="auto"/>
        <w:outlineLvl w:val="9"/>
        <w:rPr>
          <w:rFonts w:hint="eastAsia" w:ascii="仿宋" w:hAnsi="仿宋" w:eastAsia="仿宋" w:cs="仿宋"/>
          <w:b/>
          <w:color w:val="000000"/>
          <w:sz w:val="28"/>
          <w:szCs w:val="28"/>
        </w:rPr>
      </w:pPr>
    </w:p>
    <w:p w14:paraId="5BD4D6F1">
      <w:pPr>
        <w:keepNext w:val="0"/>
        <w:keepLines w:val="0"/>
        <w:pageBreakBefore w:val="0"/>
        <w:kinsoku/>
        <w:overflowPunct/>
        <w:topLinePunct w:val="0"/>
        <w:bidi w:val="0"/>
        <w:jc w:val="center"/>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无重大违法记录声明</w:t>
      </w:r>
    </w:p>
    <w:p w14:paraId="0F1D5856">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p>
    <w:p w14:paraId="4DC2D3BF">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r>
        <w:rPr>
          <w:rFonts w:hint="eastAsia" w:ascii="仿宋" w:hAnsi="仿宋" w:eastAsia="仿宋" w:cs="仿宋"/>
          <w:color w:val="000000"/>
          <w:sz w:val="24"/>
        </w:rPr>
        <w:t>我单位</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（供应商名称）</w:t>
      </w:r>
      <w:r>
        <w:rPr>
          <w:rFonts w:hint="eastAsia" w:ascii="仿宋" w:hAnsi="仿宋" w:eastAsia="仿宋" w:cs="仿宋"/>
          <w:color w:val="000000"/>
          <w:sz w:val="24"/>
        </w:rPr>
        <w:t>郑重声明：</w:t>
      </w:r>
    </w:p>
    <w:p w14:paraId="1C78FB50">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xml:space="preserve">参加本次采购活动前3年内在经营活动中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（在下划线上如实填写：有或没有）重大违法记录。</w:t>
      </w:r>
    </w:p>
    <w:p w14:paraId="4617D516">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r>
        <w:rPr>
          <w:rFonts w:hint="eastAsia" w:ascii="仿宋" w:hAnsi="仿宋" w:eastAsia="仿宋" w:cs="仿宋"/>
          <w:color w:val="000000"/>
          <w:sz w:val="24"/>
        </w:rPr>
        <w:t>（说明：政府采购法第二十二条第一款第五项所称重大违法记录，是指供应商因违法经营受到刑事处罚或者责令停产停业、吊销许可证或者执照、较大数额罚款等行政处罚。）</w:t>
      </w:r>
    </w:p>
    <w:p w14:paraId="5594636B">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p>
    <w:p w14:paraId="641CA0F1">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p>
    <w:p w14:paraId="20665EFC">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p>
    <w:p w14:paraId="006E8C48">
      <w:pPr>
        <w:keepNext w:val="0"/>
        <w:keepLines w:val="0"/>
        <w:pageBreakBefore w:val="0"/>
        <w:kinsoku/>
        <w:overflowPunct/>
        <w:topLinePunct w:val="0"/>
        <w:bidi w:val="0"/>
        <w:spacing w:line="720" w:lineRule="auto"/>
        <w:jc w:val="left"/>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声明人（公章）：</w:t>
      </w:r>
    </w:p>
    <w:p w14:paraId="2D277537">
      <w:pPr>
        <w:keepNext w:val="0"/>
        <w:keepLines w:val="0"/>
        <w:pageBreakBefore w:val="0"/>
        <w:kinsoku/>
        <w:overflowPunct/>
        <w:topLinePunct w:val="0"/>
        <w:bidi w:val="0"/>
        <w:spacing w:line="720" w:lineRule="auto"/>
        <w:ind w:right="960"/>
        <w:jc w:val="both"/>
        <w:textAlignment w:val="auto"/>
        <w:outlineLvl w:val="9"/>
        <w:rPr>
          <w:rFonts w:hint="eastAsia"/>
        </w:rPr>
      </w:pPr>
      <w:r>
        <w:rPr>
          <w:rFonts w:hint="eastAsia" w:ascii="仿宋" w:hAnsi="仿宋" w:eastAsia="仿宋" w:cs="仿宋"/>
          <w:color w:val="000000"/>
          <w:sz w:val="24"/>
        </w:rPr>
        <w:t>年    月    日</w:t>
      </w:r>
    </w:p>
    <w:sectPr>
      <w:headerReference r:id="rId6" w:type="first"/>
      <w:footerReference r:id="rId8" w:type="first"/>
      <w:headerReference r:id="rId5" w:type="default"/>
      <w:footerReference r:id="rId7" w:type="default"/>
      <w:pgSz w:w="12240" w:h="15840"/>
      <w:pgMar w:top="1417" w:right="1417" w:bottom="1417" w:left="1417" w:header="720" w:footer="720" w:gutter="0"/>
      <w:pgNumType w:fmt="decimal"/>
      <w:cols w:space="0" w:num="1"/>
      <w:titlePg/>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黑简体">
    <w:altName w:val="黑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KNLe">
    <w:altName w:val="Times New Roman"/>
    <w:panose1 w:val="00000000000000000000"/>
    <w:charset w:val="00"/>
    <w:family w:val="moder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TimesNewRomanPSMT">
    <w:altName w:val="Times New Roman"/>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640EB">
    <w:pPr>
      <w:pStyle w:val="26"/>
    </w:pPr>
  </w:p>
  <w:p w14:paraId="0C6E76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52E3C">
    <w:pPr>
      <w:pStyle w:val="26"/>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43756F">
                          <w:pPr>
                            <w:pStyle w:val="26"/>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mpZgswBAACn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03NrzlzwtKDn3/+OP/6c/79nS2T&#10;PH3AiqoeAtXF4YMfaGnmOFIwsR5asOlLfBjlSdzTRVw1RCbTpdVytSopJSk3O4RfPF4PgPGj8pYl&#10;o+ZAr5dFFcc7jGPpXJK6OX+rjckvaNx/AcIcIyqvwHQ7MRknTlYcdsNEb+ebE7HraQ1q7mjrOTOf&#10;HKmcNmY2YDZ2s3EIoPddXqnUHcP7Q6SR8qSpwwhLDJND75e5TruWFuRfP1c9/l+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SalmCzAEAAKcDAAAOAAAAAAAAAAEAIAAAAB4BAABkcnMvZTJv&#10;RG9jLnhtbFBLBQYAAAAABgAGAFkBAABcBQAAAAA=&#10;">
              <v:fill on="f" focussize="0,0"/>
              <v:stroke on="f"/>
              <v:imagedata o:title=""/>
              <o:lock v:ext="edit" aspectratio="f"/>
              <v:textbox inset="0mm,0mm,0mm,0mm" style="mso-fit-shape-to-text:t;">
                <w:txbxContent>
                  <w:p w14:paraId="7C43756F">
                    <w:pPr>
                      <w:pStyle w:val="26"/>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7CBCA">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FEA2B">
                          <w:pPr>
                            <w:pStyle w:val="2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71FEA2B">
                    <w:pPr>
                      <w:pStyle w:val="26"/>
                    </w:pPr>
                    <w:r>
                      <w:fldChar w:fldCharType="begin"/>
                    </w:r>
                    <w:r>
                      <w:instrText xml:space="preserve"> PAGE  \* MERGEFORMAT </w:instrText>
                    </w:r>
                    <w:r>
                      <w:fldChar w:fldCharType="separate"/>
                    </w:r>
                    <w:r>
                      <w:t>36</w:t>
                    </w:r>
                    <w:r>
                      <w:fldChar w:fldCharType="end"/>
                    </w:r>
                  </w:p>
                </w:txbxContent>
              </v:textbox>
            </v:shape>
          </w:pict>
        </mc:Fallback>
      </mc:AlternateContent>
    </w:r>
  </w:p>
  <w:p w14:paraId="69DDD03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DE1AE">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19087">
                          <w:pPr>
                            <w:pStyle w:val="2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5019087">
                    <w:pPr>
                      <w:pStyle w:val="2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DCEEF">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3746">
    <w:pPr>
      <w:pStyle w:val="27"/>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5C46A"/>
    <w:multiLevelType w:val="singleLevel"/>
    <w:tmpl w:val="1515C46A"/>
    <w:lvl w:ilvl="0" w:tentative="0">
      <w:start w:val="19"/>
      <w:numFmt w:val="chineseCounting"/>
      <w:suff w:val="space"/>
      <w:lvlText w:val="第%1条"/>
      <w:lvlJc w:val="left"/>
      <w:rPr>
        <w:rFonts w:hint="eastAsia"/>
        <w:b/>
        <w:bCs/>
      </w:rPr>
    </w:lvl>
  </w:abstractNum>
  <w:abstractNum w:abstractNumId="1">
    <w:nsid w:val="491150FF"/>
    <w:multiLevelType w:val="singleLevel"/>
    <w:tmpl w:val="491150F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NzVkNGRiNTk3MjU1MDZkMjRmYzg1OTc3Y2UyOTAifQ=="/>
  </w:docVars>
  <w:rsids>
    <w:rsidRoot w:val="007E7AA7"/>
    <w:rsid w:val="0001235D"/>
    <w:rsid w:val="00036430"/>
    <w:rsid w:val="00050698"/>
    <w:rsid w:val="000554DA"/>
    <w:rsid w:val="00056A67"/>
    <w:rsid w:val="0007086C"/>
    <w:rsid w:val="0007191E"/>
    <w:rsid w:val="00073D8C"/>
    <w:rsid w:val="00073EFA"/>
    <w:rsid w:val="00093C9B"/>
    <w:rsid w:val="000A03FE"/>
    <w:rsid w:val="000A35BF"/>
    <w:rsid w:val="000A3A5E"/>
    <w:rsid w:val="000A42DB"/>
    <w:rsid w:val="000A5254"/>
    <w:rsid w:val="000C7151"/>
    <w:rsid w:val="000E0787"/>
    <w:rsid w:val="000E16AC"/>
    <w:rsid w:val="0010401C"/>
    <w:rsid w:val="001205DA"/>
    <w:rsid w:val="00130E44"/>
    <w:rsid w:val="0013695A"/>
    <w:rsid w:val="0015057C"/>
    <w:rsid w:val="00154D5D"/>
    <w:rsid w:val="00157CA2"/>
    <w:rsid w:val="00162A57"/>
    <w:rsid w:val="00164E93"/>
    <w:rsid w:val="00172E78"/>
    <w:rsid w:val="0019230E"/>
    <w:rsid w:val="0019654F"/>
    <w:rsid w:val="001A5174"/>
    <w:rsid w:val="001C4AD6"/>
    <w:rsid w:val="001C7BC0"/>
    <w:rsid w:val="001E4B77"/>
    <w:rsid w:val="001F03B1"/>
    <w:rsid w:val="001F4D9F"/>
    <w:rsid w:val="002035AC"/>
    <w:rsid w:val="002054B4"/>
    <w:rsid w:val="00207852"/>
    <w:rsid w:val="00213383"/>
    <w:rsid w:val="0021373C"/>
    <w:rsid w:val="0022003D"/>
    <w:rsid w:val="00241108"/>
    <w:rsid w:val="00257FAF"/>
    <w:rsid w:val="0028229C"/>
    <w:rsid w:val="00282683"/>
    <w:rsid w:val="00294020"/>
    <w:rsid w:val="002A2EC0"/>
    <w:rsid w:val="002A4160"/>
    <w:rsid w:val="002C154E"/>
    <w:rsid w:val="002C5B0B"/>
    <w:rsid w:val="002D2ED3"/>
    <w:rsid w:val="002E4F40"/>
    <w:rsid w:val="002F359D"/>
    <w:rsid w:val="002F50E6"/>
    <w:rsid w:val="00306229"/>
    <w:rsid w:val="00315C07"/>
    <w:rsid w:val="0033785D"/>
    <w:rsid w:val="00342D99"/>
    <w:rsid w:val="003906D3"/>
    <w:rsid w:val="00392C6D"/>
    <w:rsid w:val="003A2D5E"/>
    <w:rsid w:val="003C30E5"/>
    <w:rsid w:val="003D0404"/>
    <w:rsid w:val="003D239C"/>
    <w:rsid w:val="003D52D5"/>
    <w:rsid w:val="003F5995"/>
    <w:rsid w:val="00400515"/>
    <w:rsid w:val="00405784"/>
    <w:rsid w:val="004112E9"/>
    <w:rsid w:val="004176A0"/>
    <w:rsid w:val="00420083"/>
    <w:rsid w:val="00425274"/>
    <w:rsid w:val="004317AE"/>
    <w:rsid w:val="00443C21"/>
    <w:rsid w:val="0044496D"/>
    <w:rsid w:val="0045189E"/>
    <w:rsid w:val="004659A5"/>
    <w:rsid w:val="00477393"/>
    <w:rsid w:val="00484B69"/>
    <w:rsid w:val="00490FD3"/>
    <w:rsid w:val="004B6E08"/>
    <w:rsid w:val="004B6EE5"/>
    <w:rsid w:val="004C24FB"/>
    <w:rsid w:val="004F7957"/>
    <w:rsid w:val="00500FFA"/>
    <w:rsid w:val="0052624E"/>
    <w:rsid w:val="00535433"/>
    <w:rsid w:val="00541E87"/>
    <w:rsid w:val="0055037E"/>
    <w:rsid w:val="005528E8"/>
    <w:rsid w:val="005568D1"/>
    <w:rsid w:val="00557978"/>
    <w:rsid w:val="00560148"/>
    <w:rsid w:val="005677D5"/>
    <w:rsid w:val="005A4F4A"/>
    <w:rsid w:val="005B6944"/>
    <w:rsid w:val="005C3FAC"/>
    <w:rsid w:val="005D00E5"/>
    <w:rsid w:val="005E1EA2"/>
    <w:rsid w:val="005E7D07"/>
    <w:rsid w:val="005F1667"/>
    <w:rsid w:val="00622E05"/>
    <w:rsid w:val="00627BAE"/>
    <w:rsid w:val="00652176"/>
    <w:rsid w:val="00662CC0"/>
    <w:rsid w:val="00667140"/>
    <w:rsid w:val="00681031"/>
    <w:rsid w:val="00693ED9"/>
    <w:rsid w:val="006946A2"/>
    <w:rsid w:val="006C55F2"/>
    <w:rsid w:val="006E57E1"/>
    <w:rsid w:val="006E674F"/>
    <w:rsid w:val="006F2AF5"/>
    <w:rsid w:val="006F6B39"/>
    <w:rsid w:val="00700034"/>
    <w:rsid w:val="00705EE1"/>
    <w:rsid w:val="007117FC"/>
    <w:rsid w:val="00711B0F"/>
    <w:rsid w:val="00716E89"/>
    <w:rsid w:val="0072376A"/>
    <w:rsid w:val="00734E5F"/>
    <w:rsid w:val="00741E1D"/>
    <w:rsid w:val="0076048F"/>
    <w:rsid w:val="00774804"/>
    <w:rsid w:val="00776AF3"/>
    <w:rsid w:val="00790069"/>
    <w:rsid w:val="007936E8"/>
    <w:rsid w:val="00796BBE"/>
    <w:rsid w:val="007A2C31"/>
    <w:rsid w:val="007B7DE2"/>
    <w:rsid w:val="007C1E86"/>
    <w:rsid w:val="007C4C7D"/>
    <w:rsid w:val="007C6D99"/>
    <w:rsid w:val="007D305B"/>
    <w:rsid w:val="007E7AA7"/>
    <w:rsid w:val="007F0430"/>
    <w:rsid w:val="00803875"/>
    <w:rsid w:val="00807B68"/>
    <w:rsid w:val="008121D8"/>
    <w:rsid w:val="008164F4"/>
    <w:rsid w:val="0081654E"/>
    <w:rsid w:val="00816A38"/>
    <w:rsid w:val="0081768E"/>
    <w:rsid w:val="00824EDC"/>
    <w:rsid w:val="00832510"/>
    <w:rsid w:val="00833D16"/>
    <w:rsid w:val="00834513"/>
    <w:rsid w:val="0083703E"/>
    <w:rsid w:val="00852631"/>
    <w:rsid w:val="00857DBE"/>
    <w:rsid w:val="008711FD"/>
    <w:rsid w:val="0088062B"/>
    <w:rsid w:val="008900AC"/>
    <w:rsid w:val="00896DF1"/>
    <w:rsid w:val="008B17C8"/>
    <w:rsid w:val="008B66B2"/>
    <w:rsid w:val="008B73C2"/>
    <w:rsid w:val="008C3E2B"/>
    <w:rsid w:val="008D1B29"/>
    <w:rsid w:val="008E47AA"/>
    <w:rsid w:val="008E6E2B"/>
    <w:rsid w:val="008F736F"/>
    <w:rsid w:val="0090018F"/>
    <w:rsid w:val="00902E1D"/>
    <w:rsid w:val="009035D2"/>
    <w:rsid w:val="00910B40"/>
    <w:rsid w:val="00920750"/>
    <w:rsid w:val="009320A9"/>
    <w:rsid w:val="009437AC"/>
    <w:rsid w:val="0095413A"/>
    <w:rsid w:val="009779DB"/>
    <w:rsid w:val="00995217"/>
    <w:rsid w:val="00997D30"/>
    <w:rsid w:val="009A09AD"/>
    <w:rsid w:val="009B0F24"/>
    <w:rsid w:val="009B1626"/>
    <w:rsid w:val="009B321F"/>
    <w:rsid w:val="009B4949"/>
    <w:rsid w:val="009C4C27"/>
    <w:rsid w:val="009D75E9"/>
    <w:rsid w:val="00A042A6"/>
    <w:rsid w:val="00A107E7"/>
    <w:rsid w:val="00A23B56"/>
    <w:rsid w:val="00A26876"/>
    <w:rsid w:val="00A37E4D"/>
    <w:rsid w:val="00A421CF"/>
    <w:rsid w:val="00A463A2"/>
    <w:rsid w:val="00A55EDA"/>
    <w:rsid w:val="00A650FE"/>
    <w:rsid w:val="00A71106"/>
    <w:rsid w:val="00AA29E8"/>
    <w:rsid w:val="00AD31F8"/>
    <w:rsid w:val="00AE28C7"/>
    <w:rsid w:val="00AF6B90"/>
    <w:rsid w:val="00B00BD6"/>
    <w:rsid w:val="00B11FAE"/>
    <w:rsid w:val="00B21655"/>
    <w:rsid w:val="00B319E9"/>
    <w:rsid w:val="00B45855"/>
    <w:rsid w:val="00B53563"/>
    <w:rsid w:val="00B72A7D"/>
    <w:rsid w:val="00B842BE"/>
    <w:rsid w:val="00B84F76"/>
    <w:rsid w:val="00B8787B"/>
    <w:rsid w:val="00BB347C"/>
    <w:rsid w:val="00BD02E0"/>
    <w:rsid w:val="00BD1AA7"/>
    <w:rsid w:val="00BD5212"/>
    <w:rsid w:val="00BF4D9B"/>
    <w:rsid w:val="00BF52BD"/>
    <w:rsid w:val="00C060FE"/>
    <w:rsid w:val="00C20436"/>
    <w:rsid w:val="00C240AF"/>
    <w:rsid w:val="00C525AB"/>
    <w:rsid w:val="00C603FA"/>
    <w:rsid w:val="00C735DD"/>
    <w:rsid w:val="00C7561F"/>
    <w:rsid w:val="00C82B88"/>
    <w:rsid w:val="00C90EE8"/>
    <w:rsid w:val="00CA18EA"/>
    <w:rsid w:val="00CA739C"/>
    <w:rsid w:val="00CB17F9"/>
    <w:rsid w:val="00CB1902"/>
    <w:rsid w:val="00CB52D1"/>
    <w:rsid w:val="00CB6F90"/>
    <w:rsid w:val="00CD27C8"/>
    <w:rsid w:val="00CE19D7"/>
    <w:rsid w:val="00CE2568"/>
    <w:rsid w:val="00CF321F"/>
    <w:rsid w:val="00D01630"/>
    <w:rsid w:val="00D15CC7"/>
    <w:rsid w:val="00D1645E"/>
    <w:rsid w:val="00D2124E"/>
    <w:rsid w:val="00D339F1"/>
    <w:rsid w:val="00D33F1D"/>
    <w:rsid w:val="00D37006"/>
    <w:rsid w:val="00D37A12"/>
    <w:rsid w:val="00D47D29"/>
    <w:rsid w:val="00D543AA"/>
    <w:rsid w:val="00D66DD2"/>
    <w:rsid w:val="00D76696"/>
    <w:rsid w:val="00D82219"/>
    <w:rsid w:val="00D91ADB"/>
    <w:rsid w:val="00DB12CC"/>
    <w:rsid w:val="00DB7BE8"/>
    <w:rsid w:val="00DB7FC4"/>
    <w:rsid w:val="00DC3060"/>
    <w:rsid w:val="00DD7BAD"/>
    <w:rsid w:val="00DF45C1"/>
    <w:rsid w:val="00E10472"/>
    <w:rsid w:val="00E15234"/>
    <w:rsid w:val="00E302AB"/>
    <w:rsid w:val="00E37DC8"/>
    <w:rsid w:val="00E4143C"/>
    <w:rsid w:val="00E4212B"/>
    <w:rsid w:val="00E612C9"/>
    <w:rsid w:val="00E62E62"/>
    <w:rsid w:val="00E75C0F"/>
    <w:rsid w:val="00E81473"/>
    <w:rsid w:val="00E815FF"/>
    <w:rsid w:val="00E8508A"/>
    <w:rsid w:val="00E876A3"/>
    <w:rsid w:val="00EE2727"/>
    <w:rsid w:val="00F15151"/>
    <w:rsid w:val="00F33FCE"/>
    <w:rsid w:val="00F417A8"/>
    <w:rsid w:val="00F5062E"/>
    <w:rsid w:val="00F507FA"/>
    <w:rsid w:val="00F5184B"/>
    <w:rsid w:val="00F75D3D"/>
    <w:rsid w:val="00F75E1B"/>
    <w:rsid w:val="00F770C6"/>
    <w:rsid w:val="00F83C0E"/>
    <w:rsid w:val="00F87394"/>
    <w:rsid w:val="00F87EC0"/>
    <w:rsid w:val="00F94251"/>
    <w:rsid w:val="00FA0F57"/>
    <w:rsid w:val="00FC2161"/>
    <w:rsid w:val="00FC548E"/>
    <w:rsid w:val="00FE1DD6"/>
    <w:rsid w:val="00FE571A"/>
    <w:rsid w:val="00FE73A3"/>
    <w:rsid w:val="012B64AF"/>
    <w:rsid w:val="012F2326"/>
    <w:rsid w:val="01353A2A"/>
    <w:rsid w:val="013B6C46"/>
    <w:rsid w:val="014224FB"/>
    <w:rsid w:val="014D4677"/>
    <w:rsid w:val="0156352C"/>
    <w:rsid w:val="0167033F"/>
    <w:rsid w:val="016D4D19"/>
    <w:rsid w:val="017D7F35"/>
    <w:rsid w:val="01812ACD"/>
    <w:rsid w:val="01A85D51"/>
    <w:rsid w:val="01C42B8B"/>
    <w:rsid w:val="01E74ACC"/>
    <w:rsid w:val="01F9035B"/>
    <w:rsid w:val="02006491"/>
    <w:rsid w:val="02056680"/>
    <w:rsid w:val="02063F60"/>
    <w:rsid w:val="02087082"/>
    <w:rsid w:val="021363A2"/>
    <w:rsid w:val="021A1CDD"/>
    <w:rsid w:val="021D759A"/>
    <w:rsid w:val="02306473"/>
    <w:rsid w:val="024C492F"/>
    <w:rsid w:val="02685C0C"/>
    <w:rsid w:val="027432B5"/>
    <w:rsid w:val="02785724"/>
    <w:rsid w:val="028247F4"/>
    <w:rsid w:val="02BF101D"/>
    <w:rsid w:val="02E1151B"/>
    <w:rsid w:val="031F2043"/>
    <w:rsid w:val="03200A08"/>
    <w:rsid w:val="03231B33"/>
    <w:rsid w:val="033C234C"/>
    <w:rsid w:val="0346233D"/>
    <w:rsid w:val="034E144E"/>
    <w:rsid w:val="03507CD7"/>
    <w:rsid w:val="035D3297"/>
    <w:rsid w:val="035D7E14"/>
    <w:rsid w:val="03786F9A"/>
    <w:rsid w:val="037F73E0"/>
    <w:rsid w:val="0381685A"/>
    <w:rsid w:val="039B5B6E"/>
    <w:rsid w:val="03B10EED"/>
    <w:rsid w:val="03C545F8"/>
    <w:rsid w:val="03CE7CF1"/>
    <w:rsid w:val="03D46058"/>
    <w:rsid w:val="03F4702C"/>
    <w:rsid w:val="03FB660C"/>
    <w:rsid w:val="040000C7"/>
    <w:rsid w:val="04081E8D"/>
    <w:rsid w:val="04090D29"/>
    <w:rsid w:val="04093818"/>
    <w:rsid w:val="040E27E3"/>
    <w:rsid w:val="041B280B"/>
    <w:rsid w:val="04223B99"/>
    <w:rsid w:val="045E5487"/>
    <w:rsid w:val="047807BD"/>
    <w:rsid w:val="04826D2E"/>
    <w:rsid w:val="04854128"/>
    <w:rsid w:val="049C1B9D"/>
    <w:rsid w:val="04A15406"/>
    <w:rsid w:val="04A9250C"/>
    <w:rsid w:val="04C9495C"/>
    <w:rsid w:val="04EA0483"/>
    <w:rsid w:val="05080FE1"/>
    <w:rsid w:val="05154705"/>
    <w:rsid w:val="053F4A94"/>
    <w:rsid w:val="05595CE0"/>
    <w:rsid w:val="05834B0B"/>
    <w:rsid w:val="059D15B0"/>
    <w:rsid w:val="05B72A07"/>
    <w:rsid w:val="06273980"/>
    <w:rsid w:val="065B15E4"/>
    <w:rsid w:val="06935222"/>
    <w:rsid w:val="06DA6BBB"/>
    <w:rsid w:val="06E4676F"/>
    <w:rsid w:val="06EE06AA"/>
    <w:rsid w:val="06F04422"/>
    <w:rsid w:val="06F72F70"/>
    <w:rsid w:val="070C018F"/>
    <w:rsid w:val="072177FA"/>
    <w:rsid w:val="07270173"/>
    <w:rsid w:val="07634BF4"/>
    <w:rsid w:val="0768220B"/>
    <w:rsid w:val="079C1EB4"/>
    <w:rsid w:val="07CB4548"/>
    <w:rsid w:val="08440C59"/>
    <w:rsid w:val="0854278F"/>
    <w:rsid w:val="08641CC7"/>
    <w:rsid w:val="08654A98"/>
    <w:rsid w:val="086F1AAE"/>
    <w:rsid w:val="0875255A"/>
    <w:rsid w:val="087A47B7"/>
    <w:rsid w:val="089701CB"/>
    <w:rsid w:val="08A3504F"/>
    <w:rsid w:val="08AA0601"/>
    <w:rsid w:val="08BC1BEA"/>
    <w:rsid w:val="08E91129"/>
    <w:rsid w:val="08F301FA"/>
    <w:rsid w:val="08FD4BD5"/>
    <w:rsid w:val="09087457"/>
    <w:rsid w:val="092B34F0"/>
    <w:rsid w:val="092C7594"/>
    <w:rsid w:val="09552A1A"/>
    <w:rsid w:val="095C7B4D"/>
    <w:rsid w:val="096B4234"/>
    <w:rsid w:val="097C3D4B"/>
    <w:rsid w:val="098D5F59"/>
    <w:rsid w:val="09AA4D5C"/>
    <w:rsid w:val="09B63701"/>
    <w:rsid w:val="09C556F2"/>
    <w:rsid w:val="09DB5B25"/>
    <w:rsid w:val="09F233E4"/>
    <w:rsid w:val="09F45FD8"/>
    <w:rsid w:val="0A0919C8"/>
    <w:rsid w:val="0A2C2EEF"/>
    <w:rsid w:val="0A3C3652"/>
    <w:rsid w:val="0A4D7496"/>
    <w:rsid w:val="0A6424AA"/>
    <w:rsid w:val="0A782765"/>
    <w:rsid w:val="0A872580"/>
    <w:rsid w:val="0A922945"/>
    <w:rsid w:val="0AB063A2"/>
    <w:rsid w:val="0AB441DD"/>
    <w:rsid w:val="0AB7791E"/>
    <w:rsid w:val="0AC363C3"/>
    <w:rsid w:val="0AC52104"/>
    <w:rsid w:val="0AD007F3"/>
    <w:rsid w:val="0AE20526"/>
    <w:rsid w:val="0AFD59E8"/>
    <w:rsid w:val="0B16263E"/>
    <w:rsid w:val="0B3346F8"/>
    <w:rsid w:val="0B505490"/>
    <w:rsid w:val="0B84338B"/>
    <w:rsid w:val="0B88648F"/>
    <w:rsid w:val="0BA852CC"/>
    <w:rsid w:val="0BAB2C6B"/>
    <w:rsid w:val="0BB308A8"/>
    <w:rsid w:val="0BB377CC"/>
    <w:rsid w:val="0BC652D4"/>
    <w:rsid w:val="0BC92398"/>
    <w:rsid w:val="0BD04822"/>
    <w:rsid w:val="0C086D31"/>
    <w:rsid w:val="0C1C1816"/>
    <w:rsid w:val="0C1E10EA"/>
    <w:rsid w:val="0C2801BA"/>
    <w:rsid w:val="0C594818"/>
    <w:rsid w:val="0C854F74"/>
    <w:rsid w:val="0C8D448A"/>
    <w:rsid w:val="0C9C07F3"/>
    <w:rsid w:val="0CA44BB9"/>
    <w:rsid w:val="0CAF4C1E"/>
    <w:rsid w:val="0CB657C6"/>
    <w:rsid w:val="0CEF29C2"/>
    <w:rsid w:val="0CF1143A"/>
    <w:rsid w:val="0D352B8F"/>
    <w:rsid w:val="0D7E2098"/>
    <w:rsid w:val="0D921D8F"/>
    <w:rsid w:val="0DC10816"/>
    <w:rsid w:val="0E097B78"/>
    <w:rsid w:val="0E1E05C2"/>
    <w:rsid w:val="0E4824D5"/>
    <w:rsid w:val="0E4B1F3E"/>
    <w:rsid w:val="0E7517F7"/>
    <w:rsid w:val="0E7E0566"/>
    <w:rsid w:val="0E811E04"/>
    <w:rsid w:val="0EAA714E"/>
    <w:rsid w:val="0EB14497"/>
    <w:rsid w:val="0F0D5446"/>
    <w:rsid w:val="0F13767A"/>
    <w:rsid w:val="0F1C7FBA"/>
    <w:rsid w:val="0F1E743F"/>
    <w:rsid w:val="0F3B6457"/>
    <w:rsid w:val="0F4E32A6"/>
    <w:rsid w:val="0F670FFA"/>
    <w:rsid w:val="0F8E2A2A"/>
    <w:rsid w:val="0F9926E7"/>
    <w:rsid w:val="0FB81855"/>
    <w:rsid w:val="0FF46D31"/>
    <w:rsid w:val="10063C9D"/>
    <w:rsid w:val="102D3FF1"/>
    <w:rsid w:val="10480E2B"/>
    <w:rsid w:val="10553911"/>
    <w:rsid w:val="1057425B"/>
    <w:rsid w:val="108A625F"/>
    <w:rsid w:val="108D4A90"/>
    <w:rsid w:val="109D1177"/>
    <w:rsid w:val="10A02A15"/>
    <w:rsid w:val="10C20BDE"/>
    <w:rsid w:val="10CD7582"/>
    <w:rsid w:val="10D75C7A"/>
    <w:rsid w:val="10E862E9"/>
    <w:rsid w:val="10FF266F"/>
    <w:rsid w:val="112C30E3"/>
    <w:rsid w:val="113F2C36"/>
    <w:rsid w:val="115010AA"/>
    <w:rsid w:val="11525363"/>
    <w:rsid w:val="11823EC9"/>
    <w:rsid w:val="119D6F55"/>
    <w:rsid w:val="11A025A1"/>
    <w:rsid w:val="11A622AD"/>
    <w:rsid w:val="11D270F0"/>
    <w:rsid w:val="11F72B09"/>
    <w:rsid w:val="11F80DE2"/>
    <w:rsid w:val="120B2110"/>
    <w:rsid w:val="120B37DD"/>
    <w:rsid w:val="121365E2"/>
    <w:rsid w:val="121865DB"/>
    <w:rsid w:val="12376F50"/>
    <w:rsid w:val="125A3098"/>
    <w:rsid w:val="1268446E"/>
    <w:rsid w:val="12A762DD"/>
    <w:rsid w:val="12B75DF4"/>
    <w:rsid w:val="12C01D80"/>
    <w:rsid w:val="12C20F3D"/>
    <w:rsid w:val="12DA63E4"/>
    <w:rsid w:val="12DE7825"/>
    <w:rsid w:val="12FA35D5"/>
    <w:rsid w:val="130725D3"/>
    <w:rsid w:val="13144FF5"/>
    <w:rsid w:val="131B347E"/>
    <w:rsid w:val="13217712"/>
    <w:rsid w:val="1345430C"/>
    <w:rsid w:val="13575D25"/>
    <w:rsid w:val="137848FD"/>
    <w:rsid w:val="13855EF2"/>
    <w:rsid w:val="13897791"/>
    <w:rsid w:val="13966A26"/>
    <w:rsid w:val="13AD3B74"/>
    <w:rsid w:val="13B30CB1"/>
    <w:rsid w:val="13B31ABA"/>
    <w:rsid w:val="13B642FE"/>
    <w:rsid w:val="13DB3D64"/>
    <w:rsid w:val="13F35552"/>
    <w:rsid w:val="14005739"/>
    <w:rsid w:val="14215C1B"/>
    <w:rsid w:val="14230FDB"/>
    <w:rsid w:val="14263231"/>
    <w:rsid w:val="143C4803"/>
    <w:rsid w:val="14406342"/>
    <w:rsid w:val="14575AE1"/>
    <w:rsid w:val="145A0742"/>
    <w:rsid w:val="14636234"/>
    <w:rsid w:val="146B158C"/>
    <w:rsid w:val="146D2C0E"/>
    <w:rsid w:val="146F6ED9"/>
    <w:rsid w:val="14787805"/>
    <w:rsid w:val="147A6014"/>
    <w:rsid w:val="14874324"/>
    <w:rsid w:val="148B29AC"/>
    <w:rsid w:val="149B1239"/>
    <w:rsid w:val="149E726C"/>
    <w:rsid w:val="14B051F1"/>
    <w:rsid w:val="14CB5B87"/>
    <w:rsid w:val="14D233B9"/>
    <w:rsid w:val="14D964F6"/>
    <w:rsid w:val="14E65987"/>
    <w:rsid w:val="15064E11"/>
    <w:rsid w:val="15077C21"/>
    <w:rsid w:val="151933DC"/>
    <w:rsid w:val="15395051"/>
    <w:rsid w:val="154C41C9"/>
    <w:rsid w:val="15666C74"/>
    <w:rsid w:val="156758B0"/>
    <w:rsid w:val="15813164"/>
    <w:rsid w:val="158F12AA"/>
    <w:rsid w:val="1594241D"/>
    <w:rsid w:val="15B522B5"/>
    <w:rsid w:val="15BF393E"/>
    <w:rsid w:val="15F4486A"/>
    <w:rsid w:val="15FB249C"/>
    <w:rsid w:val="161D08F6"/>
    <w:rsid w:val="16223ECC"/>
    <w:rsid w:val="16352BFB"/>
    <w:rsid w:val="163B5EF6"/>
    <w:rsid w:val="163F682C"/>
    <w:rsid w:val="165670FA"/>
    <w:rsid w:val="16574DC3"/>
    <w:rsid w:val="165C45E3"/>
    <w:rsid w:val="166B02B3"/>
    <w:rsid w:val="16775FC6"/>
    <w:rsid w:val="16881F81"/>
    <w:rsid w:val="16A91903"/>
    <w:rsid w:val="16AB3EC2"/>
    <w:rsid w:val="16C42324"/>
    <w:rsid w:val="16DB6AC8"/>
    <w:rsid w:val="16F50F8E"/>
    <w:rsid w:val="17046E47"/>
    <w:rsid w:val="17125CEF"/>
    <w:rsid w:val="17194003"/>
    <w:rsid w:val="171A4BA4"/>
    <w:rsid w:val="171E4694"/>
    <w:rsid w:val="172A128B"/>
    <w:rsid w:val="17322132"/>
    <w:rsid w:val="174170AE"/>
    <w:rsid w:val="17457FF3"/>
    <w:rsid w:val="174B2942"/>
    <w:rsid w:val="17544559"/>
    <w:rsid w:val="176A78D9"/>
    <w:rsid w:val="1787048B"/>
    <w:rsid w:val="17A0779F"/>
    <w:rsid w:val="17EC0DC4"/>
    <w:rsid w:val="17F378CF"/>
    <w:rsid w:val="17FF4DE1"/>
    <w:rsid w:val="181066D2"/>
    <w:rsid w:val="183F0D66"/>
    <w:rsid w:val="187D188E"/>
    <w:rsid w:val="1888270D"/>
    <w:rsid w:val="188D4CD8"/>
    <w:rsid w:val="18A33B3A"/>
    <w:rsid w:val="18AD4E72"/>
    <w:rsid w:val="18C456D6"/>
    <w:rsid w:val="18E76248"/>
    <w:rsid w:val="18EB4A4A"/>
    <w:rsid w:val="19172BA4"/>
    <w:rsid w:val="191A68BE"/>
    <w:rsid w:val="19255AA8"/>
    <w:rsid w:val="192D5062"/>
    <w:rsid w:val="19444F9B"/>
    <w:rsid w:val="19491AD2"/>
    <w:rsid w:val="194B7296"/>
    <w:rsid w:val="196640D0"/>
    <w:rsid w:val="196F7429"/>
    <w:rsid w:val="19744A3F"/>
    <w:rsid w:val="197D570A"/>
    <w:rsid w:val="19AF1F92"/>
    <w:rsid w:val="19D5046D"/>
    <w:rsid w:val="19D652F0"/>
    <w:rsid w:val="19E463B7"/>
    <w:rsid w:val="1A09162B"/>
    <w:rsid w:val="1A226249"/>
    <w:rsid w:val="1A2745F6"/>
    <w:rsid w:val="1A866D57"/>
    <w:rsid w:val="1A902A9F"/>
    <w:rsid w:val="1A9609E5"/>
    <w:rsid w:val="1A9D7434"/>
    <w:rsid w:val="1AA475A6"/>
    <w:rsid w:val="1AB62E35"/>
    <w:rsid w:val="1AE9320B"/>
    <w:rsid w:val="1AEE0F9B"/>
    <w:rsid w:val="1AEE25CF"/>
    <w:rsid w:val="1AF8344E"/>
    <w:rsid w:val="1B146AEA"/>
    <w:rsid w:val="1B23545B"/>
    <w:rsid w:val="1B300E3A"/>
    <w:rsid w:val="1B4B7A22"/>
    <w:rsid w:val="1B7A5529"/>
    <w:rsid w:val="1B914294"/>
    <w:rsid w:val="1B971DA2"/>
    <w:rsid w:val="1B9C577E"/>
    <w:rsid w:val="1B9D11E0"/>
    <w:rsid w:val="1BC036D3"/>
    <w:rsid w:val="1BCF0601"/>
    <w:rsid w:val="1BF65BDF"/>
    <w:rsid w:val="1C121E3C"/>
    <w:rsid w:val="1C161DDD"/>
    <w:rsid w:val="1C185CB2"/>
    <w:rsid w:val="1C273FEB"/>
    <w:rsid w:val="1C275D99"/>
    <w:rsid w:val="1C2A3ADB"/>
    <w:rsid w:val="1C442B27"/>
    <w:rsid w:val="1C580648"/>
    <w:rsid w:val="1C60574F"/>
    <w:rsid w:val="1C65279B"/>
    <w:rsid w:val="1C6E5F6A"/>
    <w:rsid w:val="1C9D42AD"/>
    <w:rsid w:val="1C9E64A9"/>
    <w:rsid w:val="1CA218C3"/>
    <w:rsid w:val="1CA46319"/>
    <w:rsid w:val="1CAA4BB8"/>
    <w:rsid w:val="1CB129EE"/>
    <w:rsid w:val="1CB82E95"/>
    <w:rsid w:val="1CBA6C0D"/>
    <w:rsid w:val="1CC655B2"/>
    <w:rsid w:val="1CCC06EE"/>
    <w:rsid w:val="1CE13392"/>
    <w:rsid w:val="1D036806"/>
    <w:rsid w:val="1D04432C"/>
    <w:rsid w:val="1D1A3B4F"/>
    <w:rsid w:val="1D2C2332"/>
    <w:rsid w:val="1D42642D"/>
    <w:rsid w:val="1D4C5C59"/>
    <w:rsid w:val="1D830AFE"/>
    <w:rsid w:val="1D8334A3"/>
    <w:rsid w:val="1D880AB9"/>
    <w:rsid w:val="1D921938"/>
    <w:rsid w:val="1DAC0B17"/>
    <w:rsid w:val="1DAC712C"/>
    <w:rsid w:val="1DB34064"/>
    <w:rsid w:val="1DB775F0"/>
    <w:rsid w:val="1DBE2C9C"/>
    <w:rsid w:val="1DC61ECC"/>
    <w:rsid w:val="1DD030C8"/>
    <w:rsid w:val="1DE24140"/>
    <w:rsid w:val="1DF779ED"/>
    <w:rsid w:val="1DF83E91"/>
    <w:rsid w:val="1E025426"/>
    <w:rsid w:val="1E0445B0"/>
    <w:rsid w:val="1E0839A8"/>
    <w:rsid w:val="1E0A0261"/>
    <w:rsid w:val="1E12725C"/>
    <w:rsid w:val="1E236A34"/>
    <w:rsid w:val="1E3B3D7D"/>
    <w:rsid w:val="1E3D59C7"/>
    <w:rsid w:val="1E4B1938"/>
    <w:rsid w:val="1E4C5F8A"/>
    <w:rsid w:val="1E7B23CC"/>
    <w:rsid w:val="1E937715"/>
    <w:rsid w:val="1E9F61B6"/>
    <w:rsid w:val="1EAD3B5F"/>
    <w:rsid w:val="1EAE454F"/>
    <w:rsid w:val="1EB06519"/>
    <w:rsid w:val="1EB853CE"/>
    <w:rsid w:val="1EC552E1"/>
    <w:rsid w:val="1ED1030F"/>
    <w:rsid w:val="1EDF6DFF"/>
    <w:rsid w:val="1F130856"/>
    <w:rsid w:val="1F1F614F"/>
    <w:rsid w:val="1F1F71FB"/>
    <w:rsid w:val="1F332CA6"/>
    <w:rsid w:val="1F447B9E"/>
    <w:rsid w:val="1F711DBC"/>
    <w:rsid w:val="1FB75A76"/>
    <w:rsid w:val="1FCF29CF"/>
    <w:rsid w:val="1FD37A90"/>
    <w:rsid w:val="1FE65F6B"/>
    <w:rsid w:val="1FFC27C6"/>
    <w:rsid w:val="200408F1"/>
    <w:rsid w:val="20653333"/>
    <w:rsid w:val="2068642A"/>
    <w:rsid w:val="20904739"/>
    <w:rsid w:val="20AE4CDA"/>
    <w:rsid w:val="20B61DE1"/>
    <w:rsid w:val="20C31E08"/>
    <w:rsid w:val="20CF5FBD"/>
    <w:rsid w:val="20DB53A4"/>
    <w:rsid w:val="20FF110B"/>
    <w:rsid w:val="21086492"/>
    <w:rsid w:val="210A1CDC"/>
    <w:rsid w:val="21103DAF"/>
    <w:rsid w:val="212E5E1B"/>
    <w:rsid w:val="213C0B75"/>
    <w:rsid w:val="21653D89"/>
    <w:rsid w:val="216764A4"/>
    <w:rsid w:val="2193780B"/>
    <w:rsid w:val="21A67760"/>
    <w:rsid w:val="21E13B66"/>
    <w:rsid w:val="21ED35E0"/>
    <w:rsid w:val="21F3665C"/>
    <w:rsid w:val="21F4671D"/>
    <w:rsid w:val="220D77DF"/>
    <w:rsid w:val="221C2118"/>
    <w:rsid w:val="221E4B49"/>
    <w:rsid w:val="224B2620"/>
    <w:rsid w:val="224F7DF7"/>
    <w:rsid w:val="225B679C"/>
    <w:rsid w:val="226E5C3F"/>
    <w:rsid w:val="227E248B"/>
    <w:rsid w:val="22A3299D"/>
    <w:rsid w:val="22B063EF"/>
    <w:rsid w:val="22B20386"/>
    <w:rsid w:val="22B45EAC"/>
    <w:rsid w:val="22C24336"/>
    <w:rsid w:val="22D61BAE"/>
    <w:rsid w:val="22EC5646"/>
    <w:rsid w:val="2302130E"/>
    <w:rsid w:val="2318643B"/>
    <w:rsid w:val="2322375E"/>
    <w:rsid w:val="23344615"/>
    <w:rsid w:val="23580F2E"/>
    <w:rsid w:val="23681B95"/>
    <w:rsid w:val="23963804"/>
    <w:rsid w:val="23B30DBF"/>
    <w:rsid w:val="23C6058D"/>
    <w:rsid w:val="23F97876"/>
    <w:rsid w:val="240129E6"/>
    <w:rsid w:val="24070FAE"/>
    <w:rsid w:val="24112BAD"/>
    <w:rsid w:val="24195D26"/>
    <w:rsid w:val="24217571"/>
    <w:rsid w:val="24223CEC"/>
    <w:rsid w:val="242A28CA"/>
    <w:rsid w:val="24431BDE"/>
    <w:rsid w:val="244514B2"/>
    <w:rsid w:val="244A2F6C"/>
    <w:rsid w:val="244F0582"/>
    <w:rsid w:val="245E6D70"/>
    <w:rsid w:val="24637B8A"/>
    <w:rsid w:val="24A415E4"/>
    <w:rsid w:val="24C52E10"/>
    <w:rsid w:val="24CC73E4"/>
    <w:rsid w:val="24D72AFB"/>
    <w:rsid w:val="24E8679A"/>
    <w:rsid w:val="24F345DA"/>
    <w:rsid w:val="2519453E"/>
    <w:rsid w:val="252358B5"/>
    <w:rsid w:val="252A68FA"/>
    <w:rsid w:val="252D34B0"/>
    <w:rsid w:val="252F3F10"/>
    <w:rsid w:val="25341526"/>
    <w:rsid w:val="253908EB"/>
    <w:rsid w:val="258B4718"/>
    <w:rsid w:val="25965D3D"/>
    <w:rsid w:val="25AB17E9"/>
    <w:rsid w:val="25B03AC5"/>
    <w:rsid w:val="25B04B74"/>
    <w:rsid w:val="25CD1596"/>
    <w:rsid w:val="25D52D09"/>
    <w:rsid w:val="25FA5C62"/>
    <w:rsid w:val="25FF10A8"/>
    <w:rsid w:val="26027C9D"/>
    <w:rsid w:val="26211AAB"/>
    <w:rsid w:val="263460FA"/>
    <w:rsid w:val="26421458"/>
    <w:rsid w:val="26485289"/>
    <w:rsid w:val="2651075D"/>
    <w:rsid w:val="266320C3"/>
    <w:rsid w:val="26681488"/>
    <w:rsid w:val="268B675C"/>
    <w:rsid w:val="269051A6"/>
    <w:rsid w:val="2692035D"/>
    <w:rsid w:val="269F0C21"/>
    <w:rsid w:val="26A40A4A"/>
    <w:rsid w:val="26C009EF"/>
    <w:rsid w:val="26CA3EF0"/>
    <w:rsid w:val="26F251F5"/>
    <w:rsid w:val="27076EF2"/>
    <w:rsid w:val="27185B67"/>
    <w:rsid w:val="27392E24"/>
    <w:rsid w:val="275859A0"/>
    <w:rsid w:val="27D05536"/>
    <w:rsid w:val="27DA506E"/>
    <w:rsid w:val="27E014F2"/>
    <w:rsid w:val="27F356C9"/>
    <w:rsid w:val="282539D4"/>
    <w:rsid w:val="28326F12"/>
    <w:rsid w:val="2867689A"/>
    <w:rsid w:val="28732366"/>
    <w:rsid w:val="2899001E"/>
    <w:rsid w:val="28B91818"/>
    <w:rsid w:val="28DA2BFC"/>
    <w:rsid w:val="28DF17A9"/>
    <w:rsid w:val="28E31299"/>
    <w:rsid w:val="28E76FDC"/>
    <w:rsid w:val="28EA087A"/>
    <w:rsid w:val="28F33BD2"/>
    <w:rsid w:val="290336EA"/>
    <w:rsid w:val="29106932"/>
    <w:rsid w:val="29365FC0"/>
    <w:rsid w:val="29583A35"/>
    <w:rsid w:val="29634188"/>
    <w:rsid w:val="29787C34"/>
    <w:rsid w:val="297B026F"/>
    <w:rsid w:val="29822828"/>
    <w:rsid w:val="29883BEF"/>
    <w:rsid w:val="299407E6"/>
    <w:rsid w:val="299C71CD"/>
    <w:rsid w:val="29AE7AF9"/>
    <w:rsid w:val="29B948CF"/>
    <w:rsid w:val="29D755F2"/>
    <w:rsid w:val="2A070FB7"/>
    <w:rsid w:val="2A40035E"/>
    <w:rsid w:val="2A557F75"/>
    <w:rsid w:val="2A587A65"/>
    <w:rsid w:val="2A852D3A"/>
    <w:rsid w:val="2A900193"/>
    <w:rsid w:val="2A9632EB"/>
    <w:rsid w:val="2ABC4498"/>
    <w:rsid w:val="2AC375D4"/>
    <w:rsid w:val="2AF05EF0"/>
    <w:rsid w:val="2AFE685E"/>
    <w:rsid w:val="2B0D4CF3"/>
    <w:rsid w:val="2B1C762F"/>
    <w:rsid w:val="2B465B0F"/>
    <w:rsid w:val="2B536BAA"/>
    <w:rsid w:val="2B65068C"/>
    <w:rsid w:val="2B6A7A50"/>
    <w:rsid w:val="2B726905"/>
    <w:rsid w:val="2B786611"/>
    <w:rsid w:val="2B992862"/>
    <w:rsid w:val="2BAC62BA"/>
    <w:rsid w:val="2BCE4483"/>
    <w:rsid w:val="2BD55811"/>
    <w:rsid w:val="2BEF7E0D"/>
    <w:rsid w:val="2C057779"/>
    <w:rsid w:val="2C176484"/>
    <w:rsid w:val="2C1A3C72"/>
    <w:rsid w:val="2C266206"/>
    <w:rsid w:val="2C2B3683"/>
    <w:rsid w:val="2C2C490C"/>
    <w:rsid w:val="2C3818FC"/>
    <w:rsid w:val="2C5A7AC4"/>
    <w:rsid w:val="2C6D7E80"/>
    <w:rsid w:val="2C6E3570"/>
    <w:rsid w:val="2C78619D"/>
    <w:rsid w:val="2C8D1C48"/>
    <w:rsid w:val="2C991557"/>
    <w:rsid w:val="2CC82C80"/>
    <w:rsid w:val="2CD3707B"/>
    <w:rsid w:val="2CDA0C05"/>
    <w:rsid w:val="2D005CE3"/>
    <w:rsid w:val="2D1C003A"/>
    <w:rsid w:val="2D2D51D9"/>
    <w:rsid w:val="2D406CBA"/>
    <w:rsid w:val="2D5908D8"/>
    <w:rsid w:val="2D595FCE"/>
    <w:rsid w:val="2D776454"/>
    <w:rsid w:val="2D8A31E8"/>
    <w:rsid w:val="2D990AC0"/>
    <w:rsid w:val="2DB3570E"/>
    <w:rsid w:val="2DE85248"/>
    <w:rsid w:val="2DEA131C"/>
    <w:rsid w:val="2DEA30CA"/>
    <w:rsid w:val="2DFA7A12"/>
    <w:rsid w:val="2E017B72"/>
    <w:rsid w:val="2E100D83"/>
    <w:rsid w:val="2E21375E"/>
    <w:rsid w:val="2E3305CD"/>
    <w:rsid w:val="2E3A5DFF"/>
    <w:rsid w:val="2E725FF9"/>
    <w:rsid w:val="2E84707B"/>
    <w:rsid w:val="2E8A53BF"/>
    <w:rsid w:val="2E982B26"/>
    <w:rsid w:val="2EBE07DF"/>
    <w:rsid w:val="2EC15BD9"/>
    <w:rsid w:val="2EC35DF5"/>
    <w:rsid w:val="2EC549B6"/>
    <w:rsid w:val="2EDA4BB0"/>
    <w:rsid w:val="2EE6487F"/>
    <w:rsid w:val="2EE93102"/>
    <w:rsid w:val="2EF8083C"/>
    <w:rsid w:val="2EFA10EB"/>
    <w:rsid w:val="2F0F2594"/>
    <w:rsid w:val="2F11754B"/>
    <w:rsid w:val="2F227317"/>
    <w:rsid w:val="2F3E36CD"/>
    <w:rsid w:val="2F454A5C"/>
    <w:rsid w:val="2F4A3E20"/>
    <w:rsid w:val="2F4D4719"/>
    <w:rsid w:val="2F4F58DB"/>
    <w:rsid w:val="2F656EAC"/>
    <w:rsid w:val="2F8C1EBB"/>
    <w:rsid w:val="2F9B66D8"/>
    <w:rsid w:val="2FB76FDC"/>
    <w:rsid w:val="2FDE0A0C"/>
    <w:rsid w:val="2FE35A4A"/>
    <w:rsid w:val="2FF975F4"/>
    <w:rsid w:val="301376D1"/>
    <w:rsid w:val="301663F8"/>
    <w:rsid w:val="304C1E1A"/>
    <w:rsid w:val="30702563"/>
    <w:rsid w:val="307801EF"/>
    <w:rsid w:val="30E97669"/>
    <w:rsid w:val="311B1FF6"/>
    <w:rsid w:val="314176A7"/>
    <w:rsid w:val="315C372F"/>
    <w:rsid w:val="31630DD5"/>
    <w:rsid w:val="31766096"/>
    <w:rsid w:val="317A3487"/>
    <w:rsid w:val="318A1FD6"/>
    <w:rsid w:val="31943A79"/>
    <w:rsid w:val="31CC3212"/>
    <w:rsid w:val="31D05A28"/>
    <w:rsid w:val="31E83C8A"/>
    <w:rsid w:val="31E87920"/>
    <w:rsid w:val="31EA1D95"/>
    <w:rsid w:val="31F5248C"/>
    <w:rsid w:val="321626E0"/>
    <w:rsid w:val="322C1F03"/>
    <w:rsid w:val="322C7BB2"/>
    <w:rsid w:val="323E2AE1"/>
    <w:rsid w:val="32432DAD"/>
    <w:rsid w:val="32470A72"/>
    <w:rsid w:val="327A6DE4"/>
    <w:rsid w:val="32A1016B"/>
    <w:rsid w:val="32BD5CB2"/>
    <w:rsid w:val="32C53D74"/>
    <w:rsid w:val="32C75788"/>
    <w:rsid w:val="32CC4685"/>
    <w:rsid w:val="32D660CE"/>
    <w:rsid w:val="32F15114"/>
    <w:rsid w:val="333252F7"/>
    <w:rsid w:val="33492641"/>
    <w:rsid w:val="336404F3"/>
    <w:rsid w:val="336E43A9"/>
    <w:rsid w:val="33743B62"/>
    <w:rsid w:val="33751688"/>
    <w:rsid w:val="33770F5C"/>
    <w:rsid w:val="337E2669"/>
    <w:rsid w:val="33811673"/>
    <w:rsid w:val="33B757FC"/>
    <w:rsid w:val="33CA3782"/>
    <w:rsid w:val="33FE78CF"/>
    <w:rsid w:val="34367069"/>
    <w:rsid w:val="343B01DB"/>
    <w:rsid w:val="34453929"/>
    <w:rsid w:val="34572B3B"/>
    <w:rsid w:val="34656963"/>
    <w:rsid w:val="34733FC8"/>
    <w:rsid w:val="34790D04"/>
    <w:rsid w:val="34853B4C"/>
    <w:rsid w:val="349B3370"/>
    <w:rsid w:val="349B5EE8"/>
    <w:rsid w:val="34CB5A03"/>
    <w:rsid w:val="34D83F42"/>
    <w:rsid w:val="34FD53D4"/>
    <w:rsid w:val="350B4052"/>
    <w:rsid w:val="35196DED"/>
    <w:rsid w:val="354E03E2"/>
    <w:rsid w:val="3579793A"/>
    <w:rsid w:val="35824B8C"/>
    <w:rsid w:val="35A30613"/>
    <w:rsid w:val="35C830A0"/>
    <w:rsid w:val="35E56EF2"/>
    <w:rsid w:val="35EB685A"/>
    <w:rsid w:val="35FC399A"/>
    <w:rsid w:val="362468AE"/>
    <w:rsid w:val="363F3F24"/>
    <w:rsid w:val="36525CB0"/>
    <w:rsid w:val="36AE1AFA"/>
    <w:rsid w:val="36C721FA"/>
    <w:rsid w:val="36D36DF1"/>
    <w:rsid w:val="36ED5C5D"/>
    <w:rsid w:val="37031792"/>
    <w:rsid w:val="371C1C24"/>
    <w:rsid w:val="373B04F2"/>
    <w:rsid w:val="374D6BA3"/>
    <w:rsid w:val="37514465"/>
    <w:rsid w:val="376223E0"/>
    <w:rsid w:val="376E08C8"/>
    <w:rsid w:val="378D5AE2"/>
    <w:rsid w:val="37A147F9"/>
    <w:rsid w:val="37AB5C5D"/>
    <w:rsid w:val="37C30C14"/>
    <w:rsid w:val="37DC3A83"/>
    <w:rsid w:val="37F30DCD"/>
    <w:rsid w:val="38152D1C"/>
    <w:rsid w:val="381C20D2"/>
    <w:rsid w:val="3842602C"/>
    <w:rsid w:val="38471845"/>
    <w:rsid w:val="38484A0B"/>
    <w:rsid w:val="38657F1D"/>
    <w:rsid w:val="386677F1"/>
    <w:rsid w:val="38685317"/>
    <w:rsid w:val="387106AA"/>
    <w:rsid w:val="388272B7"/>
    <w:rsid w:val="388E7474"/>
    <w:rsid w:val="389176E2"/>
    <w:rsid w:val="389A3768"/>
    <w:rsid w:val="38A547BD"/>
    <w:rsid w:val="38AF1497"/>
    <w:rsid w:val="38D34499"/>
    <w:rsid w:val="38F62A80"/>
    <w:rsid w:val="38F8712C"/>
    <w:rsid w:val="390B1576"/>
    <w:rsid w:val="392456E2"/>
    <w:rsid w:val="39331DC9"/>
    <w:rsid w:val="393414C9"/>
    <w:rsid w:val="39371D2B"/>
    <w:rsid w:val="39471299"/>
    <w:rsid w:val="39743A48"/>
    <w:rsid w:val="39965EB4"/>
    <w:rsid w:val="39AE3FED"/>
    <w:rsid w:val="39C42A21"/>
    <w:rsid w:val="39CA4CB2"/>
    <w:rsid w:val="39CE564E"/>
    <w:rsid w:val="39D13674"/>
    <w:rsid w:val="39DA3FF3"/>
    <w:rsid w:val="39EB26A4"/>
    <w:rsid w:val="39F33306"/>
    <w:rsid w:val="3A1439A9"/>
    <w:rsid w:val="3A1B40E2"/>
    <w:rsid w:val="3A331955"/>
    <w:rsid w:val="3A483652"/>
    <w:rsid w:val="3A6C5593"/>
    <w:rsid w:val="3A726921"/>
    <w:rsid w:val="3A797CAF"/>
    <w:rsid w:val="3A8D6E84"/>
    <w:rsid w:val="3A9E227A"/>
    <w:rsid w:val="3AA0348E"/>
    <w:rsid w:val="3AA82343"/>
    <w:rsid w:val="3AA93CB7"/>
    <w:rsid w:val="3AB17449"/>
    <w:rsid w:val="3AEF4F38"/>
    <w:rsid w:val="3B007A89"/>
    <w:rsid w:val="3B1318AB"/>
    <w:rsid w:val="3B2A4A8F"/>
    <w:rsid w:val="3B334302"/>
    <w:rsid w:val="3B6C3370"/>
    <w:rsid w:val="3B7346FF"/>
    <w:rsid w:val="3B767FB3"/>
    <w:rsid w:val="3B911029"/>
    <w:rsid w:val="3BA945C4"/>
    <w:rsid w:val="3BA96372"/>
    <w:rsid w:val="3BB07701"/>
    <w:rsid w:val="3BBA26B9"/>
    <w:rsid w:val="3BEE647B"/>
    <w:rsid w:val="3C010866"/>
    <w:rsid w:val="3C025A83"/>
    <w:rsid w:val="3C0E4427"/>
    <w:rsid w:val="3C5F6A31"/>
    <w:rsid w:val="3C74072E"/>
    <w:rsid w:val="3C742325"/>
    <w:rsid w:val="3C7E15AD"/>
    <w:rsid w:val="3C925059"/>
    <w:rsid w:val="3C990195"/>
    <w:rsid w:val="3CCB2A15"/>
    <w:rsid w:val="3CCE799A"/>
    <w:rsid w:val="3CD13DD3"/>
    <w:rsid w:val="3CDF07BB"/>
    <w:rsid w:val="3CEE0771"/>
    <w:rsid w:val="3D1529EA"/>
    <w:rsid w:val="3D4F2CD0"/>
    <w:rsid w:val="3DAE1A1E"/>
    <w:rsid w:val="3DC8034E"/>
    <w:rsid w:val="3DED69EA"/>
    <w:rsid w:val="3E083D5E"/>
    <w:rsid w:val="3E2B4428"/>
    <w:rsid w:val="3E3C527C"/>
    <w:rsid w:val="3E614CE2"/>
    <w:rsid w:val="3E7D5739"/>
    <w:rsid w:val="3E9D0006"/>
    <w:rsid w:val="3EF618CF"/>
    <w:rsid w:val="3F0D33EF"/>
    <w:rsid w:val="3F1206A1"/>
    <w:rsid w:val="3F2F4DE1"/>
    <w:rsid w:val="3F3D74FE"/>
    <w:rsid w:val="3F400D9C"/>
    <w:rsid w:val="3F493699"/>
    <w:rsid w:val="3F5B7B35"/>
    <w:rsid w:val="3F7F5144"/>
    <w:rsid w:val="3F7F7B16"/>
    <w:rsid w:val="3F80196C"/>
    <w:rsid w:val="3FB837A2"/>
    <w:rsid w:val="3FCF4895"/>
    <w:rsid w:val="3FD634AE"/>
    <w:rsid w:val="3FEE70E5"/>
    <w:rsid w:val="3FF24E79"/>
    <w:rsid w:val="400C073E"/>
    <w:rsid w:val="40161AFD"/>
    <w:rsid w:val="4022387F"/>
    <w:rsid w:val="4024246B"/>
    <w:rsid w:val="40361D71"/>
    <w:rsid w:val="405F16F6"/>
    <w:rsid w:val="40613154"/>
    <w:rsid w:val="40632134"/>
    <w:rsid w:val="40640ABA"/>
    <w:rsid w:val="40694322"/>
    <w:rsid w:val="406E36E7"/>
    <w:rsid w:val="40823437"/>
    <w:rsid w:val="40BC7839"/>
    <w:rsid w:val="40C8729B"/>
    <w:rsid w:val="40CD665F"/>
    <w:rsid w:val="40FB63F2"/>
    <w:rsid w:val="41017557"/>
    <w:rsid w:val="41022B36"/>
    <w:rsid w:val="41290910"/>
    <w:rsid w:val="41326E0A"/>
    <w:rsid w:val="41686388"/>
    <w:rsid w:val="416C40CA"/>
    <w:rsid w:val="4177481D"/>
    <w:rsid w:val="41A5138A"/>
    <w:rsid w:val="41A76EB0"/>
    <w:rsid w:val="41AC2719"/>
    <w:rsid w:val="41C37A62"/>
    <w:rsid w:val="41D91034"/>
    <w:rsid w:val="41FC4949"/>
    <w:rsid w:val="42024A2E"/>
    <w:rsid w:val="421414E1"/>
    <w:rsid w:val="421502BE"/>
    <w:rsid w:val="42182667"/>
    <w:rsid w:val="421B3D03"/>
    <w:rsid w:val="42584BD1"/>
    <w:rsid w:val="426467E0"/>
    <w:rsid w:val="42725710"/>
    <w:rsid w:val="428559B0"/>
    <w:rsid w:val="42892A5A"/>
    <w:rsid w:val="42B20943"/>
    <w:rsid w:val="42B555FD"/>
    <w:rsid w:val="42CF498B"/>
    <w:rsid w:val="42F62C50"/>
    <w:rsid w:val="43365CF9"/>
    <w:rsid w:val="433C7ACC"/>
    <w:rsid w:val="434B7347"/>
    <w:rsid w:val="434D3A87"/>
    <w:rsid w:val="435412BA"/>
    <w:rsid w:val="43722C93"/>
    <w:rsid w:val="43754D8C"/>
    <w:rsid w:val="43792ACE"/>
    <w:rsid w:val="43A447F7"/>
    <w:rsid w:val="43AA712C"/>
    <w:rsid w:val="43AD4526"/>
    <w:rsid w:val="43B609E1"/>
    <w:rsid w:val="43B65AD0"/>
    <w:rsid w:val="43C755E8"/>
    <w:rsid w:val="43CF4F7A"/>
    <w:rsid w:val="43E06BC0"/>
    <w:rsid w:val="43F9776B"/>
    <w:rsid w:val="44061EA9"/>
    <w:rsid w:val="44182E35"/>
    <w:rsid w:val="44366F3F"/>
    <w:rsid w:val="444F5C33"/>
    <w:rsid w:val="447A4D50"/>
    <w:rsid w:val="448E470C"/>
    <w:rsid w:val="44935E12"/>
    <w:rsid w:val="449701CB"/>
    <w:rsid w:val="449851D6"/>
    <w:rsid w:val="44A76CC5"/>
    <w:rsid w:val="44BF09B5"/>
    <w:rsid w:val="44D51F86"/>
    <w:rsid w:val="44DA0D9D"/>
    <w:rsid w:val="4504461A"/>
    <w:rsid w:val="4507642B"/>
    <w:rsid w:val="451F1453"/>
    <w:rsid w:val="452B1BA6"/>
    <w:rsid w:val="452B7DF8"/>
    <w:rsid w:val="45401AF6"/>
    <w:rsid w:val="455345A5"/>
    <w:rsid w:val="455A06DD"/>
    <w:rsid w:val="45763769"/>
    <w:rsid w:val="457A48DC"/>
    <w:rsid w:val="459624D2"/>
    <w:rsid w:val="459D3DE9"/>
    <w:rsid w:val="45B1654F"/>
    <w:rsid w:val="45B7168C"/>
    <w:rsid w:val="45D668A1"/>
    <w:rsid w:val="45D90A49"/>
    <w:rsid w:val="45EE77A4"/>
    <w:rsid w:val="45F800DB"/>
    <w:rsid w:val="46146ADE"/>
    <w:rsid w:val="46713F31"/>
    <w:rsid w:val="46936D77"/>
    <w:rsid w:val="46A55988"/>
    <w:rsid w:val="46AB77FC"/>
    <w:rsid w:val="46B32394"/>
    <w:rsid w:val="46B703F4"/>
    <w:rsid w:val="46BD7176"/>
    <w:rsid w:val="46DA3884"/>
    <w:rsid w:val="46E91D19"/>
    <w:rsid w:val="46ED7A5B"/>
    <w:rsid w:val="46F56910"/>
    <w:rsid w:val="46F72688"/>
    <w:rsid w:val="46FD7572"/>
    <w:rsid w:val="47056F93"/>
    <w:rsid w:val="471823D7"/>
    <w:rsid w:val="471C3E9C"/>
    <w:rsid w:val="471E7C15"/>
    <w:rsid w:val="473C453F"/>
    <w:rsid w:val="473D4558"/>
    <w:rsid w:val="4742458F"/>
    <w:rsid w:val="474E7DCE"/>
    <w:rsid w:val="475A49C5"/>
    <w:rsid w:val="47631ACB"/>
    <w:rsid w:val="47777325"/>
    <w:rsid w:val="477A6E15"/>
    <w:rsid w:val="477B5067"/>
    <w:rsid w:val="47A619B8"/>
    <w:rsid w:val="47B903B2"/>
    <w:rsid w:val="47CA3978"/>
    <w:rsid w:val="47EF335F"/>
    <w:rsid w:val="48101AA9"/>
    <w:rsid w:val="48315726"/>
    <w:rsid w:val="483E6094"/>
    <w:rsid w:val="48592ECE"/>
    <w:rsid w:val="488E2B78"/>
    <w:rsid w:val="48A73C3A"/>
    <w:rsid w:val="48B472A2"/>
    <w:rsid w:val="48BA1BBF"/>
    <w:rsid w:val="48F64F30"/>
    <w:rsid w:val="48F919B1"/>
    <w:rsid w:val="490211DC"/>
    <w:rsid w:val="490235E3"/>
    <w:rsid w:val="49276B29"/>
    <w:rsid w:val="49423962"/>
    <w:rsid w:val="494B2817"/>
    <w:rsid w:val="49792435"/>
    <w:rsid w:val="497C50C6"/>
    <w:rsid w:val="49867CF3"/>
    <w:rsid w:val="49885819"/>
    <w:rsid w:val="4990663D"/>
    <w:rsid w:val="4995638C"/>
    <w:rsid w:val="4996053C"/>
    <w:rsid w:val="499C7517"/>
    <w:rsid w:val="49BB5AF7"/>
    <w:rsid w:val="49CB3958"/>
    <w:rsid w:val="49CC2EDA"/>
    <w:rsid w:val="49ED38CE"/>
    <w:rsid w:val="4A1826C3"/>
    <w:rsid w:val="4A2A5A1C"/>
    <w:rsid w:val="4A2E64EC"/>
    <w:rsid w:val="4A2F2C1B"/>
    <w:rsid w:val="4A437992"/>
    <w:rsid w:val="4A48215A"/>
    <w:rsid w:val="4A4B658B"/>
    <w:rsid w:val="4A510301"/>
    <w:rsid w:val="4A52282B"/>
    <w:rsid w:val="4A5F1BDF"/>
    <w:rsid w:val="4A61428B"/>
    <w:rsid w:val="4A717095"/>
    <w:rsid w:val="4AA20B5D"/>
    <w:rsid w:val="4AE03433"/>
    <w:rsid w:val="4B225E67"/>
    <w:rsid w:val="4B264D6A"/>
    <w:rsid w:val="4B35377F"/>
    <w:rsid w:val="4B374666"/>
    <w:rsid w:val="4B5F0B56"/>
    <w:rsid w:val="4B72052F"/>
    <w:rsid w:val="4B7B3D77"/>
    <w:rsid w:val="4B7C7600"/>
    <w:rsid w:val="4BD72E77"/>
    <w:rsid w:val="4BE17463"/>
    <w:rsid w:val="4BFA0547"/>
    <w:rsid w:val="4BFB49C8"/>
    <w:rsid w:val="4BFE1DC3"/>
    <w:rsid w:val="4C0B44E0"/>
    <w:rsid w:val="4C172E84"/>
    <w:rsid w:val="4C1930A0"/>
    <w:rsid w:val="4C2B6714"/>
    <w:rsid w:val="4C545E87"/>
    <w:rsid w:val="4C7402D7"/>
    <w:rsid w:val="4C84387E"/>
    <w:rsid w:val="4C915343"/>
    <w:rsid w:val="4C9E5354"/>
    <w:rsid w:val="4CD174D7"/>
    <w:rsid w:val="4CD6192E"/>
    <w:rsid w:val="4CDF7E46"/>
    <w:rsid w:val="4CE216E4"/>
    <w:rsid w:val="4CFC33C7"/>
    <w:rsid w:val="4D225F85"/>
    <w:rsid w:val="4D427A15"/>
    <w:rsid w:val="4D4E28D6"/>
    <w:rsid w:val="4D6802A3"/>
    <w:rsid w:val="4D876A18"/>
    <w:rsid w:val="4DC83F18"/>
    <w:rsid w:val="4DD82BC4"/>
    <w:rsid w:val="4E086F29"/>
    <w:rsid w:val="4E1F24C4"/>
    <w:rsid w:val="4E281379"/>
    <w:rsid w:val="4E425FCB"/>
    <w:rsid w:val="4E4B5067"/>
    <w:rsid w:val="4E543413"/>
    <w:rsid w:val="4E5E2FEC"/>
    <w:rsid w:val="4E9E5ADF"/>
    <w:rsid w:val="4EA604F0"/>
    <w:rsid w:val="4EB60C2F"/>
    <w:rsid w:val="4EB74D45"/>
    <w:rsid w:val="4EB8094F"/>
    <w:rsid w:val="4EB90223"/>
    <w:rsid w:val="4EDF40EB"/>
    <w:rsid w:val="4F1171DB"/>
    <w:rsid w:val="4F2C4394"/>
    <w:rsid w:val="4F302BDB"/>
    <w:rsid w:val="4F36417C"/>
    <w:rsid w:val="4F552641"/>
    <w:rsid w:val="4F7F76BE"/>
    <w:rsid w:val="4FAB0938"/>
    <w:rsid w:val="4FAE3B00"/>
    <w:rsid w:val="4FBA22CA"/>
    <w:rsid w:val="4FCC21D8"/>
    <w:rsid w:val="4FD70802"/>
    <w:rsid w:val="4FFE6835"/>
    <w:rsid w:val="5043693E"/>
    <w:rsid w:val="504D3319"/>
    <w:rsid w:val="50651AD3"/>
    <w:rsid w:val="50A970CD"/>
    <w:rsid w:val="50E13A61"/>
    <w:rsid w:val="50E83041"/>
    <w:rsid w:val="51121E6C"/>
    <w:rsid w:val="511B275E"/>
    <w:rsid w:val="511B6F73"/>
    <w:rsid w:val="51493AE0"/>
    <w:rsid w:val="515406D7"/>
    <w:rsid w:val="517174DB"/>
    <w:rsid w:val="51755C22"/>
    <w:rsid w:val="517E2B19"/>
    <w:rsid w:val="518E72E3"/>
    <w:rsid w:val="519572B9"/>
    <w:rsid w:val="519C7ED2"/>
    <w:rsid w:val="51A37821"/>
    <w:rsid w:val="51AF7DB0"/>
    <w:rsid w:val="51B80C66"/>
    <w:rsid w:val="51BC6ED0"/>
    <w:rsid w:val="51C02AAF"/>
    <w:rsid w:val="51D07C97"/>
    <w:rsid w:val="51F83758"/>
    <w:rsid w:val="522147AF"/>
    <w:rsid w:val="52370903"/>
    <w:rsid w:val="5237602E"/>
    <w:rsid w:val="52491AC3"/>
    <w:rsid w:val="524D13AE"/>
    <w:rsid w:val="524D7600"/>
    <w:rsid w:val="52636E23"/>
    <w:rsid w:val="5277467D"/>
    <w:rsid w:val="52A31916"/>
    <w:rsid w:val="52AF02BB"/>
    <w:rsid w:val="52BF7DD2"/>
    <w:rsid w:val="52D47995"/>
    <w:rsid w:val="530323B4"/>
    <w:rsid w:val="531719BC"/>
    <w:rsid w:val="53207841"/>
    <w:rsid w:val="532103EE"/>
    <w:rsid w:val="53281E1B"/>
    <w:rsid w:val="53334A48"/>
    <w:rsid w:val="534B665D"/>
    <w:rsid w:val="535634F9"/>
    <w:rsid w:val="53582700"/>
    <w:rsid w:val="535B3F9E"/>
    <w:rsid w:val="53845699"/>
    <w:rsid w:val="539D0113"/>
    <w:rsid w:val="53AD4D81"/>
    <w:rsid w:val="53B37937"/>
    <w:rsid w:val="53DE173E"/>
    <w:rsid w:val="540C66B5"/>
    <w:rsid w:val="54176117"/>
    <w:rsid w:val="542305FD"/>
    <w:rsid w:val="54415244"/>
    <w:rsid w:val="54425343"/>
    <w:rsid w:val="544416A7"/>
    <w:rsid w:val="54576514"/>
    <w:rsid w:val="54640C31"/>
    <w:rsid w:val="54646E83"/>
    <w:rsid w:val="546B7126"/>
    <w:rsid w:val="547C5893"/>
    <w:rsid w:val="54B5148C"/>
    <w:rsid w:val="54FF095A"/>
    <w:rsid w:val="55177630"/>
    <w:rsid w:val="551D59AF"/>
    <w:rsid w:val="554B6BB5"/>
    <w:rsid w:val="55515DE3"/>
    <w:rsid w:val="55574CCF"/>
    <w:rsid w:val="556B6C06"/>
    <w:rsid w:val="55886BA1"/>
    <w:rsid w:val="55B1019B"/>
    <w:rsid w:val="55BC3010"/>
    <w:rsid w:val="55BD4A9D"/>
    <w:rsid w:val="55E42029"/>
    <w:rsid w:val="55E62245"/>
    <w:rsid w:val="560C1580"/>
    <w:rsid w:val="561046EC"/>
    <w:rsid w:val="5613290E"/>
    <w:rsid w:val="563271AC"/>
    <w:rsid w:val="563E325C"/>
    <w:rsid w:val="564C12CE"/>
    <w:rsid w:val="56670B6F"/>
    <w:rsid w:val="56694C24"/>
    <w:rsid w:val="56A17F1A"/>
    <w:rsid w:val="56AE2637"/>
    <w:rsid w:val="56D06997"/>
    <w:rsid w:val="56D57E54"/>
    <w:rsid w:val="56E2341D"/>
    <w:rsid w:val="570566FB"/>
    <w:rsid w:val="5714693E"/>
    <w:rsid w:val="57197DA9"/>
    <w:rsid w:val="57284198"/>
    <w:rsid w:val="573568B4"/>
    <w:rsid w:val="573945F7"/>
    <w:rsid w:val="574933F2"/>
    <w:rsid w:val="577735EB"/>
    <w:rsid w:val="577A7939"/>
    <w:rsid w:val="57957D47"/>
    <w:rsid w:val="57A142D7"/>
    <w:rsid w:val="57BB325E"/>
    <w:rsid w:val="57DB3900"/>
    <w:rsid w:val="57E04A72"/>
    <w:rsid w:val="57EB2324"/>
    <w:rsid w:val="57ED4606"/>
    <w:rsid w:val="57EE30BA"/>
    <w:rsid w:val="583C364D"/>
    <w:rsid w:val="585711A2"/>
    <w:rsid w:val="586E7648"/>
    <w:rsid w:val="588C60AE"/>
    <w:rsid w:val="58A135A0"/>
    <w:rsid w:val="58CB2C00"/>
    <w:rsid w:val="58F76F6F"/>
    <w:rsid w:val="58FB5BFB"/>
    <w:rsid w:val="590824D3"/>
    <w:rsid w:val="591F11C9"/>
    <w:rsid w:val="593265EF"/>
    <w:rsid w:val="5954396A"/>
    <w:rsid w:val="596A142E"/>
    <w:rsid w:val="59837DAB"/>
    <w:rsid w:val="598A113A"/>
    <w:rsid w:val="59DB1224"/>
    <w:rsid w:val="59DE3233"/>
    <w:rsid w:val="59E9425C"/>
    <w:rsid w:val="59EE5898"/>
    <w:rsid w:val="59F91E1B"/>
    <w:rsid w:val="59FA04C3"/>
    <w:rsid w:val="59FD51B2"/>
    <w:rsid w:val="5A1B5A08"/>
    <w:rsid w:val="5A270D11"/>
    <w:rsid w:val="5A5F4374"/>
    <w:rsid w:val="5A623E64"/>
    <w:rsid w:val="5A6776CD"/>
    <w:rsid w:val="5A6E45B7"/>
    <w:rsid w:val="5A8042EB"/>
    <w:rsid w:val="5A8D3F22"/>
    <w:rsid w:val="5AD84127"/>
    <w:rsid w:val="5AF32D0E"/>
    <w:rsid w:val="5B0C2C13"/>
    <w:rsid w:val="5B1909C7"/>
    <w:rsid w:val="5B1E7D8B"/>
    <w:rsid w:val="5B2555BE"/>
    <w:rsid w:val="5B3F6EDC"/>
    <w:rsid w:val="5B433C96"/>
    <w:rsid w:val="5B591BC9"/>
    <w:rsid w:val="5B5F2152"/>
    <w:rsid w:val="5B6B4F9B"/>
    <w:rsid w:val="5B6D13DC"/>
    <w:rsid w:val="5B7C71A8"/>
    <w:rsid w:val="5B81656C"/>
    <w:rsid w:val="5B962018"/>
    <w:rsid w:val="5B9718EC"/>
    <w:rsid w:val="5BAA5AC3"/>
    <w:rsid w:val="5BAE2148"/>
    <w:rsid w:val="5BDB23DD"/>
    <w:rsid w:val="5BE508A9"/>
    <w:rsid w:val="5C110814"/>
    <w:rsid w:val="5C207B33"/>
    <w:rsid w:val="5C224E37"/>
    <w:rsid w:val="5C2D3FFE"/>
    <w:rsid w:val="5C351497"/>
    <w:rsid w:val="5C3E7FB9"/>
    <w:rsid w:val="5C5D2B35"/>
    <w:rsid w:val="5C630EA0"/>
    <w:rsid w:val="5C661025"/>
    <w:rsid w:val="5C7165E1"/>
    <w:rsid w:val="5C811348"/>
    <w:rsid w:val="5C9935B8"/>
    <w:rsid w:val="5C9A1AC8"/>
    <w:rsid w:val="5CB64B9B"/>
    <w:rsid w:val="5CBA7F88"/>
    <w:rsid w:val="5CBC6FC2"/>
    <w:rsid w:val="5CD758C6"/>
    <w:rsid w:val="5CDA23D8"/>
    <w:rsid w:val="5CEF663D"/>
    <w:rsid w:val="5D0301BB"/>
    <w:rsid w:val="5D090DB0"/>
    <w:rsid w:val="5D107BA8"/>
    <w:rsid w:val="5D1451F9"/>
    <w:rsid w:val="5D153410"/>
    <w:rsid w:val="5D1D22C5"/>
    <w:rsid w:val="5D384E75"/>
    <w:rsid w:val="5D757AFB"/>
    <w:rsid w:val="5D7958C2"/>
    <w:rsid w:val="5D9B1BA1"/>
    <w:rsid w:val="5D9E7A38"/>
    <w:rsid w:val="5DC12387"/>
    <w:rsid w:val="5DCC122F"/>
    <w:rsid w:val="5E201EA1"/>
    <w:rsid w:val="5E2969E2"/>
    <w:rsid w:val="5E2A4C99"/>
    <w:rsid w:val="5E5166CA"/>
    <w:rsid w:val="5E574667"/>
    <w:rsid w:val="5E587A3A"/>
    <w:rsid w:val="5E7C6FCE"/>
    <w:rsid w:val="5EA031AD"/>
    <w:rsid w:val="5EBC19F1"/>
    <w:rsid w:val="5EBD78BB"/>
    <w:rsid w:val="5ECE1AC8"/>
    <w:rsid w:val="5ED30E8D"/>
    <w:rsid w:val="5ED903A7"/>
    <w:rsid w:val="5EFE6E0A"/>
    <w:rsid w:val="5F1A3DBE"/>
    <w:rsid w:val="5F2636B2"/>
    <w:rsid w:val="5F2D2867"/>
    <w:rsid w:val="5F3C13A8"/>
    <w:rsid w:val="5F632037"/>
    <w:rsid w:val="5F720C71"/>
    <w:rsid w:val="5F785373"/>
    <w:rsid w:val="5F7E1979"/>
    <w:rsid w:val="5F7E5440"/>
    <w:rsid w:val="5FB40CBE"/>
    <w:rsid w:val="5FBE7D8F"/>
    <w:rsid w:val="5FC874DA"/>
    <w:rsid w:val="5FCB425A"/>
    <w:rsid w:val="5FF23595"/>
    <w:rsid w:val="5FF5035E"/>
    <w:rsid w:val="600471CC"/>
    <w:rsid w:val="60365C2B"/>
    <w:rsid w:val="6045400C"/>
    <w:rsid w:val="604638E0"/>
    <w:rsid w:val="60515B9E"/>
    <w:rsid w:val="60651CD4"/>
    <w:rsid w:val="60744D82"/>
    <w:rsid w:val="607B7A2E"/>
    <w:rsid w:val="608A4BE5"/>
    <w:rsid w:val="60BD4449"/>
    <w:rsid w:val="61114ABA"/>
    <w:rsid w:val="611C5647"/>
    <w:rsid w:val="612E4693"/>
    <w:rsid w:val="61526F33"/>
    <w:rsid w:val="61671D60"/>
    <w:rsid w:val="617C34DE"/>
    <w:rsid w:val="617C580C"/>
    <w:rsid w:val="61812E22"/>
    <w:rsid w:val="618F606A"/>
    <w:rsid w:val="61967E27"/>
    <w:rsid w:val="61A11716"/>
    <w:rsid w:val="61A62889"/>
    <w:rsid w:val="61B26F6C"/>
    <w:rsid w:val="61B34FA6"/>
    <w:rsid w:val="61BD2427"/>
    <w:rsid w:val="61CF0031"/>
    <w:rsid w:val="61F22829"/>
    <w:rsid w:val="6208709F"/>
    <w:rsid w:val="62144DEA"/>
    <w:rsid w:val="621517BC"/>
    <w:rsid w:val="622F3C7D"/>
    <w:rsid w:val="624364AA"/>
    <w:rsid w:val="6247406C"/>
    <w:rsid w:val="626127EB"/>
    <w:rsid w:val="6269411C"/>
    <w:rsid w:val="626F7B0B"/>
    <w:rsid w:val="62701C77"/>
    <w:rsid w:val="627666FF"/>
    <w:rsid w:val="627D3167"/>
    <w:rsid w:val="6291178B"/>
    <w:rsid w:val="629C2444"/>
    <w:rsid w:val="62AC0373"/>
    <w:rsid w:val="62B422AC"/>
    <w:rsid w:val="62BC7E8A"/>
    <w:rsid w:val="62E0079F"/>
    <w:rsid w:val="62E278F0"/>
    <w:rsid w:val="63066A46"/>
    <w:rsid w:val="632C3261"/>
    <w:rsid w:val="6332701F"/>
    <w:rsid w:val="63526073"/>
    <w:rsid w:val="63592369"/>
    <w:rsid w:val="635D0EFB"/>
    <w:rsid w:val="636429FB"/>
    <w:rsid w:val="636D30D6"/>
    <w:rsid w:val="63B219B9"/>
    <w:rsid w:val="63B3128D"/>
    <w:rsid w:val="63D22876"/>
    <w:rsid w:val="63DD455C"/>
    <w:rsid w:val="63DE4E42"/>
    <w:rsid w:val="63E8178F"/>
    <w:rsid w:val="63F44780"/>
    <w:rsid w:val="63F7386F"/>
    <w:rsid w:val="640F4DE3"/>
    <w:rsid w:val="64197B7A"/>
    <w:rsid w:val="642F4DB7"/>
    <w:rsid w:val="64392005"/>
    <w:rsid w:val="644C6F2D"/>
    <w:rsid w:val="645111D2"/>
    <w:rsid w:val="645A5BAC"/>
    <w:rsid w:val="647A1DAB"/>
    <w:rsid w:val="64A2343E"/>
    <w:rsid w:val="64D67929"/>
    <w:rsid w:val="64E738E4"/>
    <w:rsid w:val="650A6555"/>
    <w:rsid w:val="652E1513"/>
    <w:rsid w:val="653D51AD"/>
    <w:rsid w:val="654A11C6"/>
    <w:rsid w:val="65622111"/>
    <w:rsid w:val="656942F9"/>
    <w:rsid w:val="658B24C1"/>
    <w:rsid w:val="65A111DE"/>
    <w:rsid w:val="65AE44DC"/>
    <w:rsid w:val="65C2739E"/>
    <w:rsid w:val="65C92FEA"/>
    <w:rsid w:val="65DF45BB"/>
    <w:rsid w:val="65E63B9C"/>
    <w:rsid w:val="65E971E8"/>
    <w:rsid w:val="65EF2839"/>
    <w:rsid w:val="65F04A1A"/>
    <w:rsid w:val="660758C0"/>
    <w:rsid w:val="662F24C2"/>
    <w:rsid w:val="663366B5"/>
    <w:rsid w:val="663A5C95"/>
    <w:rsid w:val="66415276"/>
    <w:rsid w:val="66740426"/>
    <w:rsid w:val="667747F4"/>
    <w:rsid w:val="66AB435C"/>
    <w:rsid w:val="66B5531C"/>
    <w:rsid w:val="66BE36DE"/>
    <w:rsid w:val="66D460EA"/>
    <w:rsid w:val="66D60676"/>
    <w:rsid w:val="66D77CE6"/>
    <w:rsid w:val="66EB6E19"/>
    <w:rsid w:val="67371408"/>
    <w:rsid w:val="673B1CC5"/>
    <w:rsid w:val="67405AAF"/>
    <w:rsid w:val="67446DCC"/>
    <w:rsid w:val="674A015A"/>
    <w:rsid w:val="674F5770"/>
    <w:rsid w:val="677B6565"/>
    <w:rsid w:val="6784366C"/>
    <w:rsid w:val="67876CB8"/>
    <w:rsid w:val="679F4002"/>
    <w:rsid w:val="67A37265"/>
    <w:rsid w:val="67A6137F"/>
    <w:rsid w:val="67C21F0D"/>
    <w:rsid w:val="67C65A33"/>
    <w:rsid w:val="67D85766"/>
    <w:rsid w:val="67DA328C"/>
    <w:rsid w:val="67DC5256"/>
    <w:rsid w:val="67E23B5A"/>
    <w:rsid w:val="67E4410B"/>
    <w:rsid w:val="67F307F2"/>
    <w:rsid w:val="67F85E08"/>
    <w:rsid w:val="680E73DA"/>
    <w:rsid w:val="68150768"/>
    <w:rsid w:val="681F15E7"/>
    <w:rsid w:val="682D38C2"/>
    <w:rsid w:val="684B23DC"/>
    <w:rsid w:val="6864276A"/>
    <w:rsid w:val="6871558B"/>
    <w:rsid w:val="68A3209E"/>
    <w:rsid w:val="68A45648"/>
    <w:rsid w:val="68AA3625"/>
    <w:rsid w:val="68AF38D4"/>
    <w:rsid w:val="68DC2322"/>
    <w:rsid w:val="68FB5BB0"/>
    <w:rsid w:val="69384B84"/>
    <w:rsid w:val="694569AA"/>
    <w:rsid w:val="695F613F"/>
    <w:rsid w:val="69765236"/>
    <w:rsid w:val="697F058F"/>
    <w:rsid w:val="69995197"/>
    <w:rsid w:val="69A43B52"/>
    <w:rsid w:val="69A842DD"/>
    <w:rsid w:val="69A973BA"/>
    <w:rsid w:val="69C9180A"/>
    <w:rsid w:val="69DD12EB"/>
    <w:rsid w:val="69FF71AE"/>
    <w:rsid w:val="6A0240D7"/>
    <w:rsid w:val="6A0430C2"/>
    <w:rsid w:val="6A175A16"/>
    <w:rsid w:val="6A2560DD"/>
    <w:rsid w:val="6A276531"/>
    <w:rsid w:val="6A301889"/>
    <w:rsid w:val="6A305D3C"/>
    <w:rsid w:val="6A527A52"/>
    <w:rsid w:val="6A59526A"/>
    <w:rsid w:val="6A6E5F0E"/>
    <w:rsid w:val="6A821835"/>
    <w:rsid w:val="6ABB3A1C"/>
    <w:rsid w:val="6AC326FD"/>
    <w:rsid w:val="6AC56475"/>
    <w:rsid w:val="6AD2262F"/>
    <w:rsid w:val="6AED777A"/>
    <w:rsid w:val="6B014FD4"/>
    <w:rsid w:val="6B030D4C"/>
    <w:rsid w:val="6B064398"/>
    <w:rsid w:val="6B0F59CF"/>
    <w:rsid w:val="6B1E6CE2"/>
    <w:rsid w:val="6B250CC2"/>
    <w:rsid w:val="6B2C79E4"/>
    <w:rsid w:val="6B2D4F34"/>
    <w:rsid w:val="6B34388A"/>
    <w:rsid w:val="6B454EC0"/>
    <w:rsid w:val="6B5415A7"/>
    <w:rsid w:val="6B596BBE"/>
    <w:rsid w:val="6B683173"/>
    <w:rsid w:val="6B741C4A"/>
    <w:rsid w:val="6B8043BE"/>
    <w:rsid w:val="6B947BF6"/>
    <w:rsid w:val="6B9E4049"/>
    <w:rsid w:val="6BB77D74"/>
    <w:rsid w:val="6BBF1117"/>
    <w:rsid w:val="6BC65075"/>
    <w:rsid w:val="6BD031F5"/>
    <w:rsid w:val="6BF62454"/>
    <w:rsid w:val="6BF661DA"/>
    <w:rsid w:val="6BFB1A23"/>
    <w:rsid w:val="6BFB62F5"/>
    <w:rsid w:val="6C0528A2"/>
    <w:rsid w:val="6C1256EA"/>
    <w:rsid w:val="6C172D01"/>
    <w:rsid w:val="6C2216A6"/>
    <w:rsid w:val="6C39049E"/>
    <w:rsid w:val="6C3C297F"/>
    <w:rsid w:val="6C411B2C"/>
    <w:rsid w:val="6C450EF0"/>
    <w:rsid w:val="6C6F57AA"/>
    <w:rsid w:val="6C88575E"/>
    <w:rsid w:val="6CA43E69"/>
    <w:rsid w:val="6CA95923"/>
    <w:rsid w:val="6CDE4488"/>
    <w:rsid w:val="6CE34991"/>
    <w:rsid w:val="6CE40709"/>
    <w:rsid w:val="6CF7043C"/>
    <w:rsid w:val="6CFA10BF"/>
    <w:rsid w:val="6D003795"/>
    <w:rsid w:val="6D084972"/>
    <w:rsid w:val="6D322E4B"/>
    <w:rsid w:val="6D336D7F"/>
    <w:rsid w:val="6D350F65"/>
    <w:rsid w:val="6DAE710B"/>
    <w:rsid w:val="6DBD1686"/>
    <w:rsid w:val="6DC476B0"/>
    <w:rsid w:val="6DD644F6"/>
    <w:rsid w:val="6E0C2A8F"/>
    <w:rsid w:val="6E46167B"/>
    <w:rsid w:val="6E7B6E4B"/>
    <w:rsid w:val="6EA36B40"/>
    <w:rsid w:val="6EA574E6"/>
    <w:rsid w:val="6EBB353E"/>
    <w:rsid w:val="6EBC0988"/>
    <w:rsid w:val="6EBE3325"/>
    <w:rsid w:val="6ED44C04"/>
    <w:rsid w:val="6EDA7F25"/>
    <w:rsid w:val="6EE9748D"/>
    <w:rsid w:val="6EEB3447"/>
    <w:rsid w:val="6EF32E85"/>
    <w:rsid w:val="6F03756C"/>
    <w:rsid w:val="6F1277AF"/>
    <w:rsid w:val="6F1B2B08"/>
    <w:rsid w:val="6F2F210F"/>
    <w:rsid w:val="6F35349E"/>
    <w:rsid w:val="6F6A3147"/>
    <w:rsid w:val="6F8A47D6"/>
    <w:rsid w:val="6F96218E"/>
    <w:rsid w:val="6FA7614A"/>
    <w:rsid w:val="700C1E45"/>
    <w:rsid w:val="70633A25"/>
    <w:rsid w:val="70651B61"/>
    <w:rsid w:val="70793BDD"/>
    <w:rsid w:val="70A00DEB"/>
    <w:rsid w:val="70AE175A"/>
    <w:rsid w:val="70B0102E"/>
    <w:rsid w:val="70B34FC2"/>
    <w:rsid w:val="70B37CEA"/>
    <w:rsid w:val="70BA00FF"/>
    <w:rsid w:val="70BD374B"/>
    <w:rsid w:val="70C200F8"/>
    <w:rsid w:val="70C40F7D"/>
    <w:rsid w:val="70D511A9"/>
    <w:rsid w:val="70E70526"/>
    <w:rsid w:val="70F0688D"/>
    <w:rsid w:val="70F27A83"/>
    <w:rsid w:val="71033854"/>
    <w:rsid w:val="71336795"/>
    <w:rsid w:val="713D5F4D"/>
    <w:rsid w:val="71435A18"/>
    <w:rsid w:val="714479C8"/>
    <w:rsid w:val="7164006A"/>
    <w:rsid w:val="716B5F0F"/>
    <w:rsid w:val="718F158B"/>
    <w:rsid w:val="7193670B"/>
    <w:rsid w:val="71A861A9"/>
    <w:rsid w:val="71AF7537"/>
    <w:rsid w:val="71B40FF2"/>
    <w:rsid w:val="71B763EC"/>
    <w:rsid w:val="71BA1495"/>
    <w:rsid w:val="71E73175"/>
    <w:rsid w:val="71EB4575"/>
    <w:rsid w:val="71F53AF5"/>
    <w:rsid w:val="72192C03"/>
    <w:rsid w:val="721F290F"/>
    <w:rsid w:val="72230316"/>
    <w:rsid w:val="72312642"/>
    <w:rsid w:val="72364028"/>
    <w:rsid w:val="723F3C77"/>
    <w:rsid w:val="724569CA"/>
    <w:rsid w:val="72683D5E"/>
    <w:rsid w:val="727A5D97"/>
    <w:rsid w:val="728B1D53"/>
    <w:rsid w:val="72956EEA"/>
    <w:rsid w:val="72A944A4"/>
    <w:rsid w:val="72C94F24"/>
    <w:rsid w:val="72DA3E7D"/>
    <w:rsid w:val="73015176"/>
    <w:rsid w:val="73034CAE"/>
    <w:rsid w:val="73122AE2"/>
    <w:rsid w:val="731D2320"/>
    <w:rsid w:val="733046A8"/>
    <w:rsid w:val="73577D48"/>
    <w:rsid w:val="7358745E"/>
    <w:rsid w:val="735A1725"/>
    <w:rsid w:val="738124B1"/>
    <w:rsid w:val="73936BA2"/>
    <w:rsid w:val="73AD3F4B"/>
    <w:rsid w:val="73B726D3"/>
    <w:rsid w:val="73B90B42"/>
    <w:rsid w:val="73C06F39"/>
    <w:rsid w:val="73DA4614"/>
    <w:rsid w:val="73E814B2"/>
    <w:rsid w:val="740C3851"/>
    <w:rsid w:val="742A559B"/>
    <w:rsid w:val="743774BB"/>
    <w:rsid w:val="74392BD3"/>
    <w:rsid w:val="745B563F"/>
    <w:rsid w:val="745D14CD"/>
    <w:rsid w:val="745E6FF3"/>
    <w:rsid w:val="746214DC"/>
    <w:rsid w:val="746D7236"/>
    <w:rsid w:val="747447A8"/>
    <w:rsid w:val="7476433D"/>
    <w:rsid w:val="748F1232"/>
    <w:rsid w:val="749D155F"/>
    <w:rsid w:val="74A0585D"/>
    <w:rsid w:val="74B73DF0"/>
    <w:rsid w:val="74CD4313"/>
    <w:rsid w:val="74CE2E98"/>
    <w:rsid w:val="75047B9A"/>
    <w:rsid w:val="75A82C1C"/>
    <w:rsid w:val="75B84C04"/>
    <w:rsid w:val="75DB3CE2"/>
    <w:rsid w:val="75E874BC"/>
    <w:rsid w:val="75F06371"/>
    <w:rsid w:val="76257DC8"/>
    <w:rsid w:val="766308F1"/>
    <w:rsid w:val="766F77DD"/>
    <w:rsid w:val="767C19B2"/>
    <w:rsid w:val="76807575"/>
    <w:rsid w:val="768A0573"/>
    <w:rsid w:val="769E698C"/>
    <w:rsid w:val="76C75323"/>
    <w:rsid w:val="76D62E8B"/>
    <w:rsid w:val="76F105F2"/>
    <w:rsid w:val="76F81AF0"/>
    <w:rsid w:val="76FA1255"/>
    <w:rsid w:val="772672AC"/>
    <w:rsid w:val="77274014"/>
    <w:rsid w:val="775D17E4"/>
    <w:rsid w:val="77731007"/>
    <w:rsid w:val="777D1E86"/>
    <w:rsid w:val="77971A77"/>
    <w:rsid w:val="779B25FB"/>
    <w:rsid w:val="77A952F9"/>
    <w:rsid w:val="77AF64E3"/>
    <w:rsid w:val="77C74EAF"/>
    <w:rsid w:val="77CB0E43"/>
    <w:rsid w:val="77CB5AAF"/>
    <w:rsid w:val="77E141C3"/>
    <w:rsid w:val="77F06034"/>
    <w:rsid w:val="77F618E0"/>
    <w:rsid w:val="78175E36"/>
    <w:rsid w:val="78200F1B"/>
    <w:rsid w:val="78210A63"/>
    <w:rsid w:val="782B618A"/>
    <w:rsid w:val="7831514A"/>
    <w:rsid w:val="78412EB3"/>
    <w:rsid w:val="78481F64"/>
    <w:rsid w:val="78485FF0"/>
    <w:rsid w:val="785726D7"/>
    <w:rsid w:val="785C63BE"/>
    <w:rsid w:val="785E0C86"/>
    <w:rsid w:val="78A771BA"/>
    <w:rsid w:val="78CF6711"/>
    <w:rsid w:val="78D83818"/>
    <w:rsid w:val="790949B6"/>
    <w:rsid w:val="790B45E8"/>
    <w:rsid w:val="79233EBE"/>
    <w:rsid w:val="79334EF2"/>
    <w:rsid w:val="79627585"/>
    <w:rsid w:val="7970778D"/>
    <w:rsid w:val="79737984"/>
    <w:rsid w:val="797F1EE5"/>
    <w:rsid w:val="799F7E92"/>
    <w:rsid w:val="79A36ECB"/>
    <w:rsid w:val="79B16289"/>
    <w:rsid w:val="79BC0A41"/>
    <w:rsid w:val="79C913B2"/>
    <w:rsid w:val="79D05A6A"/>
    <w:rsid w:val="79FF3899"/>
    <w:rsid w:val="7A044199"/>
    <w:rsid w:val="7A163689"/>
    <w:rsid w:val="7A2572F7"/>
    <w:rsid w:val="7A291E51"/>
    <w:rsid w:val="7A3B0217"/>
    <w:rsid w:val="7A546ECE"/>
    <w:rsid w:val="7A593A3B"/>
    <w:rsid w:val="7A5B54D2"/>
    <w:rsid w:val="7A60458E"/>
    <w:rsid w:val="7A656233"/>
    <w:rsid w:val="7A680BCB"/>
    <w:rsid w:val="7A75234D"/>
    <w:rsid w:val="7A807C8B"/>
    <w:rsid w:val="7AC93711"/>
    <w:rsid w:val="7AE31F99"/>
    <w:rsid w:val="7B072192"/>
    <w:rsid w:val="7B0C3D14"/>
    <w:rsid w:val="7B114DBF"/>
    <w:rsid w:val="7B413655"/>
    <w:rsid w:val="7B6C6C16"/>
    <w:rsid w:val="7B6E2D1E"/>
    <w:rsid w:val="7B922B1F"/>
    <w:rsid w:val="7B9A4DB4"/>
    <w:rsid w:val="7BA63759"/>
    <w:rsid w:val="7C246D74"/>
    <w:rsid w:val="7C4411C4"/>
    <w:rsid w:val="7C484810"/>
    <w:rsid w:val="7C4E5B9F"/>
    <w:rsid w:val="7C52743D"/>
    <w:rsid w:val="7C577B04"/>
    <w:rsid w:val="7C6D278F"/>
    <w:rsid w:val="7C707862"/>
    <w:rsid w:val="7C7D63FF"/>
    <w:rsid w:val="7C7F3FAA"/>
    <w:rsid w:val="7C9E2682"/>
    <w:rsid w:val="7CB10B88"/>
    <w:rsid w:val="7CBB3234"/>
    <w:rsid w:val="7CE2238F"/>
    <w:rsid w:val="7CE46554"/>
    <w:rsid w:val="7CE7227B"/>
    <w:rsid w:val="7CEF0561"/>
    <w:rsid w:val="7CF408F3"/>
    <w:rsid w:val="7CF76237"/>
    <w:rsid w:val="7D1666BD"/>
    <w:rsid w:val="7D221505"/>
    <w:rsid w:val="7D250FF6"/>
    <w:rsid w:val="7D551A70"/>
    <w:rsid w:val="7D604468"/>
    <w:rsid w:val="7D690EE2"/>
    <w:rsid w:val="7D7C595F"/>
    <w:rsid w:val="7D847ACA"/>
    <w:rsid w:val="7D8F16AE"/>
    <w:rsid w:val="7DB56B0A"/>
    <w:rsid w:val="7DD547CA"/>
    <w:rsid w:val="7DF05160"/>
    <w:rsid w:val="7DF6029C"/>
    <w:rsid w:val="7E097FCF"/>
    <w:rsid w:val="7E121CC9"/>
    <w:rsid w:val="7E1E40CF"/>
    <w:rsid w:val="7E3D0887"/>
    <w:rsid w:val="7E3F1C43"/>
    <w:rsid w:val="7E462FD2"/>
    <w:rsid w:val="7E7530DB"/>
    <w:rsid w:val="7E77762F"/>
    <w:rsid w:val="7E795155"/>
    <w:rsid w:val="7E9C7095"/>
    <w:rsid w:val="7EAA17B2"/>
    <w:rsid w:val="7EAC032C"/>
    <w:rsid w:val="7EB22415"/>
    <w:rsid w:val="7EB52092"/>
    <w:rsid w:val="7EB77A2B"/>
    <w:rsid w:val="7EC363D0"/>
    <w:rsid w:val="7EE15ADE"/>
    <w:rsid w:val="7F072F79"/>
    <w:rsid w:val="7F271055"/>
    <w:rsid w:val="7F280929"/>
    <w:rsid w:val="7F3177DE"/>
    <w:rsid w:val="7F3B240A"/>
    <w:rsid w:val="7F496B47"/>
    <w:rsid w:val="7F9D2BFB"/>
    <w:rsid w:val="7FAA00CF"/>
    <w:rsid w:val="7FB511F1"/>
    <w:rsid w:val="7FC13C73"/>
    <w:rsid w:val="7FC44AF6"/>
    <w:rsid w:val="7FE37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0"/>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7"/>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112"/>
    <w:autoRedefine/>
    <w:qFormat/>
    <w:uiPriority w:val="0"/>
    <w:pPr>
      <w:keepNext/>
      <w:keepLines/>
      <w:spacing w:before="260" w:after="260" w:line="413" w:lineRule="auto"/>
      <w:outlineLvl w:val="2"/>
    </w:pPr>
    <w:rPr>
      <w:b/>
      <w:bCs/>
      <w:sz w:val="32"/>
      <w:szCs w:val="32"/>
    </w:rPr>
  </w:style>
  <w:style w:type="paragraph" w:styleId="5">
    <w:name w:val="heading 4"/>
    <w:basedOn w:val="1"/>
    <w:next w:val="1"/>
    <w:link w:val="94"/>
    <w:autoRedefine/>
    <w:qFormat/>
    <w:uiPriority w:val="0"/>
    <w:pPr>
      <w:keepNext/>
      <w:keepLines/>
      <w:spacing w:before="120" w:after="120"/>
      <w:outlineLvl w:val="3"/>
    </w:pPr>
    <w:rPr>
      <w:rFonts w:ascii="Arial" w:hAnsi="Arial" w:eastAsia="黑体"/>
      <w:b/>
      <w:sz w:val="28"/>
      <w:szCs w:val="20"/>
    </w:rPr>
  </w:style>
  <w:style w:type="paragraph" w:styleId="6">
    <w:name w:val="heading 5"/>
    <w:basedOn w:val="1"/>
    <w:next w:val="1"/>
    <w:link w:val="96"/>
    <w:autoRedefine/>
    <w:qFormat/>
    <w:uiPriority w:val="0"/>
    <w:pPr>
      <w:keepNext/>
      <w:keepLines/>
      <w:tabs>
        <w:tab w:val="left" w:pos="1008"/>
      </w:tabs>
      <w:spacing w:before="280" w:after="290" w:line="372" w:lineRule="auto"/>
      <w:ind w:left="1008" w:hanging="1008"/>
      <w:outlineLvl w:val="4"/>
    </w:pPr>
    <w:rPr>
      <w:b/>
      <w:bCs/>
      <w:sz w:val="28"/>
      <w:szCs w:val="28"/>
    </w:rPr>
  </w:style>
  <w:style w:type="paragraph" w:styleId="7">
    <w:name w:val="heading 6"/>
    <w:basedOn w:val="1"/>
    <w:next w:val="1"/>
    <w:link w:val="120"/>
    <w:autoRedefine/>
    <w:qFormat/>
    <w:uiPriority w:val="0"/>
    <w:pPr>
      <w:keepNext/>
      <w:keepLines/>
      <w:tabs>
        <w:tab w:val="left" w:pos="1152"/>
      </w:tabs>
      <w:spacing w:before="240" w:after="64" w:line="317" w:lineRule="auto"/>
      <w:ind w:left="1152" w:hanging="1152"/>
      <w:outlineLvl w:val="5"/>
    </w:pPr>
    <w:rPr>
      <w:rFonts w:ascii="Arial" w:hAnsi="Arial" w:eastAsia="黑体"/>
      <w:b/>
      <w:bCs/>
      <w:sz w:val="24"/>
    </w:rPr>
  </w:style>
  <w:style w:type="paragraph" w:styleId="8">
    <w:name w:val="heading 7"/>
    <w:basedOn w:val="1"/>
    <w:next w:val="1"/>
    <w:link w:val="76"/>
    <w:autoRedefine/>
    <w:qFormat/>
    <w:uiPriority w:val="0"/>
    <w:pPr>
      <w:keepNext/>
      <w:keepLines/>
      <w:tabs>
        <w:tab w:val="left" w:pos="1296"/>
      </w:tabs>
      <w:spacing w:before="240" w:after="64" w:line="317" w:lineRule="auto"/>
      <w:ind w:left="1296" w:hanging="1296"/>
      <w:outlineLvl w:val="6"/>
    </w:pPr>
    <w:rPr>
      <w:b/>
      <w:bCs/>
      <w:sz w:val="24"/>
    </w:rPr>
  </w:style>
  <w:style w:type="paragraph" w:styleId="9">
    <w:name w:val="heading 8"/>
    <w:basedOn w:val="1"/>
    <w:next w:val="1"/>
    <w:autoRedefine/>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0">
    <w:name w:val="heading 9"/>
    <w:basedOn w:val="1"/>
    <w:next w:val="1"/>
    <w:autoRedefine/>
    <w:qFormat/>
    <w:uiPriority w:val="0"/>
    <w:pPr>
      <w:keepNext/>
      <w:keepLines/>
      <w:tabs>
        <w:tab w:val="left" w:pos="1584"/>
      </w:tabs>
      <w:spacing w:before="240" w:after="64" w:line="317" w:lineRule="auto"/>
      <w:ind w:left="1584" w:hanging="1584"/>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List Number 2"/>
    <w:basedOn w:val="1"/>
    <w:autoRedefine/>
    <w:qFormat/>
    <w:uiPriority w:val="0"/>
    <w:pPr>
      <w:tabs>
        <w:tab w:val="left" w:pos="1440"/>
      </w:tabs>
      <w:spacing w:line="360" w:lineRule="auto"/>
      <w:ind w:left="1440" w:hanging="1440"/>
    </w:pPr>
    <w:rPr>
      <w:sz w:val="24"/>
    </w:rPr>
  </w:style>
  <w:style w:type="paragraph" w:styleId="12">
    <w:name w:val="List Number"/>
    <w:basedOn w:val="1"/>
    <w:autoRedefine/>
    <w:qFormat/>
    <w:uiPriority w:val="0"/>
    <w:pPr>
      <w:tabs>
        <w:tab w:val="left" w:pos="2952"/>
      </w:tabs>
      <w:ind w:left="2952" w:hanging="432"/>
    </w:pPr>
  </w:style>
  <w:style w:type="paragraph" w:styleId="13">
    <w:name w:val="Normal Indent"/>
    <w:basedOn w:val="1"/>
    <w:autoRedefine/>
    <w:qFormat/>
    <w:uiPriority w:val="0"/>
    <w:pPr>
      <w:ind w:firstLine="420"/>
    </w:pPr>
    <w:rPr>
      <w:szCs w:val="20"/>
    </w:rPr>
  </w:style>
  <w:style w:type="paragraph" w:styleId="14">
    <w:name w:val="Document Map"/>
    <w:basedOn w:val="1"/>
    <w:link w:val="68"/>
    <w:autoRedefine/>
    <w:qFormat/>
    <w:uiPriority w:val="0"/>
    <w:pPr>
      <w:shd w:val="clear" w:color="auto" w:fill="000080"/>
    </w:pPr>
  </w:style>
  <w:style w:type="paragraph" w:styleId="15">
    <w:name w:val="annotation text"/>
    <w:basedOn w:val="1"/>
    <w:link w:val="114"/>
    <w:autoRedefine/>
    <w:qFormat/>
    <w:uiPriority w:val="99"/>
    <w:pPr>
      <w:jc w:val="left"/>
    </w:pPr>
    <w:rPr>
      <w:szCs w:val="20"/>
    </w:rPr>
  </w:style>
  <w:style w:type="paragraph" w:styleId="16">
    <w:name w:val="Salutation"/>
    <w:basedOn w:val="1"/>
    <w:next w:val="1"/>
    <w:autoRedefine/>
    <w:qFormat/>
    <w:uiPriority w:val="0"/>
    <w:rPr>
      <w:rFonts w:ascii="仿宋_GB2312" w:eastAsia="仿宋_GB2312"/>
      <w:sz w:val="28"/>
      <w:szCs w:val="20"/>
    </w:rPr>
  </w:style>
  <w:style w:type="paragraph" w:styleId="17">
    <w:name w:val="Body Text 3"/>
    <w:basedOn w:val="1"/>
    <w:autoRedefine/>
    <w:qFormat/>
    <w:uiPriority w:val="0"/>
    <w:pPr>
      <w:spacing w:after="120"/>
    </w:pPr>
    <w:rPr>
      <w:sz w:val="16"/>
      <w:szCs w:val="16"/>
    </w:rPr>
  </w:style>
  <w:style w:type="paragraph" w:styleId="18">
    <w:name w:val="Body Text"/>
    <w:basedOn w:val="1"/>
    <w:next w:val="1"/>
    <w:autoRedefine/>
    <w:qFormat/>
    <w:uiPriority w:val="0"/>
    <w:pPr>
      <w:jc w:val="center"/>
    </w:pPr>
    <w:rPr>
      <w:rFonts w:ascii="方正大黑简体" w:eastAsia="方正大黑简体"/>
      <w:kern w:val="44"/>
      <w:position w:val="6"/>
      <w:sz w:val="30"/>
      <w:szCs w:val="20"/>
    </w:rPr>
  </w:style>
  <w:style w:type="paragraph" w:styleId="19">
    <w:name w:val="Body Text Indent"/>
    <w:basedOn w:val="1"/>
    <w:autoRedefine/>
    <w:qFormat/>
    <w:uiPriority w:val="0"/>
    <w:pPr>
      <w:spacing w:after="120"/>
      <w:ind w:left="420" w:leftChars="200"/>
    </w:pPr>
  </w:style>
  <w:style w:type="paragraph" w:styleId="20">
    <w:name w:val="toc 3"/>
    <w:basedOn w:val="1"/>
    <w:next w:val="1"/>
    <w:autoRedefine/>
    <w:qFormat/>
    <w:uiPriority w:val="39"/>
    <w:pPr>
      <w:ind w:left="840" w:leftChars="400"/>
    </w:pPr>
  </w:style>
  <w:style w:type="paragraph" w:styleId="21">
    <w:name w:val="Plain Text"/>
    <w:basedOn w:val="1"/>
    <w:link w:val="97"/>
    <w:autoRedefine/>
    <w:qFormat/>
    <w:uiPriority w:val="0"/>
    <w:rPr>
      <w:rFonts w:ascii="宋体" w:hAnsi="Courier New"/>
      <w:szCs w:val="21"/>
    </w:rPr>
  </w:style>
  <w:style w:type="paragraph" w:styleId="22">
    <w:name w:val="index 3"/>
    <w:basedOn w:val="1"/>
    <w:next w:val="1"/>
    <w:autoRedefine/>
    <w:qFormat/>
    <w:uiPriority w:val="0"/>
    <w:pPr>
      <w:ind w:left="840"/>
    </w:pPr>
    <w:rPr>
      <w:szCs w:val="20"/>
    </w:rPr>
  </w:style>
  <w:style w:type="paragraph" w:styleId="23">
    <w:name w:val="Date"/>
    <w:basedOn w:val="1"/>
    <w:next w:val="1"/>
    <w:autoRedefine/>
    <w:qFormat/>
    <w:uiPriority w:val="0"/>
    <w:pPr>
      <w:ind w:left="100" w:leftChars="2500"/>
    </w:pPr>
    <w:rPr>
      <w:sz w:val="28"/>
      <w:szCs w:val="20"/>
    </w:rPr>
  </w:style>
  <w:style w:type="paragraph" w:styleId="24">
    <w:name w:val="Body Text Indent 2"/>
    <w:basedOn w:val="1"/>
    <w:next w:val="1"/>
    <w:link w:val="62"/>
    <w:autoRedefine/>
    <w:qFormat/>
    <w:uiPriority w:val="0"/>
    <w:pPr>
      <w:spacing w:line="400" w:lineRule="exact"/>
      <w:ind w:firstLine="480"/>
    </w:pPr>
    <w:rPr>
      <w:rFonts w:ascii="宋体" w:hAnsi="宋体"/>
      <w:sz w:val="24"/>
    </w:rPr>
  </w:style>
  <w:style w:type="paragraph" w:styleId="25">
    <w:name w:val="Balloon Text"/>
    <w:basedOn w:val="1"/>
    <w:link w:val="105"/>
    <w:autoRedefine/>
    <w:qFormat/>
    <w:uiPriority w:val="0"/>
    <w:rPr>
      <w:sz w:val="18"/>
      <w:szCs w:val="18"/>
    </w:rPr>
  </w:style>
  <w:style w:type="paragraph" w:styleId="26">
    <w:name w:val="footer"/>
    <w:basedOn w:val="1"/>
    <w:link w:val="58"/>
    <w:autoRedefine/>
    <w:qFormat/>
    <w:uiPriority w:val="99"/>
    <w:pPr>
      <w:tabs>
        <w:tab w:val="center" w:pos="4153"/>
        <w:tab w:val="right" w:pos="8306"/>
      </w:tabs>
      <w:snapToGrid w:val="0"/>
      <w:jc w:val="left"/>
    </w:pPr>
    <w:rPr>
      <w:sz w:val="18"/>
      <w:szCs w:val="18"/>
    </w:rPr>
  </w:style>
  <w:style w:type="paragraph" w:styleId="27">
    <w:name w:val="header"/>
    <w:basedOn w:val="1"/>
    <w:link w:val="89"/>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Signature"/>
    <w:basedOn w:val="1"/>
    <w:autoRedefine/>
    <w:qFormat/>
    <w:uiPriority w:val="0"/>
    <w:pPr>
      <w:adjustRightInd w:val="0"/>
      <w:spacing w:after="600" w:line="312" w:lineRule="atLeast"/>
      <w:jc w:val="center"/>
      <w:textAlignment w:val="baseline"/>
    </w:pPr>
    <w:rPr>
      <w:rFonts w:eastAsia="仿宋_GB2312"/>
      <w:kern w:val="0"/>
      <w:sz w:val="24"/>
      <w:szCs w:val="20"/>
    </w:rPr>
  </w:style>
  <w:style w:type="paragraph" w:styleId="29">
    <w:name w:val="toc 1"/>
    <w:basedOn w:val="1"/>
    <w:next w:val="1"/>
    <w:autoRedefine/>
    <w:qFormat/>
    <w:uiPriority w:val="39"/>
  </w:style>
  <w:style w:type="paragraph" w:styleId="30">
    <w:name w:val="index heading"/>
    <w:basedOn w:val="1"/>
    <w:next w:val="31"/>
    <w:autoRedefine/>
    <w:qFormat/>
    <w:uiPriority w:val="0"/>
    <w:rPr>
      <w:szCs w:val="20"/>
    </w:rPr>
  </w:style>
  <w:style w:type="paragraph" w:styleId="31">
    <w:name w:val="index 1"/>
    <w:basedOn w:val="1"/>
    <w:next w:val="1"/>
    <w:autoRedefine/>
    <w:qFormat/>
    <w:uiPriority w:val="0"/>
    <w:pPr>
      <w:tabs>
        <w:tab w:val="left" w:pos="1260"/>
      </w:tabs>
      <w:jc w:val="center"/>
    </w:pPr>
    <w:rPr>
      <w:rFonts w:ascii="仿宋_GB2312" w:hAnsi="宋体" w:eastAsia="仿宋_GB2312"/>
      <w:sz w:val="30"/>
      <w:szCs w:val="20"/>
    </w:rPr>
  </w:style>
  <w:style w:type="paragraph" w:styleId="32">
    <w:name w:val="Subtitle"/>
    <w:basedOn w:val="1"/>
    <w:next w:val="1"/>
    <w:link w:val="61"/>
    <w:autoRedefine/>
    <w:qFormat/>
    <w:uiPriority w:val="0"/>
    <w:pPr>
      <w:widowControl/>
      <w:spacing w:after="560"/>
      <w:jc w:val="center"/>
    </w:pPr>
    <w:rPr>
      <w:rFonts w:ascii="Cambria" w:hAnsi="Cambria"/>
      <w:caps/>
      <w:spacing w:val="20"/>
      <w:kern w:val="0"/>
      <w:sz w:val="18"/>
      <w:szCs w:val="18"/>
      <w:lang w:eastAsia="en-US" w:bidi="en-US"/>
    </w:rPr>
  </w:style>
  <w:style w:type="paragraph" w:styleId="33">
    <w:name w:val="footnote text"/>
    <w:basedOn w:val="1"/>
    <w:autoRedefine/>
    <w:qFormat/>
    <w:uiPriority w:val="0"/>
    <w:pPr>
      <w:snapToGrid w:val="0"/>
      <w:jc w:val="left"/>
    </w:pPr>
    <w:rPr>
      <w:sz w:val="18"/>
      <w:szCs w:val="18"/>
    </w:rPr>
  </w:style>
  <w:style w:type="paragraph" w:styleId="34">
    <w:name w:val="Body Text Indent 3"/>
    <w:basedOn w:val="1"/>
    <w:autoRedefine/>
    <w:qFormat/>
    <w:uiPriority w:val="0"/>
    <w:pPr>
      <w:spacing w:before="120" w:after="120" w:line="264" w:lineRule="auto"/>
      <w:ind w:left="480"/>
    </w:pPr>
    <w:rPr>
      <w:b/>
      <w:bCs/>
      <w:sz w:val="24"/>
      <w:szCs w:val="20"/>
    </w:rPr>
  </w:style>
  <w:style w:type="paragraph" w:styleId="35">
    <w:name w:val="toc 2"/>
    <w:basedOn w:val="1"/>
    <w:next w:val="1"/>
    <w:autoRedefine/>
    <w:qFormat/>
    <w:uiPriority w:val="39"/>
    <w:pPr>
      <w:ind w:left="420" w:leftChars="200"/>
    </w:pPr>
  </w:style>
  <w:style w:type="paragraph" w:styleId="36">
    <w:name w:val="Body Text 2"/>
    <w:basedOn w:val="1"/>
    <w:autoRedefine/>
    <w:qFormat/>
    <w:uiPriority w:val="0"/>
    <w:pPr>
      <w:jc w:val="center"/>
    </w:pPr>
    <w:rPr>
      <w:b/>
      <w:bCs/>
      <w:sz w:val="72"/>
      <w:szCs w:val="20"/>
    </w:rPr>
  </w:style>
  <w:style w:type="paragraph" w:styleId="3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autoRedefine/>
    <w:qFormat/>
    <w:uiPriority w:val="0"/>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40">
    <w:name w:val="annotation subject"/>
    <w:basedOn w:val="15"/>
    <w:next w:val="15"/>
    <w:autoRedefine/>
    <w:qFormat/>
    <w:uiPriority w:val="0"/>
    <w:rPr>
      <w:b/>
      <w:bCs/>
      <w:szCs w:val="24"/>
    </w:rPr>
  </w:style>
  <w:style w:type="paragraph" w:styleId="41">
    <w:name w:val="Body Text First Indent"/>
    <w:basedOn w:val="18"/>
    <w:link w:val="69"/>
    <w:autoRedefine/>
    <w:qFormat/>
    <w:uiPriority w:val="0"/>
    <w:pPr>
      <w:spacing w:after="120"/>
      <w:ind w:firstLine="420" w:firstLineChars="100"/>
      <w:jc w:val="both"/>
    </w:pPr>
    <w:rPr>
      <w:rFonts w:ascii="Calibri" w:eastAsia="宋体"/>
      <w:kern w:val="2"/>
      <w:position w:val="0"/>
      <w:sz w:val="21"/>
      <w:szCs w:val="24"/>
    </w:rPr>
  </w:style>
  <w:style w:type="table" w:styleId="43">
    <w:name w:val="Table Grid"/>
    <w:basedOn w:val="42"/>
    <w:autoRedefine/>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Strong"/>
    <w:basedOn w:val="44"/>
    <w:autoRedefine/>
    <w:qFormat/>
    <w:uiPriority w:val="22"/>
    <w:rPr>
      <w:b/>
      <w:bCs/>
    </w:rPr>
  </w:style>
  <w:style w:type="character" w:styleId="46">
    <w:name w:val="page number"/>
    <w:basedOn w:val="44"/>
    <w:autoRedefine/>
    <w:qFormat/>
    <w:uiPriority w:val="0"/>
  </w:style>
  <w:style w:type="character" w:styleId="47">
    <w:name w:val="FollowedHyperlink"/>
    <w:basedOn w:val="44"/>
    <w:autoRedefine/>
    <w:qFormat/>
    <w:uiPriority w:val="0"/>
    <w:rPr>
      <w:color w:val="000000"/>
      <w:sz w:val="18"/>
      <w:szCs w:val="18"/>
      <w:u w:val="none"/>
    </w:rPr>
  </w:style>
  <w:style w:type="character" w:styleId="48">
    <w:name w:val="Emphasis"/>
    <w:basedOn w:val="44"/>
    <w:autoRedefine/>
    <w:qFormat/>
    <w:uiPriority w:val="20"/>
  </w:style>
  <w:style w:type="character" w:styleId="49">
    <w:name w:val="line number"/>
    <w:basedOn w:val="44"/>
    <w:autoRedefine/>
    <w:qFormat/>
    <w:uiPriority w:val="0"/>
  </w:style>
  <w:style w:type="character" w:styleId="50">
    <w:name w:val="Hyperlink"/>
    <w:basedOn w:val="44"/>
    <w:autoRedefine/>
    <w:qFormat/>
    <w:uiPriority w:val="99"/>
    <w:rPr>
      <w:color w:val="000000"/>
      <w:sz w:val="18"/>
      <w:szCs w:val="18"/>
      <w:u w:val="none"/>
    </w:rPr>
  </w:style>
  <w:style w:type="character" w:styleId="51">
    <w:name w:val="HTML Code"/>
    <w:basedOn w:val="44"/>
    <w:autoRedefine/>
    <w:qFormat/>
    <w:uiPriority w:val="99"/>
    <w:rPr>
      <w:rFonts w:ascii="Courier New" w:hAnsi="Courier New"/>
      <w:sz w:val="20"/>
    </w:rPr>
  </w:style>
  <w:style w:type="character" w:styleId="52">
    <w:name w:val="annotation reference"/>
    <w:autoRedefine/>
    <w:qFormat/>
    <w:uiPriority w:val="0"/>
    <w:rPr>
      <w:sz w:val="21"/>
      <w:szCs w:val="21"/>
    </w:rPr>
  </w:style>
  <w:style w:type="character" w:styleId="53">
    <w:name w:val="footnote reference"/>
    <w:autoRedefine/>
    <w:qFormat/>
    <w:uiPriority w:val="0"/>
    <w:rPr>
      <w:vertAlign w:val="superscript"/>
    </w:rPr>
  </w:style>
  <w:style w:type="paragraph" w:customStyle="1" w:styleId="54">
    <w:name w:val="索引 41"/>
    <w:basedOn w:val="1"/>
    <w:next w:val="1"/>
    <w:autoRedefine/>
    <w:semiHidden/>
    <w:qFormat/>
    <w:uiPriority w:val="0"/>
    <w:pPr>
      <w:ind w:left="1260"/>
    </w:pPr>
    <w:rPr>
      <w:rFonts w:ascii="Calibri" w:hAnsi="Calibri" w:eastAsia="Calibri" w:cs="宋体"/>
      <w:sz w:val="20"/>
      <w:lang w:val="zh-CN"/>
    </w:rPr>
  </w:style>
  <w:style w:type="paragraph" w:customStyle="1" w:styleId="55">
    <w:name w:val="首行缩进"/>
    <w:basedOn w:val="1"/>
    <w:autoRedefine/>
    <w:qFormat/>
    <w:uiPriority w:val="0"/>
    <w:pPr>
      <w:ind w:firstLine="480" w:firstLineChars="200"/>
    </w:pPr>
    <w:rPr>
      <w:lang w:val="zh-CN"/>
    </w:rPr>
  </w:style>
  <w:style w:type="paragraph" w:styleId="56">
    <w:name w:val="List Paragraph"/>
    <w:basedOn w:val="1"/>
    <w:autoRedefine/>
    <w:qFormat/>
    <w:uiPriority w:val="99"/>
    <w:pPr>
      <w:ind w:firstLine="420" w:firstLineChars="200"/>
    </w:pPr>
  </w:style>
  <w:style w:type="character" w:customStyle="1" w:styleId="57">
    <w:name w:val="标题 2 Char"/>
    <w:link w:val="3"/>
    <w:autoRedefine/>
    <w:qFormat/>
    <w:uiPriority w:val="0"/>
    <w:rPr>
      <w:rFonts w:ascii="Arial" w:hAnsi="Arial" w:eastAsia="黑体"/>
      <w:b/>
      <w:bCs/>
      <w:kern w:val="2"/>
      <w:sz w:val="32"/>
      <w:szCs w:val="32"/>
      <w:lang w:val="en-US" w:eastAsia="zh-CN" w:bidi="ar-SA"/>
    </w:rPr>
  </w:style>
  <w:style w:type="character" w:customStyle="1" w:styleId="58">
    <w:name w:val="页脚 Char"/>
    <w:link w:val="26"/>
    <w:autoRedefine/>
    <w:qFormat/>
    <w:uiPriority w:val="99"/>
    <w:rPr>
      <w:rFonts w:eastAsia="宋体"/>
      <w:kern w:val="2"/>
      <w:sz w:val="18"/>
      <w:szCs w:val="18"/>
      <w:lang w:val="en-US" w:eastAsia="zh-CN" w:bidi="ar-SA"/>
    </w:rPr>
  </w:style>
  <w:style w:type="character" w:customStyle="1" w:styleId="59">
    <w:name w:val="小四 段落 宋体 Char1"/>
    <w:autoRedefine/>
    <w:qFormat/>
    <w:uiPriority w:val="0"/>
    <w:rPr>
      <w:rFonts w:eastAsia="宋体"/>
      <w:kern w:val="2"/>
      <w:sz w:val="24"/>
      <w:szCs w:val="24"/>
      <w:lang w:val="en-US" w:eastAsia="zh-CN" w:bidi="ar-SA"/>
    </w:rPr>
  </w:style>
  <w:style w:type="character" w:customStyle="1" w:styleId="60">
    <w:name w:val="Header Char_4951057e-e981-493a-9b99-0bc01d329acb"/>
    <w:autoRedefine/>
    <w:qFormat/>
    <w:uiPriority w:val="0"/>
    <w:rPr>
      <w:rFonts w:cs="Times New Roman"/>
      <w:sz w:val="18"/>
      <w:szCs w:val="18"/>
    </w:rPr>
  </w:style>
  <w:style w:type="character" w:customStyle="1" w:styleId="61">
    <w:name w:val="副标题 Char"/>
    <w:link w:val="32"/>
    <w:autoRedefine/>
    <w:qFormat/>
    <w:uiPriority w:val="0"/>
    <w:rPr>
      <w:rFonts w:ascii="Cambria" w:hAnsi="Cambria" w:eastAsia="宋体"/>
      <w:caps/>
      <w:spacing w:val="20"/>
      <w:sz w:val="18"/>
      <w:szCs w:val="18"/>
      <w:lang w:val="en-US" w:eastAsia="en-US" w:bidi="en-US"/>
    </w:rPr>
  </w:style>
  <w:style w:type="character" w:customStyle="1" w:styleId="62">
    <w:name w:val="正文文本缩进 2 Char"/>
    <w:link w:val="24"/>
    <w:autoRedefine/>
    <w:qFormat/>
    <w:uiPriority w:val="0"/>
    <w:rPr>
      <w:rFonts w:ascii="宋体" w:hAnsi="宋体"/>
      <w:kern w:val="2"/>
      <w:sz w:val="24"/>
      <w:szCs w:val="24"/>
    </w:rPr>
  </w:style>
  <w:style w:type="character" w:customStyle="1" w:styleId="63">
    <w:name w:val="content_lineheight1"/>
    <w:basedOn w:val="44"/>
    <w:autoRedefine/>
    <w:qFormat/>
    <w:uiPriority w:val="0"/>
  </w:style>
  <w:style w:type="character" w:customStyle="1" w:styleId="64">
    <w:name w:val="1page sec3 Char"/>
    <w:autoRedefine/>
    <w:qFormat/>
    <w:uiPriority w:val="0"/>
    <w:rPr>
      <w:rFonts w:eastAsia="宋体"/>
      <w:kern w:val="2"/>
      <w:sz w:val="18"/>
      <w:lang w:val="en-US" w:eastAsia="zh-CN"/>
    </w:rPr>
  </w:style>
  <w:style w:type="character" w:customStyle="1" w:styleId="65">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66">
    <w:name w:val="批注文字 Char1"/>
    <w:autoRedefine/>
    <w:qFormat/>
    <w:uiPriority w:val="99"/>
    <w:rPr>
      <w:rFonts w:ascii="Times New Roman" w:hAnsi="Times New Roman" w:eastAsia="宋体" w:cs="Times New Roman"/>
      <w:szCs w:val="24"/>
    </w:rPr>
  </w:style>
  <w:style w:type="character" w:customStyle="1" w:styleId="67">
    <w:name w:val="Heading 2 Char_49332dc2-062b-4bb5-8784-2049397ab926"/>
    <w:autoRedefine/>
    <w:qFormat/>
    <w:uiPriority w:val="0"/>
    <w:rPr>
      <w:rFonts w:ascii="Calibri Light" w:hAnsi="Calibri Light" w:eastAsia="宋体" w:cs="Times New Roman"/>
      <w:b/>
      <w:bCs/>
      <w:sz w:val="32"/>
      <w:szCs w:val="32"/>
    </w:rPr>
  </w:style>
  <w:style w:type="character" w:customStyle="1" w:styleId="68">
    <w:name w:val="文档结构图 Char"/>
    <w:link w:val="14"/>
    <w:autoRedefine/>
    <w:qFormat/>
    <w:uiPriority w:val="0"/>
    <w:rPr>
      <w:rFonts w:eastAsia="宋体"/>
      <w:kern w:val="2"/>
      <w:sz w:val="21"/>
      <w:szCs w:val="24"/>
      <w:lang w:val="en-US" w:eastAsia="zh-CN" w:bidi="ar-SA"/>
    </w:rPr>
  </w:style>
  <w:style w:type="character" w:customStyle="1" w:styleId="69">
    <w:name w:val="正文首行缩进 Char"/>
    <w:link w:val="41"/>
    <w:autoRedefine/>
    <w:qFormat/>
    <w:uiPriority w:val="0"/>
    <w:rPr>
      <w:rFonts w:eastAsia="宋体"/>
      <w:kern w:val="2"/>
      <w:sz w:val="21"/>
      <w:szCs w:val="24"/>
      <w:lang w:val="en-US" w:eastAsia="zh-CN" w:bidi="ar-SA"/>
    </w:rPr>
  </w:style>
  <w:style w:type="character" w:customStyle="1" w:styleId="70">
    <w:name w:val="标题 1 Char"/>
    <w:link w:val="2"/>
    <w:autoRedefine/>
    <w:qFormat/>
    <w:uiPriority w:val="0"/>
    <w:rPr>
      <w:rFonts w:eastAsia="宋体"/>
      <w:b/>
      <w:bCs/>
      <w:kern w:val="44"/>
      <w:sz w:val="44"/>
      <w:szCs w:val="44"/>
      <w:lang w:val="en-US" w:eastAsia="zh-CN" w:bidi="ar-SA"/>
    </w:rPr>
  </w:style>
  <w:style w:type="character" w:customStyle="1" w:styleId="71">
    <w:name w:val="标准文本 Char Char"/>
    <w:autoRedefine/>
    <w:qFormat/>
    <w:uiPriority w:val="0"/>
    <w:rPr>
      <w:rFonts w:eastAsia="宋体" w:cs="宋体"/>
      <w:kern w:val="2"/>
      <w:sz w:val="24"/>
      <w:szCs w:val="24"/>
      <w:lang w:val="en-US" w:eastAsia="zh-CN" w:bidi="ar-SA"/>
    </w:rPr>
  </w:style>
  <w:style w:type="character" w:customStyle="1" w:styleId="72">
    <w:name w:val="正文缩进 Char1"/>
    <w:link w:val="73"/>
    <w:autoRedefine/>
    <w:qFormat/>
    <w:uiPriority w:val="0"/>
    <w:rPr>
      <w:rFonts w:eastAsia="宋体"/>
      <w:lang w:bidi="ar-SA"/>
    </w:rPr>
  </w:style>
  <w:style w:type="paragraph" w:customStyle="1" w:styleId="73">
    <w:name w:val="正文缩进1"/>
    <w:basedOn w:val="1"/>
    <w:link w:val="72"/>
    <w:autoRedefine/>
    <w:qFormat/>
    <w:uiPriority w:val="0"/>
    <w:pPr>
      <w:ind w:firstLine="420"/>
    </w:pPr>
    <w:rPr>
      <w:kern w:val="0"/>
      <w:sz w:val="20"/>
      <w:szCs w:val="20"/>
    </w:rPr>
  </w:style>
  <w:style w:type="character" w:customStyle="1" w:styleId="74">
    <w:name w:val="批注文字 字符"/>
    <w:autoRedefine/>
    <w:qFormat/>
    <w:uiPriority w:val="99"/>
    <w:rPr>
      <w:kern w:val="2"/>
      <w:sz w:val="21"/>
    </w:rPr>
  </w:style>
  <w:style w:type="character" w:customStyle="1" w:styleId="75">
    <w:name w:val="3zw"/>
    <w:basedOn w:val="44"/>
    <w:autoRedefine/>
    <w:qFormat/>
    <w:uiPriority w:val="0"/>
  </w:style>
  <w:style w:type="character" w:customStyle="1" w:styleId="76">
    <w:name w:val="标题 7 Char"/>
    <w:link w:val="8"/>
    <w:autoRedefine/>
    <w:qFormat/>
    <w:uiPriority w:val="0"/>
    <w:rPr>
      <w:rFonts w:eastAsia="宋体"/>
      <w:b/>
      <w:bCs/>
      <w:kern w:val="2"/>
      <w:sz w:val="24"/>
      <w:szCs w:val="24"/>
      <w:lang w:val="en-US" w:eastAsia="zh-CN" w:bidi="ar-SA"/>
    </w:rPr>
  </w:style>
  <w:style w:type="character" w:customStyle="1" w:styleId="77">
    <w:name w:val="Footer Char_95ef3b7f-de4e-43bc-bbb3-10ca92ceb729"/>
    <w:autoRedefine/>
    <w:qFormat/>
    <w:uiPriority w:val="0"/>
    <w:rPr>
      <w:rFonts w:cs="Times New Roman"/>
      <w:sz w:val="18"/>
      <w:szCs w:val="18"/>
    </w:rPr>
  </w:style>
  <w:style w:type="character" w:customStyle="1" w:styleId="78">
    <w:name w:val="Heading 1 Char_7e620061-1f06-4625-8ecc-771dd7c8b54d"/>
    <w:autoRedefine/>
    <w:qFormat/>
    <w:uiPriority w:val="0"/>
    <w:rPr>
      <w:rFonts w:ascii="Times New Roman" w:hAnsi="Times New Roman" w:eastAsia="宋体" w:cs="Times New Roman"/>
      <w:b/>
      <w:bCs/>
      <w:kern w:val="44"/>
      <w:sz w:val="44"/>
      <w:szCs w:val="44"/>
    </w:rPr>
  </w:style>
  <w:style w:type="character" w:customStyle="1" w:styleId="79">
    <w:name w:val="样式 宋体 小四"/>
    <w:autoRedefine/>
    <w:qFormat/>
    <w:uiPriority w:val="0"/>
    <w:rPr>
      <w:rFonts w:ascii="宋体" w:hAnsi="宋体"/>
      <w:sz w:val="24"/>
    </w:rPr>
  </w:style>
  <w:style w:type="character" w:customStyle="1" w:styleId="80">
    <w:name w:val="华宇段落1 Char Char Char"/>
    <w:autoRedefine/>
    <w:qFormat/>
    <w:uiPriority w:val="0"/>
    <w:rPr>
      <w:rFonts w:eastAsia="宋体"/>
      <w:bCs/>
      <w:kern w:val="2"/>
      <w:sz w:val="24"/>
      <w:szCs w:val="24"/>
      <w:lang w:val="en-US" w:eastAsia="zh-CN" w:bidi="ar-SA"/>
    </w:rPr>
  </w:style>
  <w:style w:type="character" w:customStyle="1" w:styleId="81">
    <w:name w:val="无间隔 Char"/>
    <w:link w:val="82"/>
    <w:autoRedefine/>
    <w:qFormat/>
    <w:uiPriority w:val="0"/>
    <w:rPr>
      <w:rFonts w:eastAsia="微软雅黑"/>
      <w:kern w:val="2"/>
      <w:sz w:val="24"/>
      <w:szCs w:val="22"/>
      <w:lang w:val="en-US" w:eastAsia="zh-CN" w:bidi="ar-SA"/>
    </w:rPr>
  </w:style>
  <w:style w:type="paragraph" w:customStyle="1" w:styleId="82">
    <w:name w:val="无间隔1"/>
    <w:link w:val="81"/>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83">
    <w:name w:val="t1"/>
    <w:autoRedefine/>
    <w:qFormat/>
    <w:uiPriority w:val="0"/>
  </w:style>
  <w:style w:type="character" w:customStyle="1" w:styleId="84">
    <w:name w:val="小四 段落 宋体 Char Char Char Char1"/>
    <w:autoRedefine/>
    <w:qFormat/>
    <w:uiPriority w:val="0"/>
    <w:rPr>
      <w:rFonts w:eastAsia="宋体"/>
      <w:kern w:val="2"/>
      <w:sz w:val="24"/>
      <w:szCs w:val="24"/>
      <w:lang w:val="en-US" w:eastAsia="zh-CN" w:bidi="ar-SA"/>
    </w:rPr>
  </w:style>
  <w:style w:type="character" w:customStyle="1" w:styleId="85">
    <w:name w:val="样式 宋体"/>
    <w:autoRedefine/>
    <w:qFormat/>
    <w:uiPriority w:val="0"/>
    <w:rPr>
      <w:rFonts w:ascii="宋体" w:hAnsi="宋体" w:eastAsia="宋体"/>
      <w:sz w:val="24"/>
      <w:szCs w:val="24"/>
    </w:rPr>
  </w:style>
  <w:style w:type="character" w:customStyle="1" w:styleId="86">
    <w:name w:val="h Char Char"/>
    <w:autoRedefine/>
    <w:qFormat/>
    <w:uiPriority w:val="0"/>
    <w:rPr>
      <w:kern w:val="2"/>
      <w:sz w:val="18"/>
      <w:szCs w:val="18"/>
    </w:rPr>
  </w:style>
  <w:style w:type="character" w:customStyle="1" w:styleId="87">
    <w:name w:val="subtitle1"/>
    <w:autoRedefine/>
    <w:qFormat/>
    <w:uiPriority w:val="0"/>
    <w:rPr>
      <w:rFonts w:hint="default" w:ascii="Georgia" w:hAnsi="Georgia"/>
      <w:b/>
      <w:bCs/>
      <w:color w:val="666666"/>
      <w:sz w:val="18"/>
      <w:szCs w:val="18"/>
    </w:rPr>
  </w:style>
  <w:style w:type="character" w:customStyle="1" w:styleId="88">
    <w:name w:val="textcontents"/>
    <w:basedOn w:val="44"/>
    <w:autoRedefine/>
    <w:qFormat/>
    <w:uiPriority w:val="0"/>
  </w:style>
  <w:style w:type="character" w:customStyle="1" w:styleId="89">
    <w:name w:val="页眉 Char"/>
    <w:link w:val="27"/>
    <w:autoRedefine/>
    <w:qFormat/>
    <w:uiPriority w:val="0"/>
    <w:rPr>
      <w:rFonts w:eastAsia="宋体"/>
      <w:kern w:val="2"/>
      <w:sz w:val="18"/>
      <w:szCs w:val="18"/>
      <w:lang w:val="en-US" w:eastAsia="zh-CN" w:bidi="ar-SA"/>
    </w:rPr>
  </w:style>
  <w:style w:type="character" w:customStyle="1" w:styleId="90">
    <w:name w:val="normalfont1"/>
    <w:autoRedefine/>
    <w:qFormat/>
    <w:uiPriority w:val="0"/>
    <w:rPr>
      <w:rFonts w:hint="default" w:ascii="ˎ̥" w:hAnsi="ˎ̥"/>
      <w:sz w:val="18"/>
      <w:szCs w:val="18"/>
      <w:u w:val="none"/>
    </w:rPr>
  </w:style>
  <w:style w:type="character" w:customStyle="1" w:styleId="91">
    <w:name w:val="标题 3 Char"/>
    <w:autoRedefine/>
    <w:qFormat/>
    <w:uiPriority w:val="0"/>
    <w:rPr>
      <w:rFonts w:eastAsia="仿宋_GB2312"/>
      <w:b/>
      <w:bCs/>
      <w:kern w:val="2"/>
      <w:sz w:val="28"/>
      <w:szCs w:val="32"/>
      <w:lang w:val="en-US" w:eastAsia="zh-CN" w:bidi="ar-SA"/>
    </w:rPr>
  </w:style>
  <w:style w:type="character" w:customStyle="1" w:styleId="92">
    <w:name w:val="明显引用 Char"/>
    <w:link w:val="93"/>
    <w:autoRedefine/>
    <w:qFormat/>
    <w:uiPriority w:val="0"/>
    <w:rPr>
      <w:rFonts w:ascii="Cambria" w:hAnsi="Cambria" w:eastAsia="宋体"/>
      <w:caps/>
      <w:color w:val="622423"/>
      <w:spacing w:val="5"/>
      <w:lang w:val="en-US" w:eastAsia="en-US" w:bidi="en-US"/>
    </w:rPr>
  </w:style>
  <w:style w:type="paragraph" w:customStyle="1" w:styleId="93">
    <w:name w:val="明显引用1"/>
    <w:basedOn w:val="1"/>
    <w:next w:val="1"/>
    <w:link w:val="92"/>
    <w:autoRedefine/>
    <w:qFormat/>
    <w:uiPriority w:val="0"/>
    <w:pPr>
      <w:widowControl/>
      <w:pBdr>
        <w:top w:val="dotted" w:color="632423" w:sz="2" w:space="10"/>
        <w:bottom w:val="dotted" w:color="632423" w:sz="2" w:space="4"/>
      </w:pBdr>
      <w:spacing w:before="160" w:after="200" w:line="300" w:lineRule="auto"/>
      <w:ind w:left="1440" w:right="1440"/>
      <w:jc w:val="left"/>
    </w:pPr>
    <w:rPr>
      <w:rFonts w:ascii="Cambria" w:hAnsi="Cambria"/>
      <w:caps/>
      <w:color w:val="622423"/>
      <w:spacing w:val="5"/>
      <w:kern w:val="0"/>
      <w:sz w:val="20"/>
      <w:szCs w:val="20"/>
      <w:lang w:eastAsia="en-US" w:bidi="en-US"/>
    </w:rPr>
  </w:style>
  <w:style w:type="character" w:customStyle="1" w:styleId="94">
    <w:name w:val="标题 4 Char"/>
    <w:link w:val="5"/>
    <w:autoRedefine/>
    <w:qFormat/>
    <w:uiPriority w:val="0"/>
    <w:rPr>
      <w:rFonts w:ascii="Arial" w:hAnsi="Arial" w:eastAsia="黑体"/>
      <w:b/>
      <w:kern w:val="2"/>
      <w:sz w:val="28"/>
      <w:lang w:val="en-US" w:eastAsia="zh-CN" w:bidi="ar-SA"/>
    </w:rPr>
  </w:style>
  <w:style w:type="character" w:customStyle="1" w:styleId="95">
    <w:name w:val="特点 Char1"/>
    <w:autoRedefine/>
    <w:qFormat/>
    <w:uiPriority w:val="0"/>
    <w:rPr>
      <w:rFonts w:eastAsia="宋体"/>
      <w:kern w:val="2"/>
      <w:sz w:val="21"/>
      <w:lang w:val="en-US" w:eastAsia="zh-CN" w:bidi="ar-SA"/>
    </w:rPr>
  </w:style>
  <w:style w:type="character" w:customStyle="1" w:styleId="96">
    <w:name w:val="标题 5 Char"/>
    <w:link w:val="6"/>
    <w:autoRedefine/>
    <w:qFormat/>
    <w:uiPriority w:val="0"/>
    <w:rPr>
      <w:rFonts w:eastAsia="宋体"/>
      <w:b/>
      <w:bCs/>
      <w:kern w:val="2"/>
      <w:sz w:val="28"/>
      <w:szCs w:val="28"/>
      <w:lang w:val="en-US" w:eastAsia="zh-CN" w:bidi="ar-SA"/>
    </w:rPr>
  </w:style>
  <w:style w:type="character" w:customStyle="1" w:styleId="97">
    <w:name w:val="纯文本 Char"/>
    <w:link w:val="21"/>
    <w:autoRedefine/>
    <w:qFormat/>
    <w:uiPriority w:val="0"/>
    <w:rPr>
      <w:rFonts w:ascii="宋体" w:hAnsi="Courier New" w:eastAsia="宋体"/>
      <w:kern w:val="2"/>
      <w:sz w:val="21"/>
      <w:szCs w:val="21"/>
      <w:lang w:val="en-US" w:eastAsia="zh-CN" w:bidi="ar-SA"/>
    </w:rPr>
  </w:style>
  <w:style w:type="character" w:customStyle="1" w:styleId="98">
    <w:name w:val="小四 段落 宋体 Char Char Char1"/>
    <w:autoRedefine/>
    <w:qFormat/>
    <w:uiPriority w:val="0"/>
    <w:rPr>
      <w:rFonts w:ascii="宋体" w:hAnsi="宋体" w:eastAsia="宋体"/>
      <w:kern w:val="2"/>
      <w:sz w:val="24"/>
      <w:szCs w:val="24"/>
      <w:lang w:val="en-US" w:eastAsia="zh-CN" w:bidi="ar-SA"/>
    </w:rPr>
  </w:style>
  <w:style w:type="character" w:customStyle="1" w:styleId="99">
    <w:name w:val="Title1 Char"/>
    <w:autoRedefine/>
    <w:qFormat/>
    <w:uiPriority w:val="0"/>
    <w:rPr>
      <w:rFonts w:eastAsia="宋体"/>
      <w:b/>
      <w:bCs/>
      <w:kern w:val="44"/>
      <w:sz w:val="44"/>
      <w:szCs w:val="44"/>
      <w:lang w:val="en-US" w:eastAsia="zh-CN" w:bidi="ar-SA"/>
    </w:rPr>
  </w:style>
  <w:style w:type="character" w:customStyle="1" w:styleId="100">
    <w:name w:val="ih151"/>
    <w:autoRedefine/>
    <w:qFormat/>
    <w:uiPriority w:val="0"/>
    <w:rPr>
      <w:color w:val="666666"/>
      <w:sz w:val="18"/>
      <w:szCs w:val="18"/>
      <w:u w:val="none"/>
    </w:rPr>
  </w:style>
  <w:style w:type="character" w:customStyle="1" w:styleId="101">
    <w:name w:val="正文2 Char"/>
    <w:link w:val="102"/>
    <w:autoRedefine/>
    <w:qFormat/>
    <w:uiPriority w:val="0"/>
    <w:rPr>
      <w:kern w:val="2"/>
      <w:sz w:val="24"/>
    </w:rPr>
  </w:style>
  <w:style w:type="paragraph" w:customStyle="1" w:styleId="102">
    <w:name w:val="正文2"/>
    <w:basedOn w:val="1"/>
    <w:link w:val="101"/>
    <w:autoRedefine/>
    <w:qFormat/>
    <w:uiPriority w:val="0"/>
    <w:pPr>
      <w:spacing w:before="156" w:line="360" w:lineRule="auto"/>
      <w:ind w:firstLine="510" w:firstLineChars="200"/>
    </w:pPr>
    <w:rPr>
      <w:sz w:val="24"/>
      <w:szCs w:val="20"/>
    </w:rPr>
  </w:style>
  <w:style w:type="character" w:customStyle="1" w:styleId="103">
    <w:name w:val="1page sec3 Char1"/>
    <w:autoRedefine/>
    <w:qFormat/>
    <w:uiPriority w:val="0"/>
    <w:rPr>
      <w:kern w:val="2"/>
      <w:sz w:val="18"/>
      <w:szCs w:val="18"/>
    </w:rPr>
  </w:style>
  <w:style w:type="character" w:customStyle="1" w:styleId="104">
    <w:name w:val="apple-style-span"/>
    <w:basedOn w:val="44"/>
    <w:autoRedefine/>
    <w:qFormat/>
    <w:uiPriority w:val="0"/>
  </w:style>
  <w:style w:type="character" w:customStyle="1" w:styleId="105">
    <w:name w:val="批注框文本 Char"/>
    <w:link w:val="25"/>
    <w:autoRedefine/>
    <w:qFormat/>
    <w:uiPriority w:val="0"/>
    <w:rPr>
      <w:rFonts w:eastAsia="宋体"/>
      <w:kern w:val="2"/>
      <w:sz w:val="18"/>
      <w:szCs w:val="18"/>
      <w:lang w:val="en-US" w:eastAsia="zh-CN" w:bidi="ar-SA"/>
    </w:rPr>
  </w:style>
  <w:style w:type="character" w:customStyle="1" w:styleId="106">
    <w:name w:val="样式 首行缩进:  2 字符 Char Char"/>
    <w:link w:val="107"/>
    <w:autoRedefine/>
    <w:qFormat/>
    <w:uiPriority w:val="0"/>
    <w:rPr>
      <w:rFonts w:eastAsia="宋体" w:cs="宋体"/>
      <w:kern w:val="2"/>
      <w:sz w:val="24"/>
      <w:lang w:val="en-US" w:eastAsia="zh-CN" w:bidi="ar-SA"/>
    </w:rPr>
  </w:style>
  <w:style w:type="paragraph" w:customStyle="1" w:styleId="107">
    <w:name w:val="样式 首行缩进:  2 字符"/>
    <w:basedOn w:val="1"/>
    <w:link w:val="106"/>
    <w:autoRedefine/>
    <w:qFormat/>
    <w:uiPriority w:val="0"/>
    <w:pPr>
      <w:spacing w:line="360" w:lineRule="auto"/>
      <w:ind w:firstLine="480" w:firstLineChars="200"/>
    </w:pPr>
    <w:rPr>
      <w:rFonts w:cs="宋体"/>
      <w:sz w:val="24"/>
      <w:szCs w:val="20"/>
    </w:rPr>
  </w:style>
  <w:style w:type="character" w:customStyle="1" w:styleId="108">
    <w:name w:val="sect1.2.3 Char1"/>
    <w:autoRedefine/>
    <w:qFormat/>
    <w:uiPriority w:val="0"/>
    <w:rPr>
      <w:rFonts w:eastAsia="宋体"/>
      <w:b/>
      <w:bCs/>
      <w:kern w:val="2"/>
      <w:sz w:val="32"/>
      <w:szCs w:val="32"/>
      <w:lang w:val="en-US" w:eastAsia="zh-CN" w:bidi="ar-SA"/>
    </w:rPr>
  </w:style>
  <w:style w:type="character" w:customStyle="1" w:styleId="109">
    <w:name w:val="引用 Char"/>
    <w:link w:val="110"/>
    <w:autoRedefine/>
    <w:qFormat/>
    <w:uiPriority w:val="0"/>
    <w:rPr>
      <w:rFonts w:ascii="Cambria" w:hAnsi="Cambria" w:eastAsia="宋体"/>
      <w:i/>
      <w:iCs/>
      <w:sz w:val="22"/>
      <w:szCs w:val="22"/>
      <w:lang w:val="en-US" w:eastAsia="en-US" w:bidi="en-US"/>
    </w:rPr>
  </w:style>
  <w:style w:type="paragraph" w:customStyle="1" w:styleId="110">
    <w:name w:val="引用1"/>
    <w:basedOn w:val="1"/>
    <w:next w:val="1"/>
    <w:link w:val="109"/>
    <w:autoRedefine/>
    <w:qFormat/>
    <w:uiPriority w:val="0"/>
    <w:pPr>
      <w:widowControl/>
      <w:spacing w:after="200" w:line="251" w:lineRule="auto"/>
      <w:jc w:val="left"/>
    </w:pPr>
    <w:rPr>
      <w:rFonts w:ascii="Cambria" w:hAnsi="Cambria"/>
      <w:i/>
      <w:iCs/>
      <w:kern w:val="0"/>
      <w:sz w:val="22"/>
      <w:szCs w:val="22"/>
      <w:lang w:eastAsia="en-US" w:bidi="en-US"/>
    </w:rPr>
  </w:style>
  <w:style w:type="character" w:customStyle="1" w:styleId="111">
    <w:name w:val="小四 段落 宋体 Char Char Char Char Char Char Char Char"/>
    <w:autoRedefine/>
    <w:qFormat/>
    <w:uiPriority w:val="0"/>
    <w:rPr>
      <w:rFonts w:eastAsia="宋体"/>
      <w:kern w:val="2"/>
      <w:sz w:val="24"/>
      <w:szCs w:val="24"/>
      <w:lang w:val="en-US" w:eastAsia="zh-CN" w:bidi="ar-SA"/>
    </w:rPr>
  </w:style>
  <w:style w:type="character" w:customStyle="1" w:styleId="112">
    <w:name w:val="标题 3 Char2"/>
    <w:link w:val="4"/>
    <w:autoRedefine/>
    <w:qFormat/>
    <w:uiPriority w:val="0"/>
    <w:rPr>
      <w:rFonts w:eastAsia="宋体"/>
      <w:b/>
      <w:bCs/>
      <w:kern w:val="2"/>
      <w:sz w:val="32"/>
      <w:szCs w:val="32"/>
      <w:lang w:val="en-US" w:eastAsia="zh-CN" w:bidi="ar-SA"/>
    </w:rPr>
  </w:style>
  <w:style w:type="character" w:customStyle="1" w:styleId="113">
    <w:name w:val="标题 3 Char1"/>
    <w:autoRedefine/>
    <w:qFormat/>
    <w:uiPriority w:val="0"/>
    <w:rPr>
      <w:rFonts w:eastAsia="宋体"/>
      <w:b/>
      <w:bCs/>
      <w:kern w:val="2"/>
      <w:sz w:val="32"/>
      <w:szCs w:val="32"/>
      <w:lang w:val="en-US" w:eastAsia="zh-CN" w:bidi="ar-SA"/>
    </w:rPr>
  </w:style>
  <w:style w:type="character" w:customStyle="1" w:styleId="114">
    <w:name w:val="批注文字 Char"/>
    <w:link w:val="15"/>
    <w:autoRedefine/>
    <w:qFormat/>
    <w:uiPriority w:val="99"/>
    <w:rPr>
      <w:rFonts w:eastAsia="宋体"/>
      <w:kern w:val="2"/>
      <w:sz w:val="21"/>
      <w:lang w:val="en-US" w:eastAsia="zh-CN" w:bidi="ar-SA"/>
    </w:rPr>
  </w:style>
  <w:style w:type="character" w:customStyle="1" w:styleId="115">
    <w:name w:val="标准小四 Char Char"/>
    <w:autoRedefine/>
    <w:qFormat/>
    <w:uiPriority w:val="0"/>
    <w:rPr>
      <w:rFonts w:ascii="Arial" w:hAnsi="Arial" w:eastAsia="宋体"/>
      <w:kern w:val="2"/>
      <w:sz w:val="24"/>
      <w:szCs w:val="21"/>
      <w:lang w:val="en-US" w:eastAsia="zh-CN" w:bidi="ar-SA"/>
    </w:rPr>
  </w:style>
  <w:style w:type="character" w:customStyle="1" w:styleId="116">
    <w:name w:val="1page sec3 Char2"/>
    <w:autoRedefine/>
    <w:qFormat/>
    <w:uiPriority w:val="0"/>
    <w:rPr>
      <w:rFonts w:eastAsia="宋体"/>
      <w:kern w:val="2"/>
      <w:sz w:val="18"/>
      <w:szCs w:val="18"/>
      <w:lang w:val="en-US" w:eastAsia="zh-CN" w:bidi="ar-SA"/>
    </w:rPr>
  </w:style>
  <w:style w:type="character" w:customStyle="1" w:styleId="117">
    <w:name w:val="正文 + 宋体 Char"/>
    <w:autoRedefine/>
    <w:qFormat/>
    <w:uiPriority w:val="0"/>
    <w:rPr>
      <w:rFonts w:eastAsia="宋体"/>
      <w:kern w:val="2"/>
      <w:sz w:val="21"/>
      <w:szCs w:val="24"/>
      <w:lang w:val="en-US" w:eastAsia="zh-CN" w:bidi="ar-SA"/>
    </w:rPr>
  </w:style>
  <w:style w:type="character" w:customStyle="1" w:styleId="118">
    <w:name w:val="Char Char2"/>
    <w:autoRedefine/>
    <w:qFormat/>
    <w:uiPriority w:val="0"/>
    <w:rPr>
      <w:rFonts w:ascii="宋体" w:hAnsi="Courier New" w:eastAsia="宋体"/>
      <w:kern w:val="2"/>
      <w:sz w:val="21"/>
      <w:szCs w:val="21"/>
      <w:lang w:val="en-US" w:eastAsia="zh-CN" w:bidi="ar-SA"/>
    </w:rPr>
  </w:style>
  <w:style w:type="character" w:customStyle="1" w:styleId="119">
    <w:name w:val="2nd level Char"/>
    <w:autoRedefine/>
    <w:qFormat/>
    <w:uiPriority w:val="0"/>
    <w:rPr>
      <w:rFonts w:ascii="Arial" w:hAnsi="Arial" w:eastAsia="黑体"/>
      <w:b/>
      <w:bCs/>
      <w:kern w:val="2"/>
      <w:sz w:val="32"/>
      <w:szCs w:val="32"/>
      <w:lang w:val="en-US" w:eastAsia="zh-CN" w:bidi="ar-SA"/>
    </w:rPr>
  </w:style>
  <w:style w:type="character" w:customStyle="1" w:styleId="120">
    <w:name w:val="标题 6 Char"/>
    <w:link w:val="7"/>
    <w:autoRedefine/>
    <w:qFormat/>
    <w:uiPriority w:val="0"/>
    <w:rPr>
      <w:rFonts w:ascii="Arial" w:hAnsi="Arial" w:eastAsia="黑体"/>
      <w:b/>
      <w:bCs/>
      <w:kern w:val="2"/>
      <w:sz w:val="24"/>
      <w:szCs w:val="24"/>
      <w:lang w:val="en-US" w:eastAsia="zh-CN" w:bidi="ar-SA"/>
    </w:rPr>
  </w:style>
  <w:style w:type="character" w:customStyle="1" w:styleId="121">
    <w:name w:val="H2 Char1"/>
    <w:autoRedefine/>
    <w:qFormat/>
    <w:uiPriority w:val="0"/>
    <w:rPr>
      <w:rFonts w:ascii="Arial" w:hAnsi="Arial" w:eastAsia="黑体"/>
      <w:b/>
      <w:bCs/>
      <w:kern w:val="2"/>
      <w:sz w:val="32"/>
      <w:szCs w:val="32"/>
      <w:lang w:val="en-US" w:eastAsia="zh-CN" w:bidi="ar-SA"/>
    </w:rPr>
  </w:style>
  <w:style w:type="character" w:customStyle="1" w:styleId="122">
    <w:name w:val="style131"/>
    <w:autoRedefine/>
    <w:qFormat/>
    <w:uiPriority w:val="0"/>
    <w:rPr>
      <w:rFonts w:cs="Times New Roman"/>
      <w:sz w:val="18"/>
      <w:szCs w:val="18"/>
    </w:rPr>
  </w:style>
  <w:style w:type="paragraph" w:customStyle="1" w:styleId="123">
    <w:name w:val="a0"/>
    <w:basedOn w:val="1"/>
    <w:autoRedefine/>
    <w:qFormat/>
    <w:uiPriority w:val="0"/>
    <w:pPr>
      <w:widowControl/>
      <w:spacing w:before="100" w:beforeAutospacing="1" w:after="100" w:afterAutospacing="1"/>
    </w:pPr>
    <w:rPr>
      <w:rFonts w:ascii="宋体" w:hAnsi="宋体" w:cs="宋体"/>
      <w:kern w:val="0"/>
      <w:sz w:val="24"/>
    </w:rPr>
  </w:style>
  <w:style w:type="paragraph" w:customStyle="1" w:styleId="124">
    <w:name w:val="样式 样式 首行缩进:  0.74 厘米 行距: 1.5 倍行距 + 段后: 0.5 行"/>
    <w:basedOn w:val="1"/>
    <w:autoRedefine/>
    <w:qFormat/>
    <w:uiPriority w:val="0"/>
    <w:pPr>
      <w:spacing w:line="360" w:lineRule="auto"/>
      <w:ind w:firstLine="420"/>
    </w:pPr>
    <w:rPr>
      <w:rFonts w:ascii="楷体_GB2312" w:eastAsia="楷体_GB2312"/>
      <w:bCs/>
      <w:sz w:val="24"/>
      <w:szCs w:val="20"/>
    </w:rPr>
  </w:style>
  <w:style w:type="paragraph" w:customStyle="1" w:styleId="125">
    <w:name w:val="样式 标题 2第一章 标题 2Heading 2 HiddenHeading 2 CCBSheading 2H2h2..."/>
    <w:basedOn w:val="3"/>
    <w:autoRedefine/>
    <w:qFormat/>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126">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127">
    <w:name w:val="目录标题"/>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8">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129">
    <w:name w:val="a"/>
    <w:basedOn w:val="1"/>
    <w:autoRedefine/>
    <w:qFormat/>
    <w:uiPriority w:val="0"/>
    <w:pPr>
      <w:widowControl/>
      <w:spacing w:before="100" w:beforeAutospacing="1" w:after="100" w:afterAutospacing="1"/>
    </w:pPr>
    <w:rPr>
      <w:rFonts w:ascii="宋体" w:hAnsi="宋体" w:cs="宋体"/>
      <w:kern w:val="0"/>
      <w:sz w:val="24"/>
    </w:rPr>
  </w:style>
  <w:style w:type="paragraph" w:customStyle="1" w:styleId="130">
    <w:name w:val="公文正文"/>
    <w:basedOn w:val="19"/>
    <w:autoRedefine/>
    <w:qFormat/>
    <w:uiPriority w:val="0"/>
    <w:pPr>
      <w:spacing w:after="0"/>
      <w:ind w:left="0" w:leftChars="0" w:firstLine="200" w:firstLineChars="200"/>
    </w:pPr>
    <w:rPr>
      <w:rFonts w:ascii="仿宋_GB2312" w:hAnsi="宋体" w:eastAsia="仿宋_GB2312"/>
      <w:kern w:val="28"/>
      <w:sz w:val="28"/>
    </w:rPr>
  </w:style>
  <w:style w:type="paragraph" w:customStyle="1" w:styleId="131">
    <w:name w:val="xl28"/>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szCs w:val="20"/>
    </w:rPr>
  </w:style>
  <w:style w:type="paragraph" w:customStyle="1" w:styleId="132">
    <w:name w:val="正文文本 21"/>
    <w:basedOn w:val="1"/>
    <w:autoRedefine/>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33">
    <w:name w:val="样式 加点正文 + 段前: 0.5 行 段后: 0.5 行1"/>
    <w:basedOn w:val="1"/>
    <w:autoRedefine/>
    <w:qFormat/>
    <w:uiPriority w:val="0"/>
    <w:pPr>
      <w:tabs>
        <w:tab w:val="left" w:pos="1268"/>
      </w:tabs>
      <w:spacing w:beforeLines="50" w:afterLines="50" w:line="300" w:lineRule="auto"/>
      <w:ind w:left="1268" w:hanging="420"/>
    </w:pPr>
    <w:rPr>
      <w:sz w:val="24"/>
      <w:szCs w:val="20"/>
    </w:rPr>
  </w:style>
  <w:style w:type="paragraph" w:customStyle="1" w:styleId="134">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135">
    <w:name w:val="Char Char Char Char Char Char Char Char Char Char Char Char Char Char Char Char Char Char Char Char Char Char Char"/>
    <w:basedOn w:val="1"/>
    <w:autoRedefine/>
    <w:qFormat/>
    <w:uiPriority w:val="0"/>
    <w:rPr>
      <w:rFonts w:ascii="Tahoma" w:hAnsi="Tahoma"/>
      <w:sz w:val="24"/>
      <w:szCs w:val="20"/>
    </w:rPr>
  </w:style>
  <w:style w:type="paragraph" w:customStyle="1" w:styleId="136">
    <w:name w:val="Char1 Char Char Char"/>
    <w:basedOn w:val="1"/>
    <w:autoRedefine/>
    <w:qFormat/>
    <w:uiPriority w:val="0"/>
    <w:rPr>
      <w:rFonts w:ascii="Tahoma" w:hAnsi="Tahoma"/>
      <w:sz w:val="24"/>
      <w:szCs w:val="20"/>
    </w:rPr>
  </w:style>
  <w:style w:type="paragraph" w:customStyle="1" w:styleId="137">
    <w:name w:val="标题 4宋体"/>
    <w:basedOn w:val="5"/>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8">
    <w:name w:val="Char Char1"/>
    <w:basedOn w:val="1"/>
    <w:autoRedefine/>
    <w:qFormat/>
    <w:uiPriority w:val="0"/>
    <w:pPr>
      <w:widowControl/>
      <w:spacing w:after="160" w:line="240" w:lineRule="exact"/>
      <w:jc w:val="left"/>
    </w:pPr>
    <w:rPr>
      <w:rFonts w:eastAsia="仿宋_GB2312"/>
      <w:sz w:val="28"/>
    </w:rPr>
  </w:style>
  <w:style w:type="paragraph" w:customStyle="1" w:styleId="139">
    <w:name w:val="表格内容"/>
    <w:basedOn w:val="1"/>
    <w:autoRedefine/>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140">
    <w:name w:val="xl4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kern w:val="0"/>
      <w:sz w:val="20"/>
      <w:szCs w:val="20"/>
    </w:rPr>
  </w:style>
  <w:style w:type="paragraph" w:customStyle="1" w:styleId="141">
    <w:name w:val="丁华标题2"/>
    <w:basedOn w:val="3"/>
    <w:next w:val="142"/>
    <w:autoRedefine/>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142">
    <w:name w:val="丁华正文"/>
    <w:basedOn w:val="34"/>
    <w:autoRedefine/>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143">
    <w:name w:val="标准小四"/>
    <w:basedOn w:val="1"/>
    <w:autoRedefine/>
    <w:qFormat/>
    <w:uiPriority w:val="0"/>
    <w:pPr>
      <w:spacing w:line="360" w:lineRule="auto"/>
      <w:ind w:firstLine="480" w:firstLineChars="200"/>
    </w:pPr>
    <w:rPr>
      <w:rFonts w:ascii="Arial" w:hAnsi="Arial"/>
      <w:sz w:val="24"/>
      <w:szCs w:val="21"/>
    </w:rPr>
  </w:style>
  <w:style w:type="paragraph" w:customStyle="1" w:styleId="144">
    <w:name w:val="Char Char Char Char Char"/>
    <w:basedOn w:val="1"/>
    <w:autoRedefine/>
    <w:qFormat/>
    <w:uiPriority w:val="0"/>
    <w:rPr>
      <w:rFonts w:ascii="Tahoma" w:hAnsi="Tahoma"/>
      <w:sz w:val="24"/>
      <w:szCs w:val="20"/>
    </w:rPr>
  </w:style>
  <w:style w:type="paragraph" w:customStyle="1" w:styleId="145">
    <w:name w:val="正文_0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6">
    <w:name w:val="Char Char Char Char Char Char Char Char Char Char Char Char Char Char Char Char Char Char Char Char Char"/>
    <w:basedOn w:val="1"/>
    <w:autoRedefine/>
    <w:qFormat/>
    <w:uiPriority w:val="0"/>
    <w:rPr>
      <w:rFonts w:ascii="Tahoma" w:hAnsi="Tahoma"/>
      <w:sz w:val="24"/>
      <w:szCs w:val="20"/>
    </w:rPr>
  </w:style>
  <w:style w:type="paragraph" w:customStyle="1" w:styleId="147">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148">
    <w:name w:val="标准文本"/>
    <w:basedOn w:val="1"/>
    <w:autoRedefine/>
    <w:qFormat/>
    <w:uiPriority w:val="0"/>
    <w:pPr>
      <w:spacing w:line="360" w:lineRule="auto"/>
      <w:ind w:firstLine="480" w:firstLineChars="200"/>
    </w:pPr>
    <w:rPr>
      <w:rFonts w:cs="宋体"/>
      <w:sz w:val="24"/>
    </w:rPr>
  </w:style>
  <w:style w:type="paragraph" w:customStyle="1" w:styleId="149">
    <w:name w:val="Char1"/>
    <w:basedOn w:val="1"/>
    <w:autoRedefine/>
    <w:qFormat/>
    <w:uiPriority w:val="0"/>
    <w:rPr>
      <w:rFonts w:ascii="仿宋_GB2312" w:eastAsia="仿宋_GB2312"/>
      <w:b/>
      <w:sz w:val="32"/>
      <w:szCs w:val="32"/>
    </w:rPr>
  </w:style>
  <w:style w:type="paragraph" w:customStyle="1" w:styleId="150">
    <w:name w:val="font7"/>
    <w:basedOn w:val="1"/>
    <w:autoRedefine/>
    <w:qFormat/>
    <w:uiPriority w:val="0"/>
    <w:pPr>
      <w:widowControl/>
      <w:spacing w:before="100" w:beforeAutospacing="1" w:after="100" w:afterAutospacing="1"/>
      <w:jc w:val="left"/>
    </w:pPr>
    <w:rPr>
      <w:rFonts w:hint="eastAsia" w:ascii="宋体" w:hAnsi="宋体"/>
      <w:b/>
      <w:bCs/>
      <w:kern w:val="0"/>
      <w:sz w:val="24"/>
    </w:rPr>
  </w:style>
  <w:style w:type="paragraph" w:customStyle="1" w:styleId="151">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152">
    <w:name w:val="表蕊"/>
    <w:basedOn w:val="1"/>
    <w:autoRedefine/>
    <w:qFormat/>
    <w:uiPriority w:val="0"/>
    <w:pPr>
      <w:adjustRightInd w:val="0"/>
      <w:spacing w:line="320" w:lineRule="atLeast"/>
      <w:jc w:val="left"/>
      <w:textAlignment w:val="baseline"/>
    </w:pPr>
    <w:rPr>
      <w:rFonts w:eastAsia="楷体_GB2312"/>
      <w:spacing w:val="-10"/>
      <w:kern w:val="0"/>
      <w:szCs w:val="20"/>
    </w:rPr>
  </w:style>
  <w:style w:type="paragraph" w:customStyle="1" w:styleId="153">
    <w:name w:val="插图"/>
    <w:basedOn w:val="1"/>
    <w:autoRedefine/>
    <w:qFormat/>
    <w:uiPriority w:val="0"/>
    <w:pPr>
      <w:tabs>
        <w:tab w:val="left" w:pos="1620"/>
      </w:tabs>
      <w:adjustRightInd w:val="0"/>
      <w:jc w:val="center"/>
    </w:pPr>
    <w:rPr>
      <w:bCs/>
      <w:color w:val="000000"/>
      <w:szCs w:val="22"/>
    </w:rPr>
  </w:style>
  <w:style w:type="paragraph" w:customStyle="1" w:styleId="154">
    <w:name w:val="二级条标题"/>
    <w:basedOn w:val="1"/>
    <w:next w:val="155"/>
    <w:autoRedefine/>
    <w:qFormat/>
    <w:uiPriority w:val="0"/>
    <w:pPr>
      <w:widowControl/>
      <w:tabs>
        <w:tab w:val="left" w:pos="2240"/>
      </w:tabs>
      <w:ind w:hanging="420"/>
      <w:outlineLvl w:val="3"/>
    </w:pPr>
    <w:rPr>
      <w:rFonts w:eastAsia="黑体"/>
      <w:kern w:val="0"/>
      <w:szCs w:val="20"/>
    </w:rPr>
  </w:style>
  <w:style w:type="paragraph" w:customStyle="1" w:styleId="155">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6">
    <w:name w:val="符号与编号"/>
    <w:basedOn w:val="1"/>
    <w:autoRedefine/>
    <w:qFormat/>
    <w:uiPriority w:val="0"/>
    <w:pPr>
      <w:tabs>
        <w:tab w:val="left" w:pos="900"/>
      </w:tabs>
      <w:spacing w:afterLines="50" w:line="400" w:lineRule="atLeast"/>
      <w:ind w:left="900" w:hanging="420"/>
    </w:pPr>
    <w:rPr>
      <w:sz w:val="24"/>
    </w:rPr>
  </w:style>
  <w:style w:type="paragraph" w:customStyle="1" w:styleId="157">
    <w:name w:val="Char Char Char Char Char Char Char Char Char1"/>
    <w:basedOn w:val="1"/>
    <w:autoRedefine/>
    <w:qFormat/>
    <w:uiPriority w:val="0"/>
    <w:pPr>
      <w:tabs>
        <w:tab w:val="left" w:pos="360"/>
      </w:tabs>
      <w:ind w:left="360" w:hanging="360" w:hangingChars="200"/>
    </w:pPr>
    <w:rPr>
      <w:sz w:val="24"/>
    </w:rPr>
  </w:style>
  <w:style w:type="paragraph" w:customStyle="1" w:styleId="158">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59">
    <w:name w:val="Char Char Char Char Char Char Char Char Char Char Char1 Char Char Char1"/>
    <w:basedOn w:val="1"/>
    <w:autoRedefine/>
    <w:qFormat/>
    <w:uiPriority w:val="0"/>
    <w:pPr>
      <w:ind w:firstLine="200" w:firstLineChars="200"/>
      <w:jc w:val="left"/>
    </w:pPr>
    <w:rPr>
      <w:rFonts w:ascii="Tahoma" w:hAnsi="Tahoma"/>
      <w:sz w:val="24"/>
    </w:rPr>
  </w:style>
  <w:style w:type="paragraph" w:customStyle="1" w:styleId="160">
    <w:name w:val="样式2"/>
    <w:basedOn w:val="1"/>
    <w:autoRedefine/>
    <w:qFormat/>
    <w:uiPriority w:val="0"/>
    <w:pPr>
      <w:spacing w:line="360" w:lineRule="auto"/>
      <w:ind w:left="200" w:leftChars="200"/>
    </w:pPr>
    <w:rPr>
      <w:rFonts w:ascii="宋体" w:hAnsi="宋体"/>
      <w:b/>
      <w:sz w:val="24"/>
    </w:rPr>
  </w:style>
  <w:style w:type="paragraph" w:customStyle="1" w:styleId="161">
    <w:name w:val="标题1，章节第一层"/>
    <w:basedOn w:val="162"/>
    <w:next w:val="162"/>
    <w:autoRedefine/>
    <w:qFormat/>
    <w:uiPriority w:val="0"/>
    <w:pPr>
      <w:tabs>
        <w:tab w:val="left" w:pos="693"/>
      </w:tabs>
      <w:ind w:left="482"/>
      <w:outlineLvl w:val="0"/>
    </w:pPr>
    <w:rPr>
      <w:color w:val="000000"/>
      <w:sz w:val="24"/>
      <w:szCs w:val="24"/>
    </w:rPr>
  </w:style>
  <w:style w:type="paragraph" w:customStyle="1" w:styleId="162">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163">
    <w:name w:val="章标题"/>
    <w:next w:val="155"/>
    <w:autoRedefine/>
    <w:qFormat/>
    <w:uiPriority w:val="0"/>
    <w:pPr>
      <w:spacing w:beforeLines="50" w:afterLines="50"/>
      <w:jc w:val="both"/>
      <w:outlineLvl w:val="1"/>
    </w:pPr>
    <w:rPr>
      <w:rFonts w:ascii="Calibri" w:hAnsi="Calibri" w:eastAsia="黑体" w:cs="Times New Roman"/>
      <w:sz w:val="21"/>
      <w:lang w:val="en-US" w:eastAsia="zh-CN" w:bidi="ar-SA"/>
    </w:rPr>
  </w:style>
  <w:style w:type="paragraph" w:customStyle="1" w:styleId="164">
    <w:name w:val="宏图高科"/>
    <w:basedOn w:val="1"/>
    <w:autoRedefine/>
    <w:qFormat/>
    <w:uiPriority w:val="0"/>
    <w:pPr>
      <w:spacing w:line="360" w:lineRule="auto"/>
      <w:ind w:firstLine="480"/>
    </w:pPr>
    <w:rPr>
      <w:rFonts w:eastAsia="楷体_GB2312"/>
      <w:sz w:val="24"/>
      <w:szCs w:val="20"/>
    </w:rPr>
  </w:style>
  <w:style w:type="paragraph" w:customStyle="1" w:styleId="165">
    <w:name w:val="xl4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166">
    <w:name w:val="默认段落字体 Para Char"/>
    <w:basedOn w:val="1"/>
    <w:autoRedefine/>
    <w:qFormat/>
    <w:uiPriority w:val="0"/>
    <w:pPr>
      <w:adjustRightInd w:val="0"/>
      <w:spacing w:line="360" w:lineRule="auto"/>
    </w:pPr>
    <w:rPr>
      <w:kern w:val="0"/>
      <w:sz w:val="24"/>
    </w:rPr>
  </w:style>
  <w:style w:type="paragraph" w:customStyle="1" w:styleId="167">
    <w:name w:val="Char Char Char Char Char Char Char Char Char Char Char"/>
    <w:basedOn w:val="1"/>
    <w:autoRedefine/>
    <w:qFormat/>
    <w:uiPriority w:val="0"/>
    <w:rPr>
      <w:rFonts w:ascii="Tahoma" w:hAnsi="Tahoma"/>
      <w:sz w:val="24"/>
      <w:szCs w:val="20"/>
    </w:rPr>
  </w:style>
  <w:style w:type="paragraph" w:customStyle="1" w:styleId="168">
    <w:name w:val="样式 标题 3H32nd Subheadl3CTh3Level 3 Headlevel_3PIM 3Headi...2"/>
    <w:basedOn w:val="4"/>
    <w:autoRedefine/>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69">
    <w:name w:val="样式4 Char"/>
    <w:basedOn w:val="1"/>
    <w:autoRedefine/>
    <w:qFormat/>
    <w:uiPriority w:val="0"/>
    <w:pPr>
      <w:widowControl/>
      <w:spacing w:line="360" w:lineRule="auto"/>
      <w:ind w:firstLine="480"/>
      <w:jc w:val="left"/>
    </w:pPr>
    <w:rPr>
      <w:rFonts w:cs="宋体"/>
      <w:color w:val="000000"/>
      <w:kern w:val="0"/>
      <w:sz w:val="24"/>
    </w:rPr>
  </w:style>
  <w:style w:type="paragraph" w:customStyle="1" w:styleId="170">
    <w:name w:val="项目符号，二级"/>
    <w:basedOn w:val="162"/>
    <w:next w:val="162"/>
    <w:autoRedefine/>
    <w:qFormat/>
    <w:uiPriority w:val="0"/>
    <w:pPr>
      <w:tabs>
        <w:tab w:val="left" w:pos="1211"/>
        <w:tab w:val="left" w:pos="1337"/>
      </w:tabs>
      <w:ind w:left="1337" w:right="-27" w:firstLine="480"/>
    </w:pPr>
    <w:rPr>
      <w:bCs w:val="0"/>
      <w:color w:val="000000"/>
      <w:sz w:val="24"/>
      <w:szCs w:val="24"/>
    </w:rPr>
  </w:style>
  <w:style w:type="paragraph" w:customStyle="1" w:styleId="171">
    <w:name w:val="样式1"/>
    <w:basedOn w:val="1"/>
    <w:autoRedefine/>
    <w:qFormat/>
    <w:uiPriority w:val="0"/>
    <w:pPr>
      <w:spacing w:line="300" w:lineRule="auto"/>
      <w:ind w:firstLine="480" w:firstLineChars="200"/>
    </w:pPr>
    <w:rPr>
      <w:sz w:val="24"/>
    </w:rPr>
  </w:style>
  <w:style w:type="paragraph" w:customStyle="1" w:styleId="172">
    <w:name w:val="正文文本 New New"/>
    <w:basedOn w:val="1"/>
    <w:autoRedefine/>
    <w:qFormat/>
    <w:uiPriority w:val="0"/>
    <w:pPr>
      <w:widowControl/>
      <w:spacing w:before="60" w:after="60" w:line="360" w:lineRule="auto"/>
      <w:ind w:firstLine="200" w:firstLineChars="200"/>
    </w:pPr>
    <w:rPr>
      <w:rFonts w:eastAsia="华文楷体"/>
      <w:sz w:val="24"/>
    </w:rPr>
  </w:style>
  <w:style w:type="paragraph" w:customStyle="1" w:styleId="173">
    <w:name w:val="正文1"/>
    <w:basedOn w:val="1"/>
    <w:next w:val="1"/>
    <w:autoRedefine/>
    <w:qFormat/>
    <w:uiPriority w:val="0"/>
    <w:pPr>
      <w:spacing w:before="156" w:line="360" w:lineRule="auto"/>
      <w:ind w:firstLine="510" w:firstLineChars="200"/>
    </w:pPr>
    <w:rPr>
      <w:sz w:val="24"/>
      <w:szCs w:val="20"/>
    </w:rPr>
  </w:style>
  <w:style w:type="paragraph" w:customStyle="1" w:styleId="174">
    <w:name w:val="Char Char1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5">
    <w:name w:val="大标题"/>
    <w:basedOn w:val="1"/>
    <w:next w:val="1"/>
    <w:autoRedefine/>
    <w:qFormat/>
    <w:uiPriority w:val="0"/>
    <w:pPr>
      <w:pageBreakBefore/>
      <w:tabs>
        <w:tab w:val="left" w:pos="420"/>
      </w:tabs>
      <w:spacing w:line="360" w:lineRule="auto"/>
      <w:ind w:hanging="420" w:firstLineChars="200"/>
      <w:outlineLvl w:val="0"/>
    </w:pPr>
    <w:rPr>
      <w:b/>
      <w:iCs/>
      <w:sz w:val="44"/>
    </w:rPr>
  </w:style>
  <w:style w:type="paragraph" w:customStyle="1" w:styleId="176">
    <w:name w:val="方案文档"/>
    <w:basedOn w:val="1"/>
    <w:autoRedefine/>
    <w:qFormat/>
    <w:uiPriority w:val="0"/>
    <w:pPr>
      <w:spacing w:before="60" w:after="60" w:line="360" w:lineRule="auto"/>
      <w:ind w:firstLine="225" w:firstLineChars="225"/>
    </w:pPr>
    <w:rPr>
      <w:rFonts w:ascii="宋体"/>
      <w:color w:val="000000"/>
      <w:kern w:val="0"/>
      <w:sz w:val="24"/>
      <w:szCs w:val="20"/>
    </w:rPr>
  </w:style>
  <w:style w:type="paragraph" w:customStyle="1" w:styleId="177">
    <w:name w:val="p0"/>
    <w:basedOn w:val="1"/>
    <w:autoRedefine/>
    <w:qFormat/>
    <w:uiPriority w:val="0"/>
    <w:pPr>
      <w:widowControl/>
    </w:pPr>
    <w:rPr>
      <w:kern w:val="0"/>
      <w:szCs w:val="21"/>
    </w:rPr>
  </w:style>
  <w:style w:type="paragraph" w:customStyle="1" w:styleId="17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9">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szCs w:val="20"/>
    </w:rPr>
  </w:style>
  <w:style w:type="paragraph" w:customStyle="1" w:styleId="180">
    <w:name w:val="Char Char Char1"/>
    <w:basedOn w:val="1"/>
    <w:autoRedefine/>
    <w:qFormat/>
    <w:uiPriority w:val="0"/>
    <w:rPr>
      <w:rFonts w:ascii="Tahoma" w:hAnsi="Tahoma"/>
      <w:sz w:val="24"/>
      <w:szCs w:val="20"/>
    </w:rPr>
  </w:style>
  <w:style w:type="paragraph" w:customStyle="1" w:styleId="181">
    <w:name w:val="标题2，章节第二层"/>
    <w:basedOn w:val="1"/>
    <w:next w:val="162"/>
    <w:autoRedefine/>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182">
    <w:name w:val="项目符号：一级"/>
    <w:basedOn w:val="162"/>
    <w:next w:val="162"/>
    <w:autoRedefine/>
    <w:qFormat/>
    <w:uiPriority w:val="0"/>
    <w:pPr>
      <w:ind w:right="-134" w:rightChars="-64"/>
    </w:pPr>
    <w:rPr>
      <w:bCs w:val="0"/>
    </w:rPr>
  </w:style>
  <w:style w:type="paragraph" w:customStyle="1" w:styleId="183">
    <w:name w:val="af17cgridlangnp1033langf"/>
    <w:autoRedefine/>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184">
    <w:name w:val="content_lineheight"/>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185">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8"/>
      <w:szCs w:val="18"/>
    </w:rPr>
  </w:style>
  <w:style w:type="paragraph" w:customStyle="1" w:styleId="186">
    <w:name w:val="xl4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87">
    <w:name w:val="Char Char Char"/>
    <w:basedOn w:val="14"/>
    <w:autoRedefine/>
    <w:qFormat/>
    <w:uiPriority w:val="0"/>
    <w:pPr>
      <w:spacing w:line="436" w:lineRule="exact"/>
    </w:pPr>
  </w:style>
  <w:style w:type="paragraph" w:customStyle="1" w:styleId="188">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189">
    <w:name w:val="标题3，章节第三层"/>
    <w:basedOn w:val="1"/>
    <w:next w:val="162"/>
    <w:autoRedefine/>
    <w:qFormat/>
    <w:uiPriority w:val="0"/>
    <w:pPr>
      <w:adjustRightInd w:val="0"/>
      <w:snapToGrid w:val="0"/>
      <w:spacing w:before="78" w:line="300" w:lineRule="auto"/>
      <w:outlineLvl w:val="2"/>
    </w:pPr>
    <w:rPr>
      <w:rFonts w:ascii="Arial" w:hAnsi="Arial" w:eastAsia="华文细黑"/>
      <w:sz w:val="30"/>
    </w:rPr>
  </w:style>
  <w:style w:type="paragraph" w:customStyle="1" w:styleId="190">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1">
    <w:name w:val="retrait3"/>
    <w:basedOn w:val="1"/>
    <w:autoRedefine/>
    <w:qFormat/>
    <w:uiPriority w:val="0"/>
    <w:pPr>
      <w:widowControl/>
      <w:spacing w:before="20" w:after="20"/>
      <w:ind w:left="851"/>
      <w:jc w:val="left"/>
    </w:pPr>
    <w:rPr>
      <w:rFonts w:ascii="Arial" w:hAnsi="Arial"/>
      <w:kern w:val="0"/>
      <w:sz w:val="24"/>
      <w:szCs w:val="20"/>
      <w:lang w:val="en-GB"/>
    </w:rPr>
  </w:style>
  <w:style w:type="paragraph" w:customStyle="1" w:styleId="192">
    <w:name w:val="默认段落字体 Para Char Char Char Char Char Char Char"/>
    <w:basedOn w:val="1"/>
    <w:autoRedefine/>
    <w:qFormat/>
    <w:uiPriority w:val="0"/>
    <w:rPr>
      <w:rFonts w:ascii="Tahoma" w:hAnsi="Tahoma"/>
      <w:sz w:val="24"/>
      <w:szCs w:val="20"/>
    </w:rPr>
  </w:style>
  <w:style w:type="paragraph" w:customStyle="1" w:styleId="193">
    <w:name w:val="1"/>
    <w:basedOn w:val="1"/>
    <w:next w:val="36"/>
    <w:autoRedefine/>
    <w:qFormat/>
    <w:uiPriority w:val="0"/>
    <w:pPr>
      <w:spacing w:line="360" w:lineRule="auto"/>
    </w:pPr>
    <w:rPr>
      <w:rFonts w:eastAsia="仿宋_GB2312"/>
      <w:sz w:val="24"/>
    </w:rPr>
  </w:style>
  <w:style w:type="paragraph" w:customStyle="1" w:styleId="194">
    <w:name w:val="Char Char Char Char Char Char Char Char Char Char Char Char Char Char"/>
    <w:basedOn w:val="1"/>
    <w:autoRedefine/>
    <w:qFormat/>
    <w:uiPriority w:val="0"/>
    <w:rPr>
      <w:rFonts w:ascii="Tahoma" w:hAnsi="Tahoma"/>
      <w:sz w:val="24"/>
      <w:szCs w:val="20"/>
    </w:rPr>
  </w:style>
  <w:style w:type="paragraph" w:customStyle="1" w:styleId="195">
    <w:name w:val="Char Char11"/>
    <w:basedOn w:val="1"/>
    <w:autoRedefine/>
    <w:qFormat/>
    <w:uiPriority w:val="0"/>
    <w:rPr>
      <w:rFonts w:ascii="Tahoma" w:hAnsi="Tahoma"/>
      <w:sz w:val="24"/>
      <w:szCs w:val="20"/>
    </w:rPr>
  </w:style>
  <w:style w:type="paragraph" w:customStyle="1" w:styleId="196">
    <w:name w:val="xl4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97">
    <w:name w:val="正文表标题"/>
    <w:next w:val="155"/>
    <w:autoRedefine/>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198">
    <w:name w:val="样式 样式 首行缩进:  2 字符 + 行距: 1.5 倍行距"/>
    <w:basedOn w:val="1"/>
    <w:autoRedefine/>
    <w:qFormat/>
    <w:uiPriority w:val="0"/>
    <w:pPr>
      <w:spacing w:line="360" w:lineRule="auto"/>
      <w:ind w:firstLine="470" w:firstLineChars="196"/>
    </w:pPr>
    <w:rPr>
      <w:sz w:val="24"/>
      <w:szCs w:val="20"/>
    </w:rPr>
  </w:style>
  <w:style w:type="paragraph" w:customStyle="1" w:styleId="199">
    <w:name w:val="tableau"/>
    <w:basedOn w:val="1"/>
    <w:autoRedefine/>
    <w:qFormat/>
    <w:uiPriority w:val="0"/>
    <w:pPr>
      <w:widowControl/>
      <w:spacing w:before="20" w:after="20"/>
      <w:jc w:val="center"/>
    </w:pPr>
    <w:rPr>
      <w:rFonts w:ascii="Arial" w:hAnsi="Arial"/>
      <w:kern w:val="0"/>
      <w:sz w:val="16"/>
      <w:szCs w:val="20"/>
      <w:lang w:val="en-GB" w:eastAsia="en-US"/>
    </w:rPr>
  </w:style>
  <w:style w:type="paragraph" w:customStyle="1" w:styleId="200">
    <w:name w:val="项目符号，一级"/>
    <w:basedOn w:val="162"/>
    <w:next w:val="162"/>
    <w:autoRedefine/>
    <w:qFormat/>
    <w:uiPriority w:val="0"/>
    <w:pPr>
      <w:tabs>
        <w:tab w:val="left" w:pos="1320"/>
      </w:tabs>
      <w:spacing w:line="240" w:lineRule="atLeast"/>
      <w:ind w:left="376" w:leftChars="179" w:firstLine="0"/>
    </w:pPr>
    <w:rPr>
      <w:bCs w:val="0"/>
      <w:color w:val="000000"/>
      <w:szCs w:val="24"/>
    </w:rPr>
  </w:style>
  <w:style w:type="paragraph" w:customStyle="1" w:styleId="201">
    <w:name w:val="Char Char1 Char Char Char Char1 Char Char Char Char Char Char"/>
    <w:basedOn w:val="1"/>
    <w:autoRedefine/>
    <w:qFormat/>
    <w:uiPriority w:val="0"/>
    <w:rPr>
      <w:rFonts w:ascii="Tahoma" w:hAnsi="Tahoma"/>
      <w:sz w:val="24"/>
      <w:szCs w:val="20"/>
    </w:rPr>
  </w:style>
  <w:style w:type="paragraph" w:customStyle="1" w:styleId="202">
    <w:name w:val="默认段落字体 Para Char Char Char Char Char Char Char Char Char1 Char Char Char Char Char Char Char"/>
    <w:basedOn w:val="14"/>
    <w:autoRedefine/>
    <w:qFormat/>
    <w:uiPriority w:val="0"/>
    <w:rPr>
      <w:szCs w:val="20"/>
    </w:rPr>
  </w:style>
  <w:style w:type="paragraph" w:customStyle="1" w:styleId="203">
    <w:name w:val="Char Char Char Char"/>
    <w:basedOn w:val="1"/>
    <w:autoRedefine/>
    <w:qFormat/>
    <w:uiPriority w:val="0"/>
    <w:pPr>
      <w:widowControl/>
      <w:spacing w:after="160" w:line="240" w:lineRule="exact"/>
      <w:jc w:val="center"/>
    </w:pPr>
    <w:rPr>
      <w:rFonts w:ascii="黑体" w:hAnsi="Verdana" w:eastAsia="黑体"/>
      <w:kern w:val="0"/>
      <w:sz w:val="32"/>
      <w:szCs w:val="32"/>
      <w:lang w:eastAsia="en-US"/>
    </w:rPr>
  </w:style>
  <w:style w:type="paragraph" w:customStyle="1" w:styleId="204">
    <w:name w:val="7"/>
    <w:basedOn w:val="1"/>
    <w:next w:val="38"/>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5">
    <w:name w:val="列出段落1"/>
    <w:basedOn w:val="1"/>
    <w:autoRedefine/>
    <w:qFormat/>
    <w:uiPriority w:val="0"/>
    <w:pPr>
      <w:ind w:firstLine="420" w:firstLineChars="200"/>
    </w:pPr>
    <w:rPr>
      <w:szCs w:val="22"/>
    </w:rPr>
  </w:style>
  <w:style w:type="paragraph" w:customStyle="1" w:styleId="206">
    <w:name w:val="正文 首行缩进:  2 字符 Char Char"/>
    <w:basedOn w:val="1"/>
    <w:autoRedefine/>
    <w:qFormat/>
    <w:uiPriority w:val="0"/>
    <w:pPr>
      <w:spacing w:line="360" w:lineRule="auto"/>
      <w:ind w:firstLine="480"/>
    </w:pPr>
    <w:rPr>
      <w:rFonts w:ascii="楷体_GB2312" w:eastAsia="楷体_GB2312"/>
      <w:bCs/>
      <w:sz w:val="24"/>
    </w:rPr>
  </w:style>
  <w:style w:type="paragraph" w:customStyle="1" w:styleId="207">
    <w:name w:val="Char Char Char Char Char Char Char"/>
    <w:basedOn w:val="1"/>
    <w:autoRedefine/>
    <w:qFormat/>
    <w:uiPriority w:val="0"/>
    <w:rPr>
      <w:rFonts w:ascii="Tahoma" w:hAnsi="Tahoma"/>
      <w:sz w:val="24"/>
      <w:szCs w:val="20"/>
    </w:rPr>
  </w:style>
  <w:style w:type="paragraph" w:customStyle="1" w:styleId="208">
    <w:name w:val="列出段落11"/>
    <w:basedOn w:val="1"/>
    <w:autoRedefine/>
    <w:qFormat/>
    <w:uiPriority w:val="0"/>
    <w:pPr>
      <w:widowControl/>
      <w:ind w:left="720"/>
      <w:contextualSpacing/>
      <w:jc w:val="left"/>
    </w:pPr>
    <w:rPr>
      <w:rFonts w:ascii="Arial" w:hAnsi="Arial" w:eastAsia="黑体"/>
      <w:kern w:val="0"/>
      <w:sz w:val="24"/>
      <w:lang w:eastAsia="en-US"/>
    </w:rPr>
  </w:style>
  <w:style w:type="paragraph" w:customStyle="1" w:styleId="209">
    <w:name w:val="标题4，章节第四层"/>
    <w:basedOn w:val="1"/>
    <w:next w:val="1"/>
    <w:autoRedefine/>
    <w:qFormat/>
    <w:uiPriority w:val="0"/>
    <w:pPr>
      <w:tabs>
        <w:tab w:val="left" w:pos="0"/>
      </w:tabs>
      <w:spacing w:line="360" w:lineRule="auto"/>
      <w:outlineLvl w:val="3"/>
    </w:pPr>
    <w:rPr>
      <w:rFonts w:ascii="宋体" w:hAnsi="宋体"/>
      <w:b/>
      <w:sz w:val="24"/>
    </w:rPr>
  </w:style>
  <w:style w:type="paragraph" w:customStyle="1" w:styleId="210">
    <w:name w:val="段落"/>
    <w:autoRedefine/>
    <w:qFormat/>
    <w:uiPriority w:val="0"/>
    <w:pPr>
      <w:adjustRightInd w:val="0"/>
      <w:snapToGrid w:val="0"/>
      <w:spacing w:before="120" w:after="120" w:line="360" w:lineRule="auto"/>
      <w:ind w:firstLine="480" w:firstLineChars="200"/>
      <w:jc w:val="both"/>
    </w:pPr>
    <w:rPr>
      <w:rFonts w:ascii="Calibri" w:hAnsi="Calibri" w:eastAsia="仿宋_GB2312" w:cs="Times New Roman"/>
      <w:kern w:val="2"/>
      <w:sz w:val="24"/>
      <w:szCs w:val="24"/>
      <w:lang w:val="en-US" w:eastAsia="zh-CN" w:bidi="ar-SA"/>
    </w:rPr>
  </w:style>
  <w:style w:type="paragraph" w:customStyle="1" w:styleId="211">
    <w:name w:val="flNote"/>
    <w:basedOn w:val="1"/>
    <w:autoRedefine/>
    <w:qFormat/>
    <w:uiPriority w:val="0"/>
    <w:pPr>
      <w:adjustRightInd w:val="0"/>
      <w:spacing w:before="567" w:line="360" w:lineRule="atLeast"/>
      <w:jc w:val="center"/>
      <w:textAlignment w:val="baseline"/>
    </w:pPr>
    <w:rPr>
      <w:rFonts w:eastAsia="黑体"/>
      <w:b/>
      <w:kern w:val="0"/>
      <w:sz w:val="24"/>
      <w:szCs w:val="20"/>
    </w:rPr>
  </w:style>
  <w:style w:type="paragraph" w:customStyle="1" w:styleId="212">
    <w:name w:val="flName"/>
    <w:basedOn w:val="211"/>
    <w:autoRedefine/>
    <w:qFormat/>
    <w:uiPriority w:val="0"/>
    <w:pPr>
      <w:spacing w:before="0" w:line="113" w:lineRule="atLeast"/>
    </w:pPr>
  </w:style>
  <w:style w:type="paragraph" w:customStyle="1" w:styleId="213">
    <w:name w:val="文档正文"/>
    <w:basedOn w:val="1"/>
    <w:autoRedefine/>
    <w:qFormat/>
    <w:uiPriority w:val="0"/>
    <w:pPr>
      <w:spacing w:line="360" w:lineRule="auto"/>
    </w:pPr>
    <w:rPr>
      <w:rFonts w:ascii="宋体" w:hAnsi="宋体"/>
      <w:b/>
      <w:bCs/>
    </w:rPr>
  </w:style>
  <w:style w:type="paragraph" w:customStyle="1" w:styleId="214">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kern w:val="0"/>
      <w:sz w:val="20"/>
      <w:szCs w:val="20"/>
    </w:rPr>
  </w:style>
  <w:style w:type="paragraph" w:customStyle="1" w:styleId="215">
    <w:name w:val="z-窗体顶端1"/>
    <w:basedOn w:val="1"/>
    <w:next w:val="1"/>
    <w:autoRedefine/>
    <w:qFormat/>
    <w:uiPriority w:val="0"/>
    <w:pPr>
      <w:widowControl/>
      <w:pBdr>
        <w:bottom w:val="single" w:color="auto" w:sz="6" w:space="1"/>
      </w:pBdr>
      <w:jc w:val="center"/>
    </w:pPr>
    <w:rPr>
      <w:rFonts w:ascii="Arial" w:hAnsi="Arial" w:cs="Arial"/>
      <w:vanish/>
      <w:sz w:val="16"/>
      <w:szCs w:val="16"/>
    </w:rPr>
  </w:style>
  <w:style w:type="paragraph" w:customStyle="1" w:styleId="216">
    <w:name w:val="正文--表格内正文"/>
    <w:basedOn w:val="1"/>
    <w:autoRedefine/>
    <w:qFormat/>
    <w:uiPriority w:val="0"/>
    <w:pPr>
      <w:spacing w:beforeLines="50" w:line="0" w:lineRule="atLeast"/>
      <w:jc w:val="center"/>
    </w:pPr>
    <w:rPr>
      <w:rFonts w:ascii="宋体" w:hAnsi="宋体"/>
      <w:color w:val="000000"/>
      <w:sz w:val="24"/>
    </w:rPr>
  </w:style>
  <w:style w:type="paragraph" w:customStyle="1" w:styleId="217">
    <w:name w:val="font6"/>
    <w:basedOn w:val="1"/>
    <w:autoRedefine/>
    <w:qFormat/>
    <w:uiPriority w:val="0"/>
    <w:pPr>
      <w:widowControl/>
      <w:spacing w:before="100" w:beforeAutospacing="1" w:after="100" w:afterAutospacing="1"/>
      <w:jc w:val="left"/>
    </w:pPr>
    <w:rPr>
      <w:kern w:val="0"/>
      <w:szCs w:val="21"/>
    </w:rPr>
  </w:style>
  <w:style w:type="paragraph" w:customStyle="1" w:styleId="218">
    <w:name w:val="Char Char1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19">
    <w:name w:val="zw"/>
    <w:basedOn w:val="1"/>
    <w:autoRedefine/>
    <w:qFormat/>
    <w:uiPriority w:val="0"/>
    <w:pPr>
      <w:widowControl/>
      <w:spacing w:line="360" w:lineRule="auto"/>
      <w:ind w:firstLine="480" w:firstLineChars="200"/>
      <w:jc w:val="left"/>
    </w:pPr>
    <w:rPr>
      <w:rFonts w:ascii="宋体" w:hAnsi="宋体"/>
      <w:bCs/>
      <w:kern w:val="0"/>
      <w:sz w:val="24"/>
      <w:szCs w:val="20"/>
    </w:rPr>
  </w:style>
  <w:style w:type="paragraph" w:customStyle="1" w:styleId="220">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221">
    <w:name w:val="p16"/>
    <w:basedOn w:val="1"/>
    <w:autoRedefine/>
    <w:qFormat/>
    <w:uiPriority w:val="0"/>
    <w:pPr>
      <w:widowControl/>
      <w:ind w:left="720"/>
      <w:jc w:val="left"/>
    </w:pPr>
    <w:rPr>
      <w:rFonts w:ascii="Arial" w:hAnsi="Arial" w:cs="Arial"/>
      <w:kern w:val="0"/>
      <w:sz w:val="24"/>
    </w:rPr>
  </w:style>
  <w:style w:type="paragraph" w:customStyle="1" w:styleId="222">
    <w:name w:val="正文lzq"/>
    <w:basedOn w:val="1"/>
    <w:autoRedefine/>
    <w:qFormat/>
    <w:uiPriority w:val="0"/>
    <w:pPr>
      <w:adjustRightInd w:val="0"/>
      <w:spacing w:line="360" w:lineRule="auto"/>
      <w:ind w:firstLine="480"/>
      <w:textAlignment w:val="baseline"/>
    </w:pPr>
    <w:rPr>
      <w:kern w:val="0"/>
      <w:sz w:val="24"/>
      <w:szCs w:val="20"/>
    </w:rPr>
  </w:style>
  <w:style w:type="paragraph" w:customStyle="1" w:styleId="223">
    <w:name w:val="小四 段落 宋体"/>
    <w:basedOn w:val="12"/>
    <w:autoRedefine/>
    <w:qFormat/>
    <w:uiPriority w:val="0"/>
    <w:pPr>
      <w:tabs>
        <w:tab w:val="clear" w:pos="2952"/>
      </w:tabs>
      <w:spacing w:line="360" w:lineRule="auto"/>
      <w:ind w:left="113" w:right="113" w:firstLine="425"/>
      <w:jc w:val="left"/>
    </w:pPr>
    <w:rPr>
      <w:sz w:val="24"/>
    </w:rPr>
  </w:style>
  <w:style w:type="paragraph" w:customStyle="1" w:styleId="224">
    <w:name w:val="Char Char2 Char"/>
    <w:basedOn w:val="1"/>
    <w:autoRedefine/>
    <w:qFormat/>
    <w:uiPriority w:val="0"/>
    <w:pPr>
      <w:keepNext/>
      <w:keepLines/>
      <w:pageBreakBefore/>
      <w:tabs>
        <w:tab w:val="left" w:pos="390"/>
      </w:tabs>
      <w:ind w:left="390" w:hanging="390"/>
    </w:pPr>
    <w:rPr>
      <w:rFonts w:ascii="Tahoma" w:hAnsi="Tahoma"/>
      <w:sz w:val="24"/>
      <w:szCs w:val="20"/>
    </w:rPr>
  </w:style>
  <w:style w:type="paragraph" w:customStyle="1" w:styleId="225">
    <w:name w:val="样式3"/>
    <w:basedOn w:val="1"/>
    <w:next w:val="1"/>
    <w:autoRedefine/>
    <w:qFormat/>
    <w:uiPriority w:val="0"/>
    <w:pPr>
      <w:spacing w:line="360" w:lineRule="auto"/>
    </w:pPr>
    <w:rPr>
      <w:szCs w:val="20"/>
    </w:rPr>
  </w:style>
  <w:style w:type="paragraph" w:customStyle="1" w:styleId="226">
    <w:name w:val="小四 段落 宋体 Char Char Char"/>
    <w:basedOn w:val="12"/>
    <w:autoRedefine/>
    <w:qFormat/>
    <w:uiPriority w:val="0"/>
    <w:pPr>
      <w:tabs>
        <w:tab w:val="clear" w:pos="2952"/>
      </w:tabs>
      <w:spacing w:line="360" w:lineRule="auto"/>
      <w:ind w:left="0" w:right="-33" w:firstLine="545" w:firstLineChars="227"/>
      <w:jc w:val="left"/>
    </w:pPr>
    <w:rPr>
      <w:sz w:val="24"/>
    </w:rPr>
  </w:style>
  <w:style w:type="paragraph" w:customStyle="1" w:styleId="227">
    <w:name w:val="Test2"/>
    <w:basedOn w:val="3"/>
    <w:autoRedefine/>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228">
    <w:name w:val="普通(网站)1"/>
    <w:basedOn w:val="1"/>
    <w:autoRedefine/>
    <w:qFormat/>
    <w:uiPriority w:val="0"/>
    <w:pPr>
      <w:widowControl/>
      <w:spacing w:before="100" w:beforeAutospacing="1" w:after="100" w:afterAutospacing="1"/>
      <w:jc w:val="left"/>
    </w:pPr>
    <w:rPr>
      <w:rFonts w:ascii="宋体" w:cs="宋体"/>
      <w:kern w:val="0"/>
      <w:sz w:val="24"/>
    </w:rPr>
  </w:style>
  <w:style w:type="paragraph" w:customStyle="1" w:styleId="229">
    <w:name w:val="Char2"/>
    <w:basedOn w:val="14"/>
    <w:autoRedefine/>
    <w:qFormat/>
    <w:uiPriority w:val="0"/>
    <w:rPr>
      <w:rFonts w:ascii="Tahoma" w:hAnsi="Tahoma"/>
      <w:sz w:val="24"/>
    </w:rPr>
  </w:style>
  <w:style w:type="paragraph" w:customStyle="1" w:styleId="230">
    <w:name w:val="符号与编号 Char Char"/>
    <w:basedOn w:val="1"/>
    <w:autoRedefine/>
    <w:qFormat/>
    <w:uiPriority w:val="0"/>
    <w:pPr>
      <w:tabs>
        <w:tab w:val="left" w:pos="840"/>
      </w:tabs>
      <w:spacing w:afterLines="50" w:line="400" w:lineRule="atLeast"/>
      <w:ind w:left="839" w:hanging="419"/>
    </w:pPr>
    <w:rPr>
      <w:sz w:val="24"/>
    </w:rPr>
  </w:style>
  <w:style w:type="paragraph" w:customStyle="1" w:styleId="231">
    <w:name w:val="马刚标题4"/>
    <w:basedOn w:val="151"/>
    <w:next w:val="1"/>
    <w:autoRedefine/>
    <w:qFormat/>
    <w:uiPriority w:val="0"/>
    <w:pPr>
      <w:tabs>
        <w:tab w:val="left" w:pos="1050"/>
      </w:tabs>
      <w:spacing w:before="100" w:after="40"/>
      <w:outlineLvl w:val="3"/>
    </w:pPr>
    <w:rPr>
      <w:b w:val="0"/>
    </w:rPr>
  </w:style>
  <w:style w:type="paragraph" w:customStyle="1" w:styleId="23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33">
    <w:name w:val="部分1"/>
    <w:basedOn w:val="1"/>
    <w:autoRedefine/>
    <w:qFormat/>
    <w:uiPriority w:val="0"/>
    <w:pPr>
      <w:keepNext/>
      <w:pageBreakBefore/>
      <w:tabs>
        <w:tab w:val="left" w:pos="360"/>
      </w:tabs>
      <w:spacing w:line="360" w:lineRule="auto"/>
      <w:jc w:val="center"/>
      <w:outlineLvl w:val="0"/>
    </w:pPr>
    <w:rPr>
      <w:rFonts w:eastAsia="黑体"/>
      <w:b/>
      <w:kern w:val="44"/>
      <w:sz w:val="36"/>
      <w:szCs w:val="20"/>
    </w:rPr>
  </w:style>
  <w:style w:type="paragraph" w:customStyle="1" w:styleId="234">
    <w:name w:val="表格内文字"/>
    <w:basedOn w:val="1"/>
    <w:autoRedefine/>
    <w:qFormat/>
    <w:uiPriority w:val="0"/>
    <w:pPr>
      <w:spacing w:line="300" w:lineRule="atLeast"/>
    </w:pPr>
    <w:rPr>
      <w:sz w:val="18"/>
    </w:rPr>
  </w:style>
  <w:style w:type="paragraph" w:customStyle="1" w:styleId="235">
    <w:name w:val="Char"/>
    <w:basedOn w:val="1"/>
    <w:autoRedefine/>
    <w:qFormat/>
    <w:uiPriority w:val="0"/>
    <w:pPr>
      <w:spacing w:afterLines="50" w:line="360" w:lineRule="auto"/>
    </w:pPr>
    <w:rPr>
      <w:rFonts w:ascii="Tahoma" w:hAnsi="Tahoma"/>
      <w:sz w:val="24"/>
      <w:szCs w:val="20"/>
    </w:rPr>
  </w:style>
  <w:style w:type="paragraph" w:customStyle="1" w:styleId="236">
    <w:name w:val="公文标题 2"/>
    <w:basedOn w:val="1"/>
    <w:next w:val="130"/>
    <w:autoRedefine/>
    <w:qFormat/>
    <w:uiPriority w:val="0"/>
    <w:pPr>
      <w:outlineLvl w:val="1"/>
    </w:pPr>
    <w:rPr>
      <w:rFonts w:ascii="仿宋_GB2312" w:hAnsi="宋体" w:eastAsia="仿宋_GB2312"/>
      <w:kern w:val="28"/>
      <w:sz w:val="28"/>
    </w:rPr>
  </w:style>
  <w:style w:type="paragraph" w:customStyle="1" w:styleId="237">
    <w:name w:val="小四 段落 宋体 Char"/>
    <w:basedOn w:val="12"/>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238">
    <w:name w:val="样式 模板正文 + 左侧:  2 字符 段前: 0 磅 行距: 单倍行距"/>
    <w:basedOn w:val="1"/>
    <w:autoRedefine/>
    <w:qFormat/>
    <w:uiPriority w:val="0"/>
    <w:pPr>
      <w:wordWrap w:val="0"/>
      <w:spacing w:before="120" w:line="320" w:lineRule="exact"/>
      <w:ind w:firstLine="200" w:firstLineChars="200"/>
    </w:pPr>
    <w:rPr>
      <w:rFonts w:ascii="Arial" w:hAnsi="Arial" w:cs="宋体"/>
      <w:szCs w:val="20"/>
    </w:rPr>
  </w:style>
  <w:style w:type="paragraph" w:customStyle="1" w:styleId="239">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40">
    <w:name w:val="CD 正文"/>
    <w:basedOn w:val="1"/>
    <w:autoRedefine/>
    <w:qFormat/>
    <w:uiPriority w:val="0"/>
    <w:pPr>
      <w:jc w:val="left"/>
    </w:pPr>
    <w:rPr>
      <w:rFonts w:ascii="Arial" w:hAnsi="Arial" w:eastAsia="微软雅黑"/>
    </w:rPr>
  </w:style>
  <w:style w:type="paragraph" w:customStyle="1" w:styleId="241">
    <w:name w:val="xl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242">
    <w:name w:val="列出段落2"/>
    <w:basedOn w:val="1"/>
    <w:autoRedefine/>
    <w:qFormat/>
    <w:uiPriority w:val="0"/>
    <w:pPr>
      <w:widowControl/>
      <w:ind w:left="720"/>
      <w:contextualSpacing/>
      <w:jc w:val="left"/>
    </w:pPr>
    <w:rPr>
      <w:rFonts w:ascii="Arial" w:hAnsi="Arial" w:eastAsia="黑体"/>
      <w:kern w:val="0"/>
      <w:sz w:val="24"/>
      <w:lang w:eastAsia="en-US"/>
    </w:rPr>
  </w:style>
  <w:style w:type="paragraph" w:customStyle="1" w:styleId="243">
    <w:name w:val="马刚标题1"/>
    <w:basedOn w:val="2"/>
    <w:next w:val="1"/>
    <w:autoRedefine/>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244">
    <w:name w:val="条1"/>
    <w:basedOn w:val="1"/>
    <w:autoRedefine/>
    <w:qFormat/>
    <w:uiPriority w:val="0"/>
    <w:pPr>
      <w:tabs>
        <w:tab w:val="left" w:pos="780"/>
      </w:tabs>
      <w:spacing w:before="156" w:line="360" w:lineRule="auto"/>
      <w:ind w:left="780" w:hanging="360"/>
    </w:pPr>
    <w:rPr>
      <w:rFonts w:eastAsia="黑体"/>
      <w:sz w:val="24"/>
      <w:szCs w:val="20"/>
    </w:rPr>
  </w:style>
  <w:style w:type="paragraph" w:customStyle="1" w:styleId="245">
    <w:name w:val="xl3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246">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247">
    <w:name w:val="样式 小四 段前: 3 磅 段后: 3 磅 行距: 1.5 倍行距"/>
    <w:basedOn w:val="1"/>
    <w:autoRedefine/>
    <w:qFormat/>
    <w:uiPriority w:val="0"/>
    <w:pPr>
      <w:spacing w:before="60" w:after="60" w:line="360" w:lineRule="auto"/>
      <w:ind w:firstLine="540" w:firstLineChars="225"/>
    </w:pPr>
    <w:rPr>
      <w:rFonts w:cs="宋体"/>
      <w:sz w:val="24"/>
    </w:rPr>
  </w:style>
  <w:style w:type="paragraph" w:customStyle="1" w:styleId="248">
    <w:name w:val="z-窗体底端1"/>
    <w:basedOn w:val="1"/>
    <w:next w:val="1"/>
    <w:autoRedefine/>
    <w:qFormat/>
    <w:uiPriority w:val="0"/>
    <w:pPr>
      <w:widowControl/>
      <w:pBdr>
        <w:top w:val="single" w:color="auto" w:sz="6" w:space="1"/>
      </w:pBdr>
      <w:jc w:val="center"/>
    </w:pPr>
    <w:rPr>
      <w:rFonts w:ascii="Arial" w:hAnsi="Arial" w:cs="Arial"/>
      <w:vanish/>
      <w:sz w:val="16"/>
      <w:szCs w:val="16"/>
    </w:rPr>
  </w:style>
  <w:style w:type="paragraph" w:customStyle="1" w:styleId="249">
    <w:name w:val="华宇段落1 Char"/>
    <w:basedOn w:val="1"/>
    <w:autoRedefine/>
    <w:qFormat/>
    <w:uiPriority w:val="0"/>
    <w:pPr>
      <w:spacing w:line="360" w:lineRule="auto"/>
      <w:ind w:firstLine="200" w:firstLineChars="200"/>
    </w:pPr>
    <w:rPr>
      <w:bCs/>
      <w:sz w:val="24"/>
    </w:rPr>
  </w:style>
  <w:style w:type="paragraph" w:customStyle="1" w:styleId="250">
    <w:name w:val="flType"/>
    <w:basedOn w:val="212"/>
    <w:autoRedefine/>
    <w:qFormat/>
    <w:uiPriority w:val="0"/>
    <w:pPr>
      <w:spacing w:after="284"/>
    </w:pPr>
    <w:rPr>
      <w:rFonts w:eastAsia="宋体"/>
      <w:b w:val="0"/>
    </w:rPr>
  </w:style>
  <w:style w:type="paragraph" w:customStyle="1" w:styleId="251">
    <w:name w:val="正文 居中"/>
    <w:basedOn w:val="1"/>
    <w:autoRedefine/>
    <w:qFormat/>
    <w:uiPriority w:val="0"/>
    <w:pPr>
      <w:spacing w:line="360" w:lineRule="auto"/>
      <w:jc w:val="center"/>
    </w:pPr>
    <w:rPr>
      <w:sz w:val="24"/>
      <w:szCs w:val="20"/>
    </w:rPr>
  </w:style>
  <w:style w:type="paragraph" w:customStyle="1" w:styleId="252">
    <w:name w:val="Char Char Char Char Char Char Char Char Char"/>
    <w:basedOn w:val="1"/>
    <w:autoRedefine/>
    <w:qFormat/>
    <w:uiPriority w:val="0"/>
    <w:rPr>
      <w:szCs w:val="21"/>
    </w:rPr>
  </w:style>
  <w:style w:type="paragraph" w:customStyle="1" w:styleId="253">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254">
    <w:name w:val="样式 标题 3H3sect1.2.3BOD 0Heading 3 - oldh3l3CTLevel 3 Head..."/>
    <w:basedOn w:val="4"/>
    <w:autoRedefine/>
    <w:qFormat/>
    <w:uiPriority w:val="0"/>
    <w:pPr>
      <w:spacing w:beforeLines="50" w:afterLines="50" w:line="240" w:lineRule="auto"/>
      <w:jc w:val="left"/>
    </w:pPr>
    <w:rPr>
      <w:rFonts w:cs="宋体"/>
      <w:sz w:val="30"/>
      <w:szCs w:val="20"/>
    </w:rPr>
  </w:style>
  <w:style w:type="paragraph" w:customStyle="1" w:styleId="255">
    <w:name w:val="xl4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4"/>
    </w:rPr>
  </w:style>
  <w:style w:type="paragraph" w:customStyle="1" w:styleId="256">
    <w:name w:val="Char Char Char Char Char Char Char1"/>
    <w:basedOn w:val="1"/>
    <w:autoRedefine/>
    <w:qFormat/>
    <w:uiPriority w:val="0"/>
    <w:pPr>
      <w:jc w:val="left"/>
    </w:pPr>
    <w:rPr>
      <w:rFonts w:ascii="Tahoma" w:hAnsi="Tahoma"/>
      <w:sz w:val="24"/>
      <w:szCs w:val="20"/>
    </w:rPr>
  </w:style>
  <w:style w:type="paragraph" w:customStyle="1" w:styleId="257">
    <w:name w:val="表头_5"/>
    <w:basedOn w:val="1"/>
    <w:autoRedefine/>
    <w:qFormat/>
    <w:uiPriority w:val="0"/>
    <w:pPr>
      <w:adjustRightInd w:val="0"/>
      <w:spacing w:line="360" w:lineRule="auto"/>
      <w:textAlignment w:val="baseline"/>
    </w:pPr>
    <w:rPr>
      <w:b/>
      <w:bCs/>
      <w:sz w:val="28"/>
      <w:szCs w:val="21"/>
    </w:rPr>
  </w:style>
  <w:style w:type="paragraph" w:customStyle="1" w:styleId="258">
    <w:name w:val="正文 + 宋体"/>
    <w:basedOn w:val="1"/>
    <w:autoRedefine/>
    <w:qFormat/>
    <w:uiPriority w:val="0"/>
    <w:pPr>
      <w:spacing w:line="360" w:lineRule="auto"/>
      <w:ind w:firstLine="420" w:firstLineChars="200"/>
    </w:pPr>
  </w:style>
  <w:style w:type="paragraph" w:customStyle="1" w:styleId="259">
    <w:name w:val="小四 段落 宋体 Char Char Char Char"/>
    <w:basedOn w:val="1"/>
    <w:autoRedefine/>
    <w:qFormat/>
    <w:uiPriority w:val="0"/>
    <w:pPr>
      <w:spacing w:line="360" w:lineRule="auto"/>
      <w:ind w:right="-33" w:firstLine="480" w:firstLineChars="200"/>
      <w:jc w:val="left"/>
    </w:pPr>
    <w:rPr>
      <w:sz w:val="24"/>
    </w:rPr>
  </w:style>
  <w:style w:type="paragraph" w:customStyle="1" w:styleId="260">
    <w:name w:val="正文 首行缩进:  2 字符 Char"/>
    <w:basedOn w:val="1"/>
    <w:autoRedefine/>
    <w:qFormat/>
    <w:uiPriority w:val="0"/>
    <w:pPr>
      <w:spacing w:line="360" w:lineRule="auto"/>
      <w:ind w:firstLine="480"/>
    </w:pPr>
    <w:rPr>
      <w:rFonts w:cs="宋体"/>
      <w:sz w:val="24"/>
      <w:szCs w:val="20"/>
    </w:rPr>
  </w:style>
  <w:style w:type="paragraph" w:customStyle="1" w:styleId="261">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paragraph" w:customStyle="1" w:styleId="262">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eastAsia="微软雅黑"/>
      <w:sz w:val="24"/>
      <w:szCs w:val="22"/>
    </w:rPr>
  </w:style>
  <w:style w:type="paragraph" w:customStyle="1" w:styleId="263">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264">
    <w:name w:val="rvps1"/>
    <w:basedOn w:val="1"/>
    <w:autoRedefine/>
    <w:qFormat/>
    <w:uiPriority w:val="0"/>
    <w:pPr>
      <w:widowControl/>
      <w:jc w:val="center"/>
    </w:pPr>
    <w:rPr>
      <w:rFonts w:ascii="Times New Roman" w:hAnsi="Times New Roman"/>
      <w:kern w:val="0"/>
      <w:sz w:val="24"/>
    </w:rPr>
  </w:style>
  <w:style w:type="paragraph" w:customStyle="1" w:styleId="265">
    <w:name w:val="Blockquote"/>
    <w:basedOn w:val="1"/>
    <w:autoRedefine/>
    <w:qFormat/>
    <w:uiPriority w:val="0"/>
    <w:pPr>
      <w:autoSpaceDE w:val="0"/>
      <w:autoSpaceDN w:val="0"/>
      <w:adjustRightInd w:val="0"/>
      <w:spacing w:before="100" w:beforeLines="0" w:after="100" w:afterLines="0"/>
      <w:ind w:left="360" w:right="360"/>
      <w:jc w:val="left"/>
    </w:pPr>
    <w:rPr>
      <w:kern w:val="0"/>
      <w:sz w:val="24"/>
    </w:rPr>
  </w:style>
  <w:style w:type="character" w:customStyle="1" w:styleId="266">
    <w:name w:val="rvts10"/>
    <w:basedOn w:val="44"/>
    <w:autoRedefine/>
    <w:qFormat/>
    <w:uiPriority w:val="0"/>
    <w:rPr>
      <w:rFonts w:hint="default" w:ascii="KNLe" w:hAnsi="KNLe"/>
      <w:b/>
      <w:bCs/>
    </w:rPr>
  </w:style>
  <w:style w:type="character" w:customStyle="1" w:styleId="267">
    <w:name w:val="rvts9"/>
    <w:basedOn w:val="44"/>
    <w:autoRedefine/>
    <w:qFormat/>
    <w:uiPriority w:val="0"/>
    <w:rPr>
      <w:rFonts w:hint="default" w:ascii="KNLe" w:hAnsi="KNLe"/>
    </w:rPr>
  </w:style>
  <w:style w:type="character" w:customStyle="1" w:styleId="268">
    <w:name w:val="rvts13"/>
    <w:basedOn w:val="44"/>
    <w:autoRedefine/>
    <w:qFormat/>
    <w:uiPriority w:val="0"/>
    <w:rPr>
      <w:rFonts w:hint="default" w:ascii="KNLe" w:hAnsi="KNLe"/>
      <w:color w:val="000000"/>
    </w:rPr>
  </w:style>
  <w:style w:type="character" w:customStyle="1" w:styleId="269">
    <w:name w:val="rvts14"/>
    <w:basedOn w:val="44"/>
    <w:autoRedefine/>
    <w:qFormat/>
    <w:uiPriority w:val="0"/>
    <w:rPr>
      <w:rFonts w:hint="default" w:ascii="KNLe" w:hAnsi="KNLe"/>
      <w:color w:val="000000"/>
      <w:u w:val="single"/>
    </w:rPr>
  </w:style>
  <w:style w:type="paragraph" w:customStyle="1" w:styleId="270">
    <w:name w:val="rvps2"/>
    <w:basedOn w:val="1"/>
    <w:autoRedefine/>
    <w:qFormat/>
    <w:uiPriority w:val="0"/>
    <w:pPr>
      <w:widowControl/>
    </w:pPr>
    <w:rPr>
      <w:rFonts w:ascii="宋体" w:hAnsi="宋体" w:cs="宋体"/>
      <w:kern w:val="0"/>
      <w:sz w:val="24"/>
      <w:szCs w:val="24"/>
    </w:rPr>
  </w:style>
  <w:style w:type="character" w:customStyle="1" w:styleId="271">
    <w:name w:val="rvts19"/>
    <w:basedOn w:val="44"/>
    <w:autoRedefine/>
    <w:qFormat/>
    <w:uiPriority w:val="0"/>
    <w:rPr>
      <w:rFonts w:hint="default" w:ascii="KNLe" w:hAnsi="KNLe"/>
      <w:sz w:val="24"/>
      <w:szCs w:val="24"/>
    </w:rPr>
  </w:style>
  <w:style w:type="character" w:customStyle="1" w:styleId="272">
    <w:name w:val="rvts11"/>
    <w:basedOn w:val="44"/>
    <w:autoRedefine/>
    <w:qFormat/>
    <w:uiPriority w:val="0"/>
    <w:rPr>
      <w:rFonts w:hint="default" w:ascii="KNLe" w:hAnsi="KNLe"/>
      <w:u w:val="single"/>
    </w:rPr>
  </w:style>
  <w:style w:type="paragraph" w:customStyle="1" w:styleId="27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Times New Roman"/>
      <w:b w:val="0"/>
      <w:bCs w:val="0"/>
      <w:sz w:val="28"/>
      <w:szCs w:val="20"/>
    </w:rPr>
  </w:style>
  <w:style w:type="character" w:customStyle="1" w:styleId="274">
    <w:name w:val="rvts33"/>
    <w:autoRedefine/>
    <w:qFormat/>
    <w:uiPriority w:val="0"/>
    <w:rPr>
      <w:rFonts w:hint="default" w:ascii="KNLe" w:hAnsi="KNLe"/>
      <w:color w:val="000000"/>
      <w:sz w:val="24"/>
      <w:szCs w:val="24"/>
    </w:rPr>
  </w:style>
  <w:style w:type="character" w:customStyle="1" w:styleId="275">
    <w:name w:val="rvts12"/>
    <w:autoRedefine/>
    <w:qFormat/>
    <w:uiPriority w:val="0"/>
    <w:rPr>
      <w:rFonts w:hint="default" w:ascii="KNLe" w:hAnsi="KNLe"/>
      <w:b/>
      <w:bCs/>
      <w:u w:val="single"/>
    </w:rPr>
  </w:style>
  <w:style w:type="character" w:customStyle="1" w:styleId="276">
    <w:name w:val="NormalCharacter"/>
    <w:autoRedefine/>
    <w:qFormat/>
    <w:uiPriority w:val="99"/>
    <w:rPr>
      <w:rFonts w:ascii="Calibri" w:hAnsi="Calibri" w:eastAsia="宋体" w:cs="Calibri"/>
    </w:rPr>
  </w:style>
  <w:style w:type="paragraph" w:customStyle="1" w:styleId="277">
    <w:name w:val="_Style 23"/>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glossaryDocument" Target="glossary/document.xml"/><Relationship Id="rId3" Type="http://schemas.openxmlformats.org/officeDocument/2006/relationships/footer" Target="footer1.xml"/><Relationship Id="rId7" Type="http://schemas.openxmlformats.org/officeDocument/2006/relationships/footer" Target="footer3.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4.xml"/><Relationship Id="rId6" Type="http://schemas.openxmlformats.org/officeDocument/2006/relationships/header" Target="header2.xml"/><Relationship Id="rId11"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customXml" Target="../customXml/item1.xml"/><Relationship Id="rId9" Type="http://schemas.openxmlformats.org/officeDocument/2006/relationships/theme" Target="theme/theme1.xml"/><Relationship Id="rId4" Type="http://schemas.openxmlformats.org/officeDocument/2006/relationships/footer" Target="footer2.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dc8fb08-0d7e-40dd-a4fa-afe683eaad67}"/>
        <w:style w:val=""/>
        <w:category>
          <w:name w:val="常规"/>
          <w:gallery w:val="placeholder"/>
        </w:category>
        <w:types>
          <w:type w:val="bbPlcHdr"/>
        </w:types>
        <w:behaviors>
          <w:behavior w:val="content"/>
        </w:behaviors>
        <w:description w:val=""/>
        <w:guid w:val="{edc8fb08-0d7e-40dd-a4fa-afe683eaad67}"/>
      </w:docPartPr>
      <w:docPartBody>
        <w:p w14:paraId="53F5582C">
          <w:pPr>
            <w:rPr>
              <w:rFonts w:hint="eastAsia"/>
            </w:rPr>
          </w:pPr>
          <w:r>
            <w:rPr>
              <w:color w:val="808080"/>
            </w:rPr>
            <w:t>单击此处输入文字。</w:t>
          </w:r>
        </w:p>
      </w:docPartBody>
    </w:docPart>
    <w:docPart>
      <w:docPartPr>
        <w:name w:val="{44641638-e7d2-48dd-a022-aea70d580e75}"/>
        <w:style w:val=""/>
        <w:category>
          <w:name w:val="常规"/>
          <w:gallery w:val="placeholder"/>
        </w:category>
        <w:types>
          <w:type w:val="bbPlcHdr"/>
        </w:types>
        <w:behaviors>
          <w:behavior w:val="content"/>
        </w:behaviors>
        <w:description w:val=""/>
        <w:guid w:val="{44641638-e7d2-48dd-a022-aea70d580e75}"/>
      </w:docPartPr>
      <w:docPartBody>
        <w:p w14:paraId="4E103FE7">
          <w:pPr>
            <w:rPr>
              <w:rFonts w:hint="eastAsia"/>
            </w:rPr>
          </w:pPr>
          <w:r>
            <w:rPr>
              <w:color w:val="808080"/>
            </w:rPr>
            <w:t>单击此处输入文字。</w:t>
          </w:r>
        </w:p>
      </w:docPartBody>
    </w:docPart>
    <w:docPart>
      <w:docPartPr>
        <w:name w:val="{4e90c224-86d5-4809-a96a-95f0a0aa142d}"/>
        <w:style w:val=""/>
        <w:category>
          <w:name w:val="常规"/>
          <w:gallery w:val="placeholder"/>
        </w:category>
        <w:types>
          <w:type w:val="bbPlcHdr"/>
        </w:types>
        <w:behaviors>
          <w:behavior w:val="content"/>
        </w:behaviors>
        <w:description w:val=""/>
        <w:guid w:val="{4e90c224-86d5-4809-a96a-95f0a0aa142d}"/>
      </w:docPartPr>
      <w:docPartBody>
        <w:p w14:paraId="6AC68C15">
          <w:pPr>
            <w:rPr>
              <w:rFonts w:hint="eastAsia"/>
            </w:rPr>
          </w:pPr>
          <w:r>
            <w:rPr>
              <w:color w:val="808080"/>
            </w:rPr>
            <w:t>单击此处输入文字。</w:t>
          </w:r>
        </w:p>
      </w:docPartBody>
    </w:docPart>
    <w:docPart>
      <w:docPartPr>
        <w:name w:val="{fee83fe7-518f-4885-97ae-35382b57986d}"/>
        <w:style w:val=""/>
        <w:category>
          <w:name w:val="常规"/>
          <w:gallery w:val="placeholder"/>
        </w:category>
        <w:types>
          <w:type w:val="bbPlcHdr"/>
        </w:types>
        <w:behaviors>
          <w:behavior w:val="content"/>
        </w:behaviors>
        <w:description w:val=""/>
        <w:guid w:val="{fee83fe7-518f-4885-97ae-35382b57986d}"/>
      </w:docPartPr>
      <w:docPartBody>
        <w:p w14:paraId="6FE8E3D8">
          <w:pPr>
            <w:rPr>
              <w:rFonts w:hint="eastAsia"/>
            </w:rPr>
          </w:pPr>
          <w:r>
            <w:rPr>
              <w:color w:val="808080"/>
            </w:rPr>
            <w:t>单击此处输入文字。</w:t>
          </w:r>
        </w:p>
      </w:docPartBody>
    </w:docPart>
    <w:docPart>
      <w:docPartPr>
        <w:name w:val="{2d5d74e4-e428-4e49-8cce-882a70f1a844}"/>
        <w:style w:val=""/>
        <w:category>
          <w:name w:val="常规"/>
          <w:gallery w:val="placeholder"/>
        </w:category>
        <w:types>
          <w:type w:val="bbPlcHdr"/>
        </w:types>
        <w:behaviors>
          <w:behavior w:val="content"/>
        </w:behaviors>
        <w:description w:val=""/>
        <w:guid w:val="{2d5d74e4-e428-4e49-8cce-882a70f1a844}"/>
      </w:docPartPr>
      <w:docPartBody>
        <w:p w14:paraId="4DE2E8A9">
          <w:pPr>
            <w:rPr>
              <w:rFonts w:hint="eastAsia"/>
            </w:rPr>
          </w:pPr>
          <w:r>
            <w:rPr>
              <w:color w:val="808080"/>
            </w:rPr>
            <w:t>单击此处输入文字。</w:t>
          </w:r>
        </w:p>
      </w:docPartBody>
    </w:docPart>
    <w:docPart>
      <w:docPartPr>
        <w:name w:val="{10f11caf-b543-40e7-b27a-0ed0a999fe37}"/>
        <w:style w:val=""/>
        <w:category>
          <w:name w:val="常规"/>
          <w:gallery w:val="placeholder"/>
        </w:category>
        <w:types>
          <w:type w:val="bbPlcHdr"/>
        </w:types>
        <w:behaviors>
          <w:behavior w:val="content"/>
        </w:behaviors>
        <w:description w:val=""/>
        <w:guid w:val="{10f11caf-b543-40e7-b27a-0ed0a999fe37}"/>
      </w:docPartPr>
      <w:docPartBody>
        <w:p w14:paraId="53FD96DD">
          <w:pPr>
            <w:rPr>
              <w:rFonts w:hint="eastAsia"/>
            </w:rPr>
          </w:pPr>
          <w:r>
            <w:rPr>
              <w:color w:val="808080"/>
            </w:rPr>
            <w:t>单击此处输入文字。</w:t>
          </w:r>
        </w:p>
      </w:docPartBody>
    </w:docPart>
    <w:docPart>
      <w:docPartPr>
        <w:name w:val="{1ef0f52e-e23a-40cf-9dfc-258b961a9e5a}"/>
        <w:style w:val=""/>
        <w:category>
          <w:name w:val="常规"/>
          <w:gallery w:val="placeholder"/>
        </w:category>
        <w:types>
          <w:type w:val="bbPlcHdr"/>
        </w:types>
        <w:behaviors>
          <w:behavior w:val="content"/>
        </w:behaviors>
        <w:description w:val=""/>
        <w:guid w:val="{1ef0f52e-e23a-40cf-9dfc-258b961a9e5a}"/>
      </w:docPartPr>
      <w:docPartBody>
        <w:p w14:paraId="6026BD3A">
          <w:pPr>
            <w:rPr>
              <w:rFonts w:hint="eastAsia"/>
            </w:rPr>
          </w:pPr>
          <w:r>
            <w:rPr>
              <w:color w:val="808080"/>
            </w:rPr>
            <w:t>单击此处输入文字。</w:t>
          </w:r>
        </w:p>
      </w:docPartBody>
    </w:docPart>
    <w:docPart>
      <w:docPartPr>
        <w:name w:val="{c049ee70-e4bc-4ccf-919c-5ccd8b525000}"/>
        <w:style w:val=""/>
        <w:category>
          <w:name w:val="常规"/>
          <w:gallery w:val="placeholder"/>
        </w:category>
        <w:types>
          <w:type w:val="bbPlcHdr"/>
        </w:types>
        <w:behaviors>
          <w:behavior w:val="content"/>
        </w:behaviors>
        <w:description w:val=""/>
        <w:guid w:val="{c049ee70-e4bc-4ccf-919c-5ccd8b525000}"/>
      </w:docPartPr>
      <w:docPartBody>
        <w:p w14:paraId="1350A510">
          <w:pPr>
            <w:rPr>
              <w:rFonts w:hint="eastAsia"/>
            </w:rPr>
          </w:pPr>
          <w:r>
            <w:rPr>
              <w:color w:val="808080"/>
            </w:rPr>
            <w:t>单击此处输入文字。</w:t>
          </w:r>
        </w:p>
      </w:docPartBody>
    </w:docPart>
    <w:docPart>
      <w:docPartPr>
        <w:name w:val="{9441b535-11b6-4eb7-89a9-759ee148b2ac}"/>
        <w:style w:val=""/>
        <w:category>
          <w:name w:val="常规"/>
          <w:gallery w:val="placeholder"/>
        </w:category>
        <w:types>
          <w:type w:val="bbPlcHdr"/>
        </w:types>
        <w:behaviors>
          <w:behavior w:val="content"/>
        </w:behaviors>
        <w:description w:val=""/>
        <w:guid w:val="{9441b535-11b6-4eb7-89a9-759ee148b2ac}"/>
      </w:docPartPr>
      <w:docPartBody>
        <w:p w14:paraId="2F04396E">
          <w:pPr>
            <w:rPr>
              <w:rFonts w:hint="eastAsia"/>
            </w:rPr>
          </w:pPr>
          <w:r>
            <w:rPr>
              <w:color w:val="808080"/>
            </w:rPr>
            <w:t>单击此处输入文字。</w:t>
          </w:r>
        </w:p>
      </w:docPartBody>
    </w:docPart>
    <w:docPart>
      <w:docPartPr>
        <w:name w:val="{5ae2e624-c7d1-4c69-8033-e6a899e94ec3}"/>
        <w:style w:val=""/>
        <w:category>
          <w:name w:val="常规"/>
          <w:gallery w:val="placeholder"/>
        </w:category>
        <w:types>
          <w:type w:val="bbPlcHdr"/>
        </w:types>
        <w:behaviors>
          <w:behavior w:val="content"/>
        </w:behaviors>
        <w:description w:val=""/>
        <w:guid w:val="{5ae2e624-c7d1-4c69-8033-e6a899e94ec3}"/>
      </w:docPartPr>
      <w:docPartBody>
        <w:p w14:paraId="3AA1AB91">
          <w:pPr>
            <w:rPr>
              <w:rFonts w:hint="eastAsia"/>
            </w:rPr>
          </w:pPr>
          <w:r>
            <w:rPr>
              <w:color w:val="808080"/>
            </w:rPr>
            <w:t>单击此处输入文字。</w:t>
          </w:r>
        </w:p>
      </w:docPartBody>
    </w:docPart>
    <w:docPart>
      <w:docPartPr>
        <w:name w:val="{28b2d8d3-a269-4c84-89f3-80c2d9d47a0a}"/>
        <w:style w:val=""/>
        <w:category>
          <w:name w:val="常规"/>
          <w:gallery w:val="placeholder"/>
        </w:category>
        <w:types>
          <w:type w:val="bbPlcHdr"/>
        </w:types>
        <w:behaviors>
          <w:behavior w:val="content"/>
        </w:behaviors>
        <w:description w:val=""/>
        <w:guid w:val="{28b2d8d3-a269-4c84-89f3-80c2d9d47a0a}"/>
      </w:docPartPr>
      <w:docPartBody>
        <w:p w14:paraId="439F8696">
          <w:pPr>
            <w:rPr>
              <w:rFonts w:hint="eastAsia"/>
            </w:rPr>
          </w:pPr>
          <w:r>
            <w:rPr>
              <w:color w:val="808080"/>
            </w:rPr>
            <w:t>单击此处输入文字。</w:t>
          </w:r>
        </w:p>
      </w:docPartBody>
    </w:docPart>
    <w:docPart>
      <w:docPartPr>
        <w:name w:val="{d79b92f5-3403-4ea3-8e0c-9cd6fe024850}"/>
        <w:style w:val=""/>
        <w:category>
          <w:name w:val="常规"/>
          <w:gallery w:val="placeholder"/>
        </w:category>
        <w:types>
          <w:type w:val="bbPlcHdr"/>
        </w:types>
        <w:behaviors>
          <w:behavior w:val="content"/>
        </w:behaviors>
        <w:description w:val=""/>
        <w:guid w:val="{d79b92f5-3403-4ea3-8e0c-9cd6fe024850}"/>
      </w:docPartPr>
      <w:docPartBody>
        <w:p w14:paraId="1E57A389">
          <w:pPr>
            <w:rPr>
              <w:rFonts w:hint="eastAsia"/>
            </w:rPr>
          </w:pPr>
          <w:r>
            <w:rPr>
              <w:color w:val="808080"/>
            </w:rPr>
            <w:t>单击此处输入文字。</w:t>
          </w:r>
        </w:p>
      </w:docPartBody>
    </w:docPart>
    <w:docPart>
      <w:docPartPr>
        <w:name w:val="{81851ca2-8f17-4858-9ddd-c8dbd9f49f63}"/>
        <w:style w:val=""/>
        <w:category>
          <w:name w:val="常规"/>
          <w:gallery w:val="placeholder"/>
        </w:category>
        <w:types>
          <w:type w:val="bbPlcHdr"/>
        </w:types>
        <w:behaviors>
          <w:behavior w:val="content"/>
        </w:behaviors>
        <w:description w:val=""/>
        <w:guid w:val="{81851ca2-8f17-4858-9ddd-c8dbd9f49f63}"/>
      </w:docPartPr>
      <w:docPartBody>
        <w:p w14:paraId="7D92D6B9">
          <w:pPr>
            <w:rPr>
              <w:rFonts w:hint="eastAsia"/>
            </w:rPr>
          </w:pPr>
          <w:r>
            <w:rPr>
              <w:color w:val="808080"/>
            </w:rPr>
            <w:t>单击此处输入文字。</w:t>
          </w:r>
        </w:p>
      </w:docPartBody>
    </w:docPart>
    <w:docPart>
      <w:docPartPr>
        <w:name w:val="{4e8b79d0-3555-4ebf-9a1d-ca62fc188ccc}"/>
        <w:style w:val=""/>
        <w:category>
          <w:name w:val="常规"/>
          <w:gallery w:val="placeholder"/>
        </w:category>
        <w:types>
          <w:type w:val="bbPlcHdr"/>
        </w:types>
        <w:behaviors>
          <w:behavior w:val="content"/>
        </w:behaviors>
        <w:description w:val=""/>
        <w:guid w:val="{4e8b79d0-3555-4ebf-9a1d-ca62fc188ccc}"/>
      </w:docPartPr>
      <w:docPartBody>
        <w:p w14:paraId="0FF1E0E9">
          <w:pPr>
            <w:rPr>
              <w:rFonts w:hint="eastAsia"/>
            </w:rPr>
          </w:pPr>
          <w:r>
            <w:rPr>
              <w:color w:val="808080"/>
            </w:rPr>
            <w:t>单击此处输入文字。</w:t>
          </w:r>
        </w:p>
      </w:docPartBody>
    </w:docPart>
    <w:docPart>
      <w:docPartPr>
        <w:name w:val="{8a82ca75-0e4d-40f1-be53-c28688ec6d72}"/>
        <w:style w:val=""/>
        <w:category>
          <w:name w:val="常规"/>
          <w:gallery w:val="placeholder"/>
        </w:category>
        <w:types>
          <w:type w:val="bbPlcHdr"/>
        </w:types>
        <w:behaviors>
          <w:behavior w:val="content"/>
        </w:behaviors>
        <w:description w:val=""/>
        <w:guid w:val="{8a82ca75-0e4d-40f1-be53-c28688ec6d72}"/>
      </w:docPartPr>
      <w:docPartBody>
        <w:p w14:paraId="07728739">
          <w:pPr>
            <w:rPr>
              <w:rFonts w:hint="eastAsia"/>
            </w:rPr>
          </w:pPr>
          <w:r>
            <w:rPr>
              <w:color w:val="808080"/>
            </w:rPr>
            <w:t>单击此处输入文字。</w:t>
          </w:r>
        </w:p>
      </w:docPartBody>
    </w:docPart>
    <w:docPart>
      <w:docPartPr>
        <w:name w:val="{f2c63493-2611-46ba-a73a-f0bc3d53c3c7}"/>
        <w:style w:val=""/>
        <w:category>
          <w:name w:val="常规"/>
          <w:gallery w:val="placeholder"/>
        </w:category>
        <w:types>
          <w:type w:val="bbPlcHdr"/>
        </w:types>
        <w:behaviors>
          <w:behavior w:val="content"/>
        </w:behaviors>
        <w:description w:val=""/>
        <w:guid w:val="{f2c63493-2611-46ba-a73a-f0bc3d53c3c7}"/>
      </w:docPartPr>
      <w:docPartBody>
        <w:p w14:paraId="1E8B5AC6">
          <w:pPr>
            <w:rPr>
              <w:rFonts w:hint="eastAsia"/>
            </w:rPr>
          </w:pPr>
          <w:r>
            <w:rPr>
              <w:color w:val="808080"/>
            </w:rPr>
            <w:t>单击此处输入文字。</w:t>
          </w:r>
        </w:p>
      </w:docPartBody>
    </w:docPart>
    <w:docPart>
      <w:docPartPr>
        <w:name w:val="{9ac26468-db8e-4ec6-a8dc-1879e151e98e}"/>
        <w:style w:val=""/>
        <w:category>
          <w:name w:val="常规"/>
          <w:gallery w:val="placeholder"/>
        </w:category>
        <w:types>
          <w:type w:val="bbPlcHdr"/>
        </w:types>
        <w:behaviors>
          <w:behavior w:val="content"/>
        </w:behaviors>
        <w:description w:val=""/>
        <w:guid w:val="{9ac26468-db8e-4ec6-a8dc-1879e151e98e}"/>
      </w:docPartPr>
      <w:docPartBody>
        <w:p w14:paraId="78C25BF7">
          <w:pPr>
            <w:rPr>
              <w:rFonts w:hint="eastAsia"/>
            </w:rPr>
          </w:pPr>
          <w:r>
            <w:rPr>
              <w:color w:val="808080"/>
            </w:rPr>
            <w:t>单击此处输入文字。</w:t>
          </w:r>
        </w:p>
      </w:docPartBody>
    </w:docPart>
    <w:docPart>
      <w:docPartPr>
        <w:name w:val="{02a81ecb-2916-49b7-af3a-6ce9091b70e4}"/>
        <w:style w:val=""/>
        <w:category>
          <w:name w:val="常规"/>
          <w:gallery w:val="placeholder"/>
        </w:category>
        <w:types>
          <w:type w:val="bbPlcHdr"/>
        </w:types>
        <w:behaviors>
          <w:behavior w:val="content"/>
        </w:behaviors>
        <w:description w:val=""/>
        <w:guid w:val="{02a81ecb-2916-49b7-af3a-6ce9091b70e4}"/>
      </w:docPartPr>
      <w:docPartBody>
        <w:p w14:paraId="32B4B9EB">
          <w:pPr>
            <w:rPr>
              <w:rFonts w:hint="eastAsia"/>
            </w:rPr>
          </w:pPr>
          <w:r>
            <w:rPr>
              <w:color w:val="808080"/>
            </w:rPr>
            <w:t>单击此处输入文字。</w:t>
          </w:r>
        </w:p>
      </w:docPartBody>
    </w:docPart>
    <w:docPart>
      <w:docPartPr>
        <w:name w:val="{9dcf8c64-696a-439a-ad60-c05d430a4c59}"/>
        <w:style w:val=""/>
        <w:category>
          <w:name w:val="常规"/>
          <w:gallery w:val="placeholder"/>
        </w:category>
        <w:types>
          <w:type w:val="bbPlcHdr"/>
        </w:types>
        <w:behaviors>
          <w:behavior w:val="content"/>
        </w:behaviors>
        <w:description w:val=""/>
        <w:guid w:val="{9dcf8c64-696a-439a-ad60-c05d430a4c59}"/>
      </w:docPartPr>
      <w:docPartBody>
        <w:p w14:paraId="3DA479E3">
          <w:pPr>
            <w:rPr>
              <w:rFonts w:hint="eastAsia"/>
            </w:rPr>
          </w:pPr>
          <w:r>
            <w:rPr>
              <w:color w:val="808080"/>
            </w:rPr>
            <w:t>单击此处输入文字。</w:t>
          </w:r>
        </w:p>
      </w:docPartBody>
    </w:docPart>
    <w:docPart>
      <w:docPartPr>
        <w:name w:val="{54f6f758-6770-4f5e-8cbe-764322de08c7}"/>
        <w:style w:val=""/>
        <w:category>
          <w:name w:val="常规"/>
          <w:gallery w:val="placeholder"/>
        </w:category>
        <w:types>
          <w:type w:val="bbPlcHdr"/>
        </w:types>
        <w:behaviors>
          <w:behavior w:val="content"/>
        </w:behaviors>
        <w:description w:val=""/>
        <w:guid w:val="{54f6f758-6770-4f5e-8cbe-764322de08c7}"/>
      </w:docPartPr>
      <w:docPartBody>
        <w:p w14:paraId="4F073223">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0340F6F440D0B4EA5026FFDB8FFDB55" ma:contentTypeVersion="1" ma:contentTypeDescription="新建文档。" ma:contentTypeScope="" ma:versionID="4a62dab36835a9c2438dfec9989dc14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E5CD48-CE4E-48D4-A4F4-00DE24C0B987}"/>
</file>

<file path=customXml/itemProps2.xml><?xml version="1.0" encoding="utf-8"?>
<ds:datastoreItem xmlns:ds="http://schemas.openxmlformats.org/officeDocument/2006/customXml" ds:itemID="{9A3A3631-AA5E-432E-8C7F-8C984974962C}"/>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DDB28C53-7273-49CB-978D-1258122704A5}"/>
</file>

<file path=docProps/app.xml><?xml version="1.0" encoding="utf-8"?>
<Properties xmlns="http://schemas.openxmlformats.org/officeDocument/2006/extended-properties" xmlns:vt="http://schemas.openxmlformats.org/officeDocument/2006/docPropsVTypes">
  <Template>Normal</Template>
  <Company>daohangxitong.com</Company>
  <Pages>42</Pages>
  <Words>1476</Words>
  <Characters>1562</Characters>
  <Lines>1</Lines>
  <Paragraphs>1</Paragraphs>
  <TotalTime>92</TotalTime>
  <ScaleCrop>false</ScaleCrop>
  <LinksUpToDate>false</LinksUpToDate>
  <CharactersWithSpaces>1611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nanjingshi</dc:creator>
  <cp:lastModifiedBy>周创</cp:lastModifiedBy>
  <cp:revision>1</cp:revision>
  <cp:lastPrinted>2025-07-09T01:44:00Z</cp:lastPrinted>
  <dcterms:created xsi:type="dcterms:W3CDTF">2019-01-31T10:31:00Z</dcterms:created>
  <dcterms:modified xsi:type="dcterms:W3CDTF">2025-12-19T08:38:56Z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47278B190E6B41CE8E0F4B1D54AEA7FA_13</vt:lpwstr>
  </property>
  <property fmtid="{D5CDD505-2E9C-101B-9397-08002B2CF9AE}" pid="4" name="KSOTemplateDocerSaveRecord">
    <vt:lpwstr>eyJoZGlkIjoiZTEwMDc4NjAzNTI0M2EwZmIwMTZjYjc0NmZiYmJlYzkiLCJ1c2VySWQiOiIyOTM4NTkwMDIifQ==</vt:lpwstr>
  </property>
  <property fmtid="{D5CDD505-2E9C-101B-9397-08002B2CF9AE}" pid="5" name="ContentTypeId">
    <vt:lpwstr>0x01010080340F6F440D0B4EA5026FFDB8FFDB55</vt:lpwstr>
  </property>
</Properties>
</file>