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40" w:lineRule="exact"/>
        <w:jc w:val="center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外协选商工作的主要流程</w:t>
      </w:r>
    </w:p>
    <w:p>
      <w:pPr>
        <w:widowControl w:val="0"/>
        <w:numPr>
          <w:numId w:val="0"/>
        </w:num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>
      <w:pPr>
        <w:numPr>
          <w:ilvl w:val="0"/>
          <w:numId w:val="2"/>
        </w:numPr>
        <w:spacing w:line="540" w:lineRule="exact"/>
        <w:ind w:firstLine="643" w:firstLineChars="200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主要流程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物探院发布外协需求；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外协单位提交反馈表，视为正式参与该项目；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相关业务部门与报名单位进行交流与测试，相关部门择优推荐2-3家符合要求的单位参与竞争性谈判环节；如只有一家符合要求，则需要增加公示程序后进行独家谈判；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科研生产部负责组织竞争性谈判工作；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竞争性谈判总分，总分第一的即为谈判成交人。</w:t>
      </w:r>
    </w:p>
    <w:p>
      <w:pPr>
        <w:numPr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4"/>
        </w:num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竞争性谈判选商</w:t>
      </w:r>
    </w:p>
    <w:p>
      <w:pPr>
        <w:numPr>
          <w:ilvl w:val="0"/>
          <w:numId w:val="0"/>
        </w:num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</w:p>
    <w:p>
      <w:pPr>
        <w:numPr>
          <w:ilvl w:val="0"/>
          <w:numId w:val="2"/>
        </w:numPr>
        <w:spacing w:line="540" w:lineRule="exact"/>
        <w:ind w:firstLine="643" w:firstLineChars="200"/>
        <w:rPr>
          <w:rFonts w:hint="default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竞争性谈判选商的要求</w:t>
      </w:r>
    </w:p>
    <w:p>
      <w:pPr>
        <w:numPr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1、资格审查；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（资格文件）</w:t>
      </w:r>
    </w:p>
    <w:p>
      <w:pPr>
        <w:numPr>
          <w:ilvl w:val="0"/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说明：评审组首先对外协单位提交的资格审查材料进行审查，审查合格后方可进入技术评审和商务评审环节。</w:t>
      </w: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参与选商的企业，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资格文件包含：（1）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在中国境内依法登记注册，营业执照在有效期内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营业执照经营范围应包含地球物理、地质勘探、软件开发、技术服务等之一相关内容；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（2）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近三年内相关项目的合同关键页的复印件、项目负责人与核心成员的社保情况；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拥有良好的企业信用与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经营状况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bidi="ar"/>
        </w:rPr>
        <w:t>未被列入“信用中国”“国家企业信用信息公示系统”严重失信名单；财务状况良好，应附加盖公章的（2022-2024年）财务报表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；（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近三年内未发生重大违约或失信行为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参与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选商的高校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，资格文件包含：（1）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事业单位法人证书副本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 证明其为国家认可的科研或教育事业单位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；（2）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重点实验室或工程中心资质：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如本单位拥有省部级及以上的“地球物理重点实验室”、“油气资源勘探实验室”等，提供相关批准文件或证书复印件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；（3）项目负责人及核心成员的简历、职称证书、博士生/硕士生导师资格证明。（4）提供过去承接的与石油公司、物探单位或其他企业的</w:t>
      </w:r>
      <w:r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>横向技术开发/服务合同的关键页复印件，证明其具备将理论研究应用于实际生产的能力。</w:t>
      </w:r>
    </w:p>
    <w:p>
      <w:pPr>
        <w:widowControl/>
        <w:numPr>
          <w:ilvl w:val="-1"/>
          <w:numId w:val="0"/>
        </w:numPr>
        <w:spacing w:line="560" w:lineRule="exact"/>
        <w:ind w:firstLine="420" w:firstLineChars="200"/>
        <w:jc w:val="left"/>
      </w:pPr>
    </w:p>
    <w:p>
      <w:pPr>
        <w:numPr>
          <w:ilvl w:val="0"/>
          <w:numId w:val="0"/>
        </w:numPr>
        <w:spacing w:line="540" w:lineRule="exac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"/>
        </w:rPr>
        <w:t>以上所有材料请封装，并标注资格审查文件。</w:t>
      </w:r>
    </w:p>
    <w:p>
      <w:pPr>
        <w:numPr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2、技术评审；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（技术标）</w:t>
      </w:r>
    </w:p>
    <w:p>
      <w:pPr>
        <w:widowControl/>
        <w:numPr>
          <w:ilvl w:val="-1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技术标包含：技术方案实现路径、考核目标及主要经济技术指标、服务保障机制、计划进度、研究工作的保障条件、提交的成果及预期产生的经济效益等。</w:t>
      </w:r>
    </w:p>
    <w:p>
      <w:pPr>
        <w:widowControl/>
        <w:numPr>
          <w:ilvl w:val="-1"/>
          <w:numId w:val="0"/>
        </w:numPr>
        <w:spacing w:line="560" w:lineRule="exact"/>
        <w:ind w:firstLine="643" w:firstLineChars="200"/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以上所有文件请封装，并标注技术标文件。为了让评委更好了解贵单位技术方案，请准备汇报PPT。</w:t>
      </w:r>
    </w:p>
    <w:p>
      <w:pPr>
        <w:numPr>
          <w:numId w:val="0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3、商务评审；（商务标）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报价函、报价一览表、报价明细表等；</w:t>
      </w:r>
    </w:p>
    <w:p>
      <w:pPr>
        <w:spacing w:line="540" w:lineRule="exact"/>
        <w:ind w:firstLine="643" w:firstLineChars="2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以上所有文件请封装，并标注商务标文件。</w:t>
      </w: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</w:p>
    <w:p>
      <w:pPr>
        <w:spacing w:line="540" w:lineRule="exact"/>
        <w:ind w:firstLine="1767" w:firstLineChars="400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0" w:name="_GoBack"/>
      <w:bookmarkEnd w:id="0"/>
    </w:p>
    <w:p>
      <w:pPr>
        <w:spacing w:line="540" w:lineRule="exact"/>
        <w:ind w:firstLine="1767" w:firstLineChars="400"/>
        <w:rPr>
          <w:rFonts w:hint="default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 xml:space="preserve">部分 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评分细则</w:t>
      </w:r>
    </w:p>
    <w:p/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本项目采用综合评分法，总分100分，由商务评分与技术评分组成，依据投标人提交的响应文件及谈判过程中提供的相关材料，由谈判评审小组进行综合评定。</w:t>
      </w:r>
    </w:p>
    <w:p>
      <w:pPr>
        <w:spacing w:line="54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 xml:space="preserve">1、综合评审 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综合评审总得分=技术评审得分*0.85＋商务评审得分*0.15。总分100分，其中技术分权重占85%，商务分权重占15%。按评审总得分由高到低排序，总分第一的即为谈判成交人</w:t>
      </w:r>
      <w:r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numPr>
          <w:ilvl w:val="0"/>
          <w:numId w:val="5"/>
        </w:numPr>
        <w:spacing w:line="540" w:lineRule="exact"/>
        <w:ind w:firstLine="643" w:firstLineChars="200"/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>技术分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评审组根据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技术标的内容与现场的汇报情况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，进行技术评审打分，打分范围在[75,100）分之间。技术评审得分计算方法如下：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A=（a1+a2+……+an）/N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（注：A为技术评审得分，N为评委数量，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a2…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an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为每位评委打分分值）</w:t>
      </w:r>
    </w:p>
    <w:p>
      <w:pPr>
        <w:spacing w:line="540" w:lineRule="exact"/>
        <w:ind w:firstLine="643" w:firstLineChars="200"/>
        <w:rPr>
          <w:rFonts w:hint="default" w:ascii="仿宋_GB2312" w:hAnsi="宋体" w:eastAsia="仿宋_GB2312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3、商务分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商务报价有无效响应情形的（高于最高限价的），剔除后，按有效报价确定商务评审基准价。商务评审基准价计算方法如下：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M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≤(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)时，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=（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1+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2+……+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bm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）/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M.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（注：b为有效报价，B为评审基准价，M为有效商务报价数量）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商务评审得分计算方法如下： 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商务得分=90+[（平均报价-承担单位报价）/平均报价]×100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商务得分以项目标的额（平均报价）为基准，基准分为90分，每降低或增加1%分别增加或减少1分（最高不能超过100分）。</w:t>
      </w:r>
    </w:p>
    <w:p>
      <w:pPr>
        <w:numPr>
          <w:numId w:val="0"/>
        </w:numPr>
        <w:ind w:leftChars="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Rage Italic">
    <w:panose1 w:val="030705020405070703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22AED"/>
    <w:multiLevelType w:val="singleLevel"/>
    <w:tmpl w:val="88322AE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A759D302"/>
    <w:multiLevelType w:val="singleLevel"/>
    <w:tmpl w:val="A759D302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2">
    <w:nsid w:val="CC243B64"/>
    <w:multiLevelType w:val="singleLevel"/>
    <w:tmpl w:val="CC243B64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1A320331"/>
    <w:multiLevelType w:val="singleLevel"/>
    <w:tmpl w:val="1A3203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42FA5EC"/>
    <w:multiLevelType w:val="singleLevel"/>
    <w:tmpl w:val="542FA5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53F86"/>
    <w:rsid w:val="09A53F86"/>
    <w:rsid w:val="40FB3DA7"/>
    <w:rsid w:val="7140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fontTable" Target="fontTable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0340F6F440D0B4EA5026FFDB8FFDB55" ma:contentTypeVersion="1" ma:contentTypeDescription="新建文档。" ma:contentTypeScope="" ma:versionID="4a62dab36835a9c2438dfec9989dc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6B3D379-AB8B-4245-9A6C-B9DEDC98BD3D}"/>
</file>

<file path=customXml/itemProps2.xml><?xml version="1.0" encoding="utf-8"?>
<ds:datastoreItem xmlns:ds="http://schemas.openxmlformats.org/officeDocument/2006/customXml" ds:itemID="{1EE394B1-3F3C-40BB-8983-8C710D82147D}"/>
</file>

<file path=customXml/itemProps3.xml><?xml version="1.0" encoding="utf-8"?>
<ds:datastoreItem xmlns:ds="http://schemas.openxmlformats.org/officeDocument/2006/customXml" ds:itemID="{5CA15281-486E-4328-A7C6-7E55004EBE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69</TotalTime>
  <ScaleCrop>false</ScaleCrop>
  <LinksUpToDate>false</LinksUpToDate>
  <CharactersWithSpaces>0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周衍</dc:creator>
  <cp:lastModifiedBy>周衍</cp:lastModifiedBy>
  <cp:revision>1</cp:revision>
  <dcterms:created xsi:type="dcterms:W3CDTF">2025-10-13T04:46:00Z</dcterms:created>
  <dcterms:modified xsi:type="dcterms:W3CDTF">2025-10-13T06:44:07Z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A009596430C644E6AD32AD819A322142</vt:lpwstr>
  </property>
  <property fmtid="{D5CDD505-2E9C-101B-9397-08002B2CF9AE}" pid="4" name="ContentTypeId">
    <vt:lpwstr>0x01010080340F6F440D0B4EA5026FFDB8FFDB55</vt:lpwstr>
  </property>
</Properties>
</file>