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05D6CC">
      <w:pPr>
        <w:autoSpaceDE w:val="0"/>
        <w:autoSpaceDN w:val="0"/>
        <w:adjustRightInd w:val="0"/>
        <w:rPr>
          <w:rFonts w:ascii="宋体"/>
          <w:caps/>
          <w:color w:val="000000"/>
          <w:sz w:val="44"/>
          <w:szCs w:val="44"/>
          <w:lang w:val="zh-CN"/>
        </w:rPr>
      </w:pPr>
    </w:p>
    <w:p w14:paraId="17ADA66D">
      <w:pPr>
        <w:autoSpaceDE w:val="0"/>
        <w:autoSpaceDN w:val="0"/>
        <w:adjustRightInd w:val="0"/>
        <w:ind w:firstLine="420" w:firstLineChars="0"/>
        <w:rPr>
          <w:rFonts w:ascii="宋体"/>
          <w:caps/>
          <w:color w:val="000000"/>
          <w:sz w:val="44"/>
          <w:szCs w:val="44"/>
          <w:lang w:val="zh-CN"/>
        </w:rPr>
      </w:pPr>
    </w:p>
    <w:p w14:paraId="476EA252">
      <w:pPr>
        <w:autoSpaceDE w:val="0"/>
        <w:autoSpaceDN w:val="0"/>
        <w:adjustRightInd w:val="0"/>
        <w:jc w:val="center"/>
        <w:outlineLvl w:val="0"/>
        <w:rPr>
          <w:rFonts w:hint="eastAsia" w:ascii="仿宋" w:hAnsi="仿宋" w:eastAsia="仿宋" w:cs="仿宋"/>
          <w:b/>
          <w:color w:val="000000"/>
          <w:sz w:val="100"/>
          <w:szCs w:val="100"/>
          <w:highlight w:val="none"/>
          <w:lang w:val="zh-CN"/>
        </w:rPr>
      </w:pPr>
      <w:bookmarkStart w:id="0" w:name="_Toc9652"/>
      <w:bookmarkStart w:id="1" w:name="_Toc503948559"/>
      <w:bookmarkStart w:id="2" w:name="_Toc503948053"/>
      <w:bookmarkStart w:id="3" w:name="_Toc19316"/>
      <w:bookmarkStart w:id="4" w:name="_Toc518485110"/>
      <w:r>
        <w:rPr>
          <w:rFonts w:hint="eastAsia" w:ascii="仿宋" w:hAnsi="仿宋" w:eastAsia="仿宋" w:cs="仿宋"/>
          <w:b/>
          <w:color w:val="000000"/>
          <w:sz w:val="100"/>
          <w:szCs w:val="100"/>
          <w:highlight w:val="none"/>
          <w:lang w:val="zh-CN"/>
        </w:rPr>
        <w:t>竞争性谈判文件</w:t>
      </w:r>
      <w:bookmarkEnd w:id="0"/>
      <w:bookmarkEnd w:id="1"/>
      <w:bookmarkEnd w:id="2"/>
      <w:bookmarkEnd w:id="3"/>
      <w:bookmarkEnd w:id="4"/>
    </w:p>
    <w:p w14:paraId="2ECE0521">
      <w:pPr>
        <w:autoSpaceDE w:val="0"/>
        <w:autoSpaceDN w:val="0"/>
        <w:adjustRightInd w:val="0"/>
        <w:rPr>
          <w:rFonts w:ascii="黑体" w:eastAsia="黑体"/>
          <w:color w:val="000000"/>
          <w:sz w:val="32"/>
          <w:szCs w:val="32"/>
          <w:lang w:val="zh-CN"/>
        </w:rPr>
      </w:pPr>
    </w:p>
    <w:p w14:paraId="502EB9EA">
      <w:pPr>
        <w:autoSpaceDE w:val="0"/>
        <w:autoSpaceDN w:val="0"/>
        <w:adjustRightInd w:val="0"/>
        <w:rPr>
          <w:rFonts w:ascii="黑体" w:eastAsia="黑体"/>
          <w:color w:val="000000"/>
          <w:sz w:val="32"/>
          <w:szCs w:val="32"/>
          <w:lang w:val="zh-CN"/>
        </w:rPr>
      </w:pPr>
    </w:p>
    <w:p w14:paraId="1D53DFBC">
      <w:pPr>
        <w:autoSpaceDE w:val="0"/>
        <w:autoSpaceDN w:val="0"/>
        <w:adjustRightInd w:val="0"/>
        <w:rPr>
          <w:rFonts w:ascii="黑体" w:eastAsia="黑体"/>
          <w:color w:val="000000"/>
          <w:sz w:val="32"/>
          <w:szCs w:val="32"/>
          <w:lang w:val="zh-CN"/>
        </w:rPr>
      </w:pPr>
    </w:p>
    <w:tbl>
      <w:tblPr>
        <w:tblStyle w:val="42"/>
        <w:tblpPr w:leftFromText="180" w:rightFromText="180" w:vertAnchor="text" w:horzAnchor="page" w:tblpXSpec="center" w:tblpY="252"/>
        <w:tblW w:w="6001" w:type="dxa"/>
        <w:jc w:val="center"/>
        <w:tblLayout w:type="fixed"/>
        <w:tblCellMar>
          <w:top w:w="0" w:type="dxa"/>
          <w:left w:w="108" w:type="dxa"/>
          <w:bottom w:w="0" w:type="dxa"/>
          <w:right w:w="108" w:type="dxa"/>
        </w:tblCellMar>
      </w:tblPr>
      <w:tblGrid>
        <w:gridCol w:w="6001"/>
      </w:tblGrid>
      <w:tr w14:paraId="3791430E">
        <w:tblPrEx>
          <w:tblCellMar>
            <w:top w:w="0" w:type="dxa"/>
            <w:left w:w="108" w:type="dxa"/>
            <w:bottom w:w="0" w:type="dxa"/>
            <w:right w:w="108" w:type="dxa"/>
          </w:tblCellMar>
        </w:tblPrEx>
        <w:trPr>
          <w:trHeight w:val="1042" w:hRule="atLeast"/>
          <w:jc w:val="center"/>
        </w:trPr>
        <w:tc>
          <w:tcPr>
            <w:tcW w:w="6001" w:type="dxa"/>
            <w:tcBorders>
              <w:top w:val="nil"/>
              <w:left w:val="nil"/>
              <w:bottom w:val="nil"/>
              <w:right w:val="nil"/>
            </w:tcBorders>
          </w:tcPr>
          <w:p w14:paraId="2D1F82D5">
            <w:pPr>
              <w:autoSpaceDE w:val="0"/>
              <w:autoSpaceDN w:val="0"/>
              <w:adjustRightInd w:val="0"/>
              <w:jc w:val="left"/>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lang w:val="zh-CN"/>
              </w:rPr>
              <w:t>项目编号：</w:t>
            </w:r>
            <w:r>
              <w:rPr>
                <w:rFonts w:hint="eastAsia" w:ascii="仿宋" w:hAnsi="仿宋" w:eastAsia="仿宋" w:cs="仿宋"/>
                <w:b/>
                <w:color w:val="000000"/>
                <w:sz w:val="36"/>
                <w:szCs w:val="36"/>
                <w:lang w:val="en-US" w:eastAsia="zh-CN"/>
              </w:rPr>
              <w:t>\</w:t>
            </w:r>
          </w:p>
          <w:p w14:paraId="1116C538">
            <w:pPr>
              <w:autoSpaceDE w:val="0"/>
              <w:autoSpaceDN w:val="0"/>
              <w:adjustRightInd w:val="0"/>
              <w:ind w:left="1606" w:hanging="1807" w:hangingChars="500"/>
              <w:rPr>
                <w:rFonts w:hint="default" w:ascii="黑体" w:eastAsia="仿宋"/>
                <w:color w:val="000000"/>
                <w:sz w:val="44"/>
                <w:szCs w:val="44"/>
                <w:lang w:val="en-US" w:eastAsia="zh-CN"/>
              </w:rPr>
            </w:pPr>
            <w:r>
              <w:rPr>
                <w:rFonts w:hint="eastAsia" w:ascii="仿宋" w:hAnsi="仿宋" w:eastAsia="仿宋" w:cs="仿宋"/>
                <w:b/>
                <w:color w:val="000000"/>
                <w:sz w:val="36"/>
                <w:szCs w:val="36"/>
                <w:lang w:val="zh-CN"/>
              </w:rPr>
              <w:t>项目名称：物探院卫生间改造项目</w:t>
            </w:r>
          </w:p>
        </w:tc>
      </w:tr>
    </w:tbl>
    <w:p w14:paraId="378ECDDC">
      <w:pPr>
        <w:autoSpaceDE w:val="0"/>
        <w:autoSpaceDN w:val="0"/>
        <w:adjustRightInd w:val="0"/>
        <w:jc w:val="center"/>
        <w:rPr>
          <w:rFonts w:ascii="黑体" w:eastAsia="黑体"/>
          <w:color w:val="000000"/>
          <w:sz w:val="32"/>
          <w:szCs w:val="32"/>
          <w:lang w:val="zh-CN"/>
        </w:rPr>
      </w:pPr>
    </w:p>
    <w:p w14:paraId="74E656D6">
      <w:pPr>
        <w:autoSpaceDE w:val="0"/>
        <w:autoSpaceDN w:val="0"/>
        <w:adjustRightInd w:val="0"/>
        <w:jc w:val="center"/>
        <w:rPr>
          <w:rFonts w:ascii="黑体" w:eastAsia="黑体"/>
          <w:color w:val="000000"/>
          <w:sz w:val="32"/>
          <w:szCs w:val="32"/>
          <w:lang w:val="zh-CN"/>
        </w:rPr>
      </w:pPr>
    </w:p>
    <w:p w14:paraId="701D7343">
      <w:pPr>
        <w:autoSpaceDE w:val="0"/>
        <w:autoSpaceDN w:val="0"/>
        <w:adjustRightInd w:val="0"/>
        <w:rPr>
          <w:rFonts w:ascii="黑体" w:eastAsia="黑体"/>
          <w:color w:val="000000"/>
          <w:sz w:val="32"/>
          <w:szCs w:val="32"/>
        </w:rPr>
      </w:pPr>
    </w:p>
    <w:p w14:paraId="1615569B">
      <w:pPr>
        <w:autoSpaceDE w:val="0"/>
        <w:autoSpaceDN w:val="0"/>
        <w:adjustRightInd w:val="0"/>
        <w:rPr>
          <w:rFonts w:ascii="黑体" w:eastAsia="黑体"/>
          <w:color w:val="000000"/>
          <w:sz w:val="32"/>
          <w:szCs w:val="32"/>
        </w:rPr>
      </w:pPr>
    </w:p>
    <w:p w14:paraId="05517F5C">
      <w:pPr>
        <w:autoSpaceDE w:val="0"/>
        <w:autoSpaceDN w:val="0"/>
        <w:adjustRightInd w:val="0"/>
        <w:rPr>
          <w:rFonts w:ascii="黑体" w:eastAsia="黑体"/>
          <w:color w:val="000000"/>
          <w:sz w:val="32"/>
          <w:szCs w:val="32"/>
        </w:rPr>
      </w:pPr>
    </w:p>
    <w:p w14:paraId="6E274784">
      <w:pPr>
        <w:autoSpaceDE w:val="0"/>
        <w:autoSpaceDN w:val="0"/>
        <w:adjustRightInd w:val="0"/>
        <w:rPr>
          <w:rFonts w:ascii="黑体" w:eastAsia="黑体"/>
          <w:color w:val="000000"/>
          <w:sz w:val="32"/>
          <w:szCs w:val="32"/>
        </w:rPr>
      </w:pPr>
    </w:p>
    <w:p w14:paraId="0ECE8018">
      <w:pPr>
        <w:autoSpaceDE w:val="0"/>
        <w:autoSpaceDN w:val="0"/>
        <w:adjustRightInd w:val="0"/>
        <w:rPr>
          <w:rFonts w:ascii="黑体" w:eastAsia="黑体"/>
          <w:color w:val="000000"/>
          <w:sz w:val="32"/>
          <w:szCs w:val="32"/>
        </w:rPr>
      </w:pPr>
    </w:p>
    <w:p w14:paraId="6C0D4162">
      <w:pPr>
        <w:autoSpaceDE w:val="0"/>
        <w:autoSpaceDN w:val="0"/>
        <w:adjustRightInd w:val="0"/>
        <w:rPr>
          <w:rFonts w:ascii="黑体" w:eastAsia="黑体"/>
          <w:color w:val="000000"/>
          <w:sz w:val="32"/>
          <w:szCs w:val="32"/>
        </w:rPr>
      </w:pPr>
    </w:p>
    <w:p w14:paraId="247A79CD">
      <w:pPr>
        <w:pStyle w:val="55"/>
      </w:pPr>
    </w:p>
    <w:p w14:paraId="7931B3BA">
      <w:pPr>
        <w:autoSpaceDE w:val="0"/>
        <w:autoSpaceDN w:val="0"/>
        <w:adjustRightInd w:val="0"/>
        <w:rPr>
          <w:rFonts w:ascii="黑体" w:eastAsia="黑体"/>
          <w:color w:val="000000"/>
          <w:sz w:val="32"/>
          <w:szCs w:val="32"/>
        </w:rPr>
      </w:pPr>
    </w:p>
    <w:p w14:paraId="52DC66EB">
      <w:pPr>
        <w:autoSpaceDE w:val="0"/>
        <w:autoSpaceDN w:val="0"/>
        <w:adjustRightInd w:val="0"/>
        <w:spacing w:line="480" w:lineRule="auto"/>
        <w:ind w:firstLine="1922" w:firstLineChars="600"/>
        <w:rPr>
          <w:rFonts w:hint="eastAsia" w:ascii="华文楷体" w:hAnsi="华文楷体" w:eastAsia="华文楷体"/>
          <w:b/>
          <w:color w:val="000000"/>
          <w:sz w:val="32"/>
          <w:szCs w:val="36"/>
          <w:lang w:val="zh-CN"/>
        </w:rPr>
      </w:pPr>
    </w:p>
    <w:p w14:paraId="601D16AE">
      <w:pPr>
        <w:autoSpaceDE w:val="0"/>
        <w:autoSpaceDN w:val="0"/>
        <w:adjustRightInd w:val="0"/>
        <w:spacing w:line="480" w:lineRule="auto"/>
        <w:ind w:firstLine="1922" w:firstLineChars="600"/>
        <w:rPr>
          <w:rFonts w:hint="eastAsia" w:ascii="华文楷体" w:hAnsi="华文楷体" w:eastAsia="华文楷体"/>
          <w:b/>
          <w:color w:val="000000"/>
          <w:sz w:val="32"/>
          <w:szCs w:val="36"/>
          <w:lang w:val="zh-CN"/>
        </w:rPr>
      </w:pPr>
    </w:p>
    <w:p w14:paraId="53C15D25">
      <w:pPr>
        <w:pStyle w:val="56"/>
        <w:rPr>
          <w:rFonts w:hint="eastAsia"/>
          <w:lang w:val="zh-CN"/>
        </w:rPr>
      </w:pPr>
    </w:p>
    <w:p w14:paraId="173DF16A">
      <w:pPr>
        <w:autoSpaceDE w:val="0"/>
        <w:autoSpaceDN w:val="0"/>
        <w:adjustRightInd w:val="0"/>
        <w:spacing w:line="480" w:lineRule="auto"/>
        <w:jc w:val="center"/>
        <w:rPr>
          <w:rFonts w:hint="default" w:ascii="仿宋" w:hAnsi="仿宋" w:eastAsia="仿宋" w:cs="仿宋"/>
          <w:b/>
          <w:color w:val="000000"/>
          <w:sz w:val="32"/>
          <w:szCs w:val="36"/>
          <w:lang w:val="en-US" w:eastAsia="zh-CN"/>
        </w:rPr>
      </w:pPr>
      <w:r>
        <w:rPr>
          <w:rFonts w:hint="eastAsia" w:ascii="仿宋" w:hAnsi="仿宋" w:eastAsia="仿宋" w:cs="仿宋"/>
          <w:b/>
          <w:color w:val="000000"/>
          <w:sz w:val="32"/>
          <w:szCs w:val="36"/>
          <w:lang w:val="zh-CN"/>
        </w:rPr>
        <w:t xml:space="preserve">采购人：中石化石油物探技术研究院有限公司 </w:t>
      </w:r>
    </w:p>
    <w:p w14:paraId="639971E2">
      <w:pPr>
        <w:autoSpaceDE w:val="0"/>
        <w:autoSpaceDN w:val="0"/>
        <w:adjustRightInd w:val="0"/>
        <w:spacing w:line="480" w:lineRule="auto"/>
        <w:jc w:val="center"/>
        <w:rPr>
          <w:rFonts w:hint="eastAsia" w:ascii="仿宋" w:hAnsi="仿宋" w:eastAsia="仿宋" w:cs="仿宋"/>
          <w:b/>
          <w:color w:val="000000"/>
          <w:sz w:val="32"/>
          <w:szCs w:val="44"/>
          <w:lang w:val="zh-CN"/>
        </w:rPr>
      </w:pPr>
      <w:r>
        <w:rPr>
          <w:rFonts w:hint="eastAsia" w:ascii="仿宋" w:hAnsi="仿宋" w:eastAsia="仿宋" w:cs="仿宋"/>
          <w:b/>
          <w:color w:val="000000"/>
          <w:sz w:val="32"/>
          <w:szCs w:val="44"/>
          <w:lang w:val="zh-CN"/>
        </w:rPr>
        <w:t>二○二</w:t>
      </w:r>
      <w:r>
        <w:rPr>
          <w:rFonts w:hint="eastAsia" w:ascii="仿宋" w:hAnsi="仿宋" w:eastAsia="仿宋" w:cs="仿宋"/>
          <w:b/>
          <w:color w:val="000000"/>
          <w:sz w:val="32"/>
          <w:szCs w:val="44"/>
          <w:lang w:val="en-US" w:eastAsia="zh-CN"/>
        </w:rPr>
        <w:t>五</w:t>
      </w:r>
      <w:r>
        <w:rPr>
          <w:rFonts w:hint="eastAsia" w:ascii="仿宋" w:hAnsi="仿宋" w:eastAsia="仿宋" w:cs="仿宋"/>
          <w:b/>
          <w:color w:val="000000"/>
          <w:sz w:val="32"/>
          <w:szCs w:val="44"/>
          <w:lang w:val="zh-CN"/>
        </w:rPr>
        <w:t>年</w:t>
      </w:r>
      <w:r>
        <w:rPr>
          <w:rFonts w:hint="eastAsia" w:ascii="仿宋" w:hAnsi="仿宋" w:eastAsia="仿宋" w:cs="仿宋"/>
          <w:b/>
          <w:color w:val="000000"/>
          <w:sz w:val="32"/>
          <w:szCs w:val="44"/>
          <w:lang w:val="en-US" w:eastAsia="zh-CN"/>
        </w:rPr>
        <w:t>七</w:t>
      </w:r>
      <w:r>
        <w:rPr>
          <w:rFonts w:hint="eastAsia" w:ascii="仿宋" w:hAnsi="仿宋" w:eastAsia="仿宋" w:cs="仿宋"/>
          <w:b/>
          <w:color w:val="000000"/>
          <w:sz w:val="32"/>
          <w:szCs w:val="44"/>
          <w:lang w:val="zh-CN"/>
        </w:rPr>
        <w:t>月</w:t>
      </w:r>
    </w:p>
    <w:p w14:paraId="1C2B2FCA">
      <w:pPr>
        <w:rPr>
          <w:rFonts w:hint="eastAsia" w:ascii="仿宋" w:hAnsi="仿宋" w:eastAsia="仿宋" w:cs="仿宋"/>
          <w:b/>
          <w:color w:val="000000"/>
          <w:sz w:val="32"/>
          <w:szCs w:val="44"/>
          <w:lang w:val="zh-CN"/>
        </w:rPr>
      </w:pPr>
      <w:r>
        <w:rPr>
          <w:rFonts w:hint="eastAsia" w:ascii="仿宋" w:hAnsi="仿宋" w:eastAsia="仿宋" w:cs="仿宋"/>
          <w:b/>
          <w:color w:val="000000"/>
          <w:sz w:val="32"/>
          <w:szCs w:val="44"/>
          <w:lang w:val="zh-CN"/>
        </w:rPr>
        <w:br w:type="page"/>
      </w:r>
    </w:p>
    <w:sdt>
      <w:sdtPr>
        <w:rPr>
          <w:rFonts w:ascii="宋体" w:hAnsi="宋体" w:eastAsia="宋体" w:cs="Times New Roman"/>
          <w:kern w:val="2"/>
          <w:sz w:val="21"/>
          <w:szCs w:val="24"/>
          <w:lang w:val="en-US" w:eastAsia="zh-CN" w:bidi="ar-SA"/>
        </w:rPr>
        <w:id w:val="147454095"/>
        <w15:color w:val="DBDBDB"/>
        <w:docPartObj>
          <w:docPartGallery w:val="Table of Contents"/>
          <w:docPartUnique/>
        </w:docPartObj>
      </w:sdtPr>
      <w:sdtEndPr>
        <w:rPr>
          <w:rFonts w:ascii="Calibri" w:hAnsi="Calibri" w:eastAsia="宋体" w:cs="Times New Roman"/>
          <w:kern w:val="2"/>
          <w:sz w:val="21"/>
          <w:szCs w:val="24"/>
          <w:lang w:val="en-US" w:eastAsia="zh-CN" w:bidi="ar-SA"/>
        </w:rPr>
      </w:sdtEndPr>
      <w:sdtContent>
        <w:p w14:paraId="65E66EF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pPr>
          <w:r>
            <w:rPr>
              <w:rFonts w:ascii="宋体" w:hAnsi="宋体" w:eastAsia="宋体"/>
              <w:sz w:val="36"/>
              <w:szCs w:val="36"/>
            </w:rPr>
            <w:t>目录</w:t>
          </w:r>
        </w:p>
        <w:p w14:paraId="5D7ACA41">
          <w:pPr>
            <w:pStyle w:val="29"/>
            <w:keepNext w:val="0"/>
            <w:keepLines w:val="0"/>
            <w:pageBreakBefore w:val="0"/>
            <w:widowControl w:val="0"/>
            <w:tabs>
              <w:tab w:val="right" w:leader="dot" w:pos="9467"/>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"1-1"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_Toc19316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lang w:val="zh-CN"/>
            </w:rPr>
            <w:t>竞争性谈判文件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_Toc19316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50474EF">
          <w:pPr>
            <w:pStyle w:val="29"/>
            <w:keepNext w:val="0"/>
            <w:keepLines w:val="0"/>
            <w:pageBreakBefore w:val="0"/>
            <w:widowControl w:val="0"/>
            <w:tabs>
              <w:tab w:val="right" w:leader="dot" w:pos="9467"/>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_Toc24483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lang w:val="zh-CN" w:eastAsia="zh-CN" w:bidi="ar-SA"/>
            </w:rPr>
            <w:t>第一章</w:t>
          </w:r>
          <w:r>
            <w:rPr>
              <w:rFonts w:hint="eastAsia" w:ascii="仿宋" w:hAnsi="仿宋" w:eastAsia="仿宋" w:cs="仿宋"/>
              <w:bCs/>
              <w:kern w:val="44"/>
              <w:sz w:val="24"/>
              <w:szCs w:val="24"/>
              <w:lang w:val="en-US" w:eastAsia="zh-CN" w:bidi="ar-SA"/>
            </w:rPr>
            <w:t xml:space="preserve"> </w:t>
          </w:r>
          <w:r>
            <w:rPr>
              <w:rFonts w:hint="eastAsia" w:ascii="仿宋" w:hAnsi="仿宋" w:eastAsia="仿宋" w:cs="仿宋"/>
              <w:bCs/>
              <w:kern w:val="44"/>
              <w:sz w:val="24"/>
              <w:szCs w:val="24"/>
              <w:lang w:val="zh-CN" w:eastAsia="zh-CN" w:bidi="ar-SA"/>
            </w:rPr>
            <w:t>谈判</w:t>
          </w:r>
          <w:r>
            <w:rPr>
              <w:rFonts w:hint="eastAsia" w:ascii="仿宋" w:hAnsi="仿宋" w:eastAsia="仿宋" w:cs="仿宋"/>
              <w:bCs/>
              <w:kern w:val="44"/>
              <w:sz w:val="24"/>
              <w:szCs w:val="24"/>
              <w:lang w:val="en-US" w:eastAsia="zh-CN" w:bidi="ar-SA"/>
            </w:rPr>
            <w:t>邀请（公告）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_Toc24483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239F026">
          <w:pPr>
            <w:pStyle w:val="29"/>
            <w:keepNext w:val="0"/>
            <w:keepLines w:val="0"/>
            <w:pageBreakBefore w:val="0"/>
            <w:widowControl w:val="0"/>
            <w:tabs>
              <w:tab w:val="right" w:leader="dot" w:pos="9467"/>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_Toc18784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lang w:val="en-US" w:eastAsia="zh-CN" w:bidi="ar-SA"/>
            </w:rPr>
            <w:t xml:space="preserve">第二章 </w:t>
          </w:r>
          <w:r>
            <w:rPr>
              <w:rFonts w:hint="eastAsia" w:ascii="仿宋" w:hAnsi="仿宋" w:eastAsia="仿宋" w:cs="仿宋"/>
              <w:bCs/>
              <w:kern w:val="44"/>
              <w:sz w:val="24"/>
              <w:szCs w:val="24"/>
              <w:lang w:val="zh-CN" w:eastAsia="zh-CN" w:bidi="ar-SA"/>
            </w:rPr>
            <w:t>谈判供应商须知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_Toc18784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6EE97B8">
          <w:pPr>
            <w:pStyle w:val="29"/>
            <w:keepNext w:val="0"/>
            <w:keepLines w:val="0"/>
            <w:pageBreakBefore w:val="0"/>
            <w:widowControl w:val="0"/>
            <w:tabs>
              <w:tab w:val="right" w:leader="dot" w:pos="9467"/>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_Toc18046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highlight w:val="none"/>
              <w:lang w:val="en-US" w:eastAsia="zh-CN" w:bidi="ar-SA"/>
            </w:rPr>
            <w:t xml:space="preserve">第三章 </w:t>
          </w:r>
          <w:r>
            <w:rPr>
              <w:rFonts w:hint="eastAsia" w:ascii="仿宋" w:hAnsi="仿宋" w:eastAsia="仿宋" w:cs="仿宋"/>
              <w:bCs/>
              <w:kern w:val="44"/>
              <w:sz w:val="24"/>
              <w:szCs w:val="24"/>
              <w:highlight w:val="none"/>
              <w:lang w:val="zh-CN" w:eastAsia="zh-CN" w:bidi="ar-SA"/>
            </w:rPr>
            <w:t>谈判评审标准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_Toc18046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A37A067">
          <w:pPr>
            <w:pStyle w:val="29"/>
            <w:keepNext w:val="0"/>
            <w:keepLines w:val="0"/>
            <w:pageBreakBefore w:val="0"/>
            <w:widowControl w:val="0"/>
            <w:tabs>
              <w:tab w:val="right" w:leader="dot" w:pos="9467"/>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_Toc22681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highlight w:val="none"/>
              <w:lang w:val="en-US" w:eastAsia="zh-CN" w:bidi="ar-SA"/>
            </w:rPr>
            <w:t>第四章 项目需求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_Toc22681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E6B05B1">
          <w:pPr>
            <w:pStyle w:val="29"/>
            <w:keepNext w:val="0"/>
            <w:keepLines w:val="0"/>
            <w:pageBreakBefore w:val="0"/>
            <w:widowControl w:val="0"/>
            <w:tabs>
              <w:tab w:val="right" w:leader="dot" w:pos="9467"/>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_Toc7317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lang w:val="en-US" w:eastAsia="zh-CN" w:bidi="ar-SA"/>
            </w:rPr>
            <w:t>第五章 合同主要条款及格式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_Toc7317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AE60891">
          <w:pPr>
            <w:pStyle w:val="29"/>
            <w:keepNext w:val="0"/>
            <w:keepLines w:val="0"/>
            <w:pageBreakBefore w:val="0"/>
            <w:widowControl w:val="0"/>
            <w:tabs>
              <w:tab w:val="right" w:leader="dot" w:pos="9467"/>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_Toc23974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lang w:val="zh-CN" w:eastAsia="zh-CN" w:bidi="ar-SA"/>
            </w:rPr>
            <w:t>第六章</w:t>
          </w:r>
          <w:r>
            <w:rPr>
              <w:rFonts w:hint="eastAsia" w:ascii="仿宋" w:hAnsi="仿宋" w:eastAsia="仿宋" w:cs="仿宋"/>
              <w:bCs/>
              <w:kern w:val="44"/>
              <w:sz w:val="24"/>
              <w:szCs w:val="24"/>
              <w:lang w:val="en-US" w:eastAsia="zh-CN" w:bidi="ar-SA"/>
            </w:rPr>
            <w:t xml:space="preserve"> </w:t>
          </w:r>
          <w:r>
            <w:rPr>
              <w:rFonts w:hint="eastAsia" w:ascii="仿宋" w:hAnsi="仿宋" w:eastAsia="仿宋" w:cs="仿宋"/>
              <w:bCs/>
              <w:kern w:val="44"/>
              <w:sz w:val="24"/>
              <w:szCs w:val="24"/>
              <w:lang w:val="zh-CN" w:eastAsia="zh-CN" w:bidi="ar-SA"/>
            </w:rPr>
            <w:t>谈判响应文件格式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_Toc23974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3D4F137">
          <w:pPr>
            <w:keepNext w:val="0"/>
            <w:keepLines w:val="0"/>
            <w:pageBreakBefore w:val="0"/>
            <w:widowControl w:val="0"/>
            <w:kinsoku/>
            <w:wordWrap/>
            <w:overflowPunct/>
            <w:topLinePunct w:val="0"/>
            <w:autoSpaceDE/>
            <w:autoSpaceDN/>
            <w:bidi w:val="0"/>
            <w:adjustRightInd/>
            <w:snapToGrid/>
            <w:spacing w:line="480" w:lineRule="auto"/>
            <w:textAlignment w:val="auto"/>
            <w:rPr>
              <w:rFonts w:ascii="Calibri" w:hAnsi="Calibri" w:eastAsia="宋体" w:cs="Times New Roman"/>
              <w:kern w:val="2"/>
              <w:sz w:val="21"/>
              <w:szCs w:val="24"/>
              <w:lang w:val="en-US" w:eastAsia="zh-CN" w:bidi="ar-SA"/>
            </w:rPr>
          </w:pPr>
          <w:r>
            <w:rPr>
              <w:rFonts w:hint="eastAsia" w:ascii="仿宋" w:hAnsi="仿宋" w:eastAsia="仿宋" w:cs="仿宋"/>
              <w:sz w:val="24"/>
              <w:szCs w:val="24"/>
            </w:rPr>
            <w:fldChar w:fldCharType="end"/>
          </w:r>
        </w:p>
      </w:sdtContent>
    </w:sdt>
    <w:p w14:paraId="31CC6824">
      <w:pPr>
        <w:rPr>
          <w:rFonts w:ascii="Calibri" w:hAnsi="Calibri" w:eastAsia="宋体" w:cs="Times New Roman"/>
          <w:kern w:val="2"/>
          <w:sz w:val="21"/>
          <w:szCs w:val="24"/>
          <w:lang w:val="en-US" w:eastAsia="zh-CN" w:bidi="ar-SA"/>
        </w:rPr>
      </w:pPr>
    </w:p>
    <w:p w14:paraId="30C5F41C">
      <w:pPr>
        <w:autoSpaceDE w:val="0"/>
        <w:autoSpaceDN w:val="0"/>
        <w:adjustRightInd w:val="0"/>
        <w:spacing w:line="360" w:lineRule="exact"/>
        <w:ind w:left="108" w:firstLine="318"/>
        <w:jc w:val="center"/>
        <w:outlineLvl w:val="0"/>
        <w:rPr>
          <w:rFonts w:ascii="黑体" w:eastAsia="黑体"/>
          <w:color w:val="000000"/>
          <w:sz w:val="36"/>
          <w:szCs w:val="36"/>
          <w:lang w:val="zh-CN"/>
        </w:rPr>
      </w:pPr>
    </w:p>
    <w:p w14:paraId="2F17C7F2">
      <w:pPr>
        <w:autoSpaceDE w:val="0"/>
        <w:autoSpaceDN w:val="0"/>
        <w:adjustRightInd w:val="0"/>
        <w:spacing w:line="360" w:lineRule="exact"/>
        <w:ind w:left="108" w:firstLine="318"/>
        <w:jc w:val="center"/>
        <w:outlineLvl w:val="0"/>
        <w:rPr>
          <w:rFonts w:ascii="黑体" w:eastAsia="黑体"/>
          <w:color w:val="000000"/>
          <w:sz w:val="36"/>
          <w:szCs w:val="36"/>
          <w:lang w:val="zh-CN"/>
        </w:rPr>
      </w:pPr>
    </w:p>
    <w:p w14:paraId="0955C018">
      <w:pPr>
        <w:autoSpaceDE w:val="0"/>
        <w:autoSpaceDN w:val="0"/>
        <w:adjustRightInd w:val="0"/>
        <w:spacing w:line="360" w:lineRule="exact"/>
        <w:ind w:left="108" w:firstLine="318"/>
        <w:jc w:val="center"/>
        <w:outlineLvl w:val="0"/>
        <w:rPr>
          <w:rFonts w:ascii="黑体" w:eastAsia="黑体"/>
          <w:color w:val="000000"/>
          <w:sz w:val="36"/>
          <w:szCs w:val="36"/>
          <w:lang w:val="zh-CN"/>
        </w:rPr>
      </w:pPr>
    </w:p>
    <w:p w14:paraId="59F02D55">
      <w:pPr>
        <w:autoSpaceDE w:val="0"/>
        <w:autoSpaceDN w:val="0"/>
        <w:adjustRightInd w:val="0"/>
        <w:spacing w:line="360" w:lineRule="exact"/>
        <w:ind w:left="108" w:firstLine="318"/>
        <w:jc w:val="center"/>
        <w:outlineLvl w:val="0"/>
        <w:rPr>
          <w:rFonts w:ascii="黑体" w:eastAsia="黑体"/>
          <w:color w:val="000000"/>
          <w:sz w:val="36"/>
          <w:szCs w:val="36"/>
          <w:lang w:val="zh-CN"/>
        </w:rPr>
      </w:pPr>
    </w:p>
    <w:p w14:paraId="2A506551">
      <w:pPr>
        <w:autoSpaceDE w:val="0"/>
        <w:autoSpaceDN w:val="0"/>
        <w:adjustRightInd w:val="0"/>
        <w:spacing w:line="360" w:lineRule="exact"/>
        <w:ind w:left="108" w:firstLine="318"/>
        <w:jc w:val="center"/>
        <w:outlineLvl w:val="0"/>
        <w:rPr>
          <w:rFonts w:ascii="黑体" w:eastAsia="黑体"/>
          <w:color w:val="000000"/>
          <w:sz w:val="36"/>
          <w:szCs w:val="36"/>
          <w:lang w:val="zh-CN"/>
        </w:rPr>
      </w:pPr>
    </w:p>
    <w:p w14:paraId="29973B65">
      <w:pPr>
        <w:autoSpaceDE w:val="0"/>
        <w:autoSpaceDN w:val="0"/>
        <w:adjustRightInd w:val="0"/>
        <w:spacing w:line="360" w:lineRule="exact"/>
        <w:ind w:left="108" w:firstLine="318"/>
        <w:jc w:val="center"/>
        <w:outlineLvl w:val="0"/>
        <w:rPr>
          <w:rFonts w:ascii="黑体" w:eastAsia="黑体"/>
          <w:color w:val="000000"/>
          <w:sz w:val="36"/>
          <w:szCs w:val="36"/>
          <w:lang w:val="zh-CN"/>
        </w:rPr>
      </w:pPr>
    </w:p>
    <w:p w14:paraId="6C5AEF97">
      <w:pPr>
        <w:autoSpaceDE w:val="0"/>
        <w:autoSpaceDN w:val="0"/>
        <w:adjustRightInd w:val="0"/>
        <w:spacing w:line="360" w:lineRule="exact"/>
        <w:ind w:left="108" w:firstLine="318"/>
        <w:jc w:val="center"/>
        <w:outlineLvl w:val="0"/>
        <w:rPr>
          <w:rFonts w:ascii="黑体" w:eastAsia="黑体"/>
          <w:color w:val="000000"/>
          <w:sz w:val="36"/>
          <w:szCs w:val="36"/>
          <w:lang w:val="zh-CN"/>
        </w:rPr>
      </w:pPr>
    </w:p>
    <w:p w14:paraId="317D80AF">
      <w:pPr>
        <w:autoSpaceDE w:val="0"/>
        <w:autoSpaceDN w:val="0"/>
        <w:adjustRightInd w:val="0"/>
        <w:spacing w:line="360" w:lineRule="exact"/>
        <w:ind w:left="108" w:firstLine="318"/>
        <w:jc w:val="center"/>
        <w:outlineLvl w:val="0"/>
        <w:rPr>
          <w:rFonts w:ascii="黑体" w:eastAsia="黑体"/>
          <w:color w:val="000000"/>
          <w:sz w:val="36"/>
          <w:szCs w:val="36"/>
          <w:lang w:val="zh-CN"/>
        </w:rPr>
      </w:pPr>
    </w:p>
    <w:p w14:paraId="40A75A32">
      <w:pPr>
        <w:pStyle w:val="24"/>
        <w:rPr>
          <w:lang w:val="zh-CN"/>
        </w:rPr>
      </w:pPr>
    </w:p>
    <w:p w14:paraId="5AA70E1F">
      <w:pPr>
        <w:autoSpaceDE w:val="0"/>
        <w:autoSpaceDN w:val="0"/>
        <w:adjustRightInd w:val="0"/>
        <w:jc w:val="both"/>
        <w:outlineLvl w:val="0"/>
        <w:rPr>
          <w:rFonts w:hint="eastAsia" w:ascii="黑体" w:eastAsia="黑体"/>
          <w:color w:val="000000"/>
          <w:sz w:val="44"/>
          <w:szCs w:val="44"/>
          <w:lang w:val="zh-CN"/>
        </w:rPr>
      </w:pPr>
      <w:bookmarkStart w:id="5" w:name="_Toc518485112"/>
      <w:bookmarkStart w:id="6" w:name="_Toc503948055"/>
    </w:p>
    <w:p w14:paraId="1F008893">
      <w:pPr>
        <w:pStyle w:val="13"/>
        <w:rPr>
          <w:rFonts w:hint="eastAsia" w:ascii="黑体" w:eastAsia="黑体"/>
          <w:color w:val="000000"/>
          <w:sz w:val="44"/>
          <w:szCs w:val="44"/>
          <w:lang w:val="zh-CN"/>
        </w:rPr>
      </w:pPr>
    </w:p>
    <w:p w14:paraId="4D79BD76">
      <w:pPr>
        <w:pStyle w:val="13"/>
        <w:ind w:left="0" w:leftChars="0" w:firstLine="0" w:firstLineChars="0"/>
        <w:rPr>
          <w:rFonts w:hint="eastAsia" w:ascii="黑体" w:eastAsia="黑体"/>
          <w:color w:val="000000"/>
          <w:sz w:val="44"/>
          <w:szCs w:val="44"/>
          <w:lang w:val="zh-CN"/>
        </w:rPr>
      </w:pPr>
    </w:p>
    <w:p w14:paraId="0CF14886">
      <w:pPr>
        <w:keepNext w:val="0"/>
        <w:keepLines w:val="0"/>
        <w:pageBreakBefore w:val="0"/>
        <w:widowControl w:val="0"/>
        <w:kinsoku/>
        <w:wordWrap/>
        <w:overflowPunct/>
        <w:topLinePunct w:val="0"/>
        <w:autoSpaceDE w:val="0"/>
        <w:autoSpaceDN w:val="0"/>
        <w:bidi w:val="0"/>
        <w:adjustRightInd w:val="0"/>
        <w:snapToGrid/>
        <w:ind w:left="6" w:leftChars="0" w:hanging="6" w:firstLineChars="0"/>
        <w:jc w:val="center"/>
        <w:textAlignment w:val="auto"/>
        <w:outlineLvl w:val="0"/>
        <w:rPr>
          <w:rFonts w:hint="eastAsia" w:ascii="仿宋" w:hAnsi="仿宋" w:eastAsia="仿宋" w:cs="仿宋"/>
          <w:b/>
          <w:bCs/>
          <w:kern w:val="44"/>
          <w:sz w:val="36"/>
          <w:szCs w:val="36"/>
          <w:lang w:val="zh-CN" w:eastAsia="zh-CN" w:bidi="ar-SA"/>
        </w:rPr>
        <w:sectPr>
          <w:footerReference r:id="rId4" w:type="first"/>
          <w:footerReference r:id="rId3" w:type="default"/>
          <w:pgSz w:w="11905" w:h="16838"/>
          <w:pgMar w:top="1417" w:right="1134" w:bottom="1247" w:left="1304" w:header="850" w:footer="992" w:gutter="0"/>
          <w:pgNumType w:fmt="decimal"/>
          <w:cols w:space="0" w:num="1"/>
          <w:rtlGutter w:val="0"/>
          <w:docGrid w:linePitch="286" w:charSpace="0"/>
        </w:sectPr>
      </w:pPr>
    </w:p>
    <w:p w14:paraId="6B7D361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outlineLvl w:val="0"/>
      </w:pPr>
      <w:bookmarkStart w:id="7" w:name="_Toc24483"/>
      <w:bookmarkStart w:id="8" w:name="_Toc19158"/>
      <w:r>
        <w:rPr>
          <w:rFonts w:hint="eastAsia" w:ascii="仿宋" w:hAnsi="仿宋" w:eastAsia="仿宋" w:cs="仿宋"/>
          <w:b/>
          <w:bCs/>
          <w:kern w:val="44"/>
          <w:sz w:val="36"/>
          <w:szCs w:val="36"/>
          <w:lang w:val="zh-CN" w:eastAsia="zh-CN" w:bidi="ar-SA"/>
        </w:rPr>
        <w:t>第一章</w:t>
      </w:r>
      <w:r>
        <w:rPr>
          <w:rFonts w:hint="eastAsia" w:ascii="仿宋" w:hAnsi="仿宋" w:eastAsia="仿宋" w:cs="仿宋"/>
          <w:b/>
          <w:bCs/>
          <w:kern w:val="44"/>
          <w:sz w:val="36"/>
          <w:szCs w:val="36"/>
          <w:lang w:val="en-US" w:eastAsia="zh-CN" w:bidi="ar-SA"/>
        </w:rPr>
        <w:t xml:space="preserve"> </w:t>
      </w:r>
      <w:r>
        <w:rPr>
          <w:rFonts w:hint="eastAsia" w:ascii="仿宋" w:hAnsi="仿宋" w:eastAsia="仿宋" w:cs="仿宋"/>
          <w:b/>
          <w:bCs/>
          <w:kern w:val="44"/>
          <w:sz w:val="36"/>
          <w:szCs w:val="36"/>
          <w:lang w:val="zh-CN" w:eastAsia="zh-CN" w:bidi="ar-SA"/>
        </w:rPr>
        <w:t>谈判</w:t>
      </w:r>
      <w:bookmarkEnd w:id="5"/>
      <w:bookmarkEnd w:id="6"/>
      <w:bookmarkEnd w:id="7"/>
      <w:bookmarkEnd w:id="8"/>
      <w:r>
        <w:rPr>
          <w:rFonts w:hint="eastAsia" w:ascii="仿宋" w:hAnsi="仿宋" w:eastAsia="仿宋" w:cs="仿宋"/>
          <w:b/>
          <w:bCs/>
          <w:kern w:val="44"/>
          <w:sz w:val="36"/>
          <w:szCs w:val="36"/>
          <w:lang w:val="en-US" w:eastAsia="zh-CN" w:bidi="ar-SA"/>
        </w:rPr>
        <w:t>邀请（公告）</w:t>
      </w:r>
    </w:p>
    <w:p w14:paraId="5A351E30">
      <w:pPr>
        <w:keepNext w:val="0"/>
        <w:keepLines w:val="0"/>
        <w:pageBreakBefore w:val="0"/>
        <w:kinsoku/>
        <w:overflowPunct/>
        <w:topLinePunct w:val="0"/>
        <w:bidi w:val="0"/>
        <w:spacing w:line="240" w:lineRule="auto"/>
        <w:ind w:firstLine="482" w:firstLineChars="200"/>
        <w:textAlignment w:val="auto"/>
        <w:outlineLvl w:val="9"/>
        <w:rPr>
          <w:rFonts w:hint="eastAsia" w:ascii="仿宋" w:hAnsi="仿宋" w:eastAsia="仿宋" w:cs="仿宋"/>
          <w:b/>
          <w:bCs/>
          <w:sz w:val="24"/>
          <w:szCs w:val="24"/>
        </w:rPr>
      </w:pPr>
    </w:p>
    <w:p w14:paraId="553ABF5E">
      <w:pPr>
        <w:keepNext w:val="0"/>
        <w:keepLines w:val="0"/>
        <w:pageBreakBefore w:val="0"/>
        <w:kinsoku/>
        <w:overflowPunct/>
        <w:topLinePunct w:val="0"/>
        <w:bidi w:val="0"/>
        <w:spacing w:line="24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项目概况</w:t>
      </w:r>
    </w:p>
    <w:p w14:paraId="7B7B9C38">
      <w:pPr>
        <w:keepNext w:val="0"/>
        <w:keepLines w:val="0"/>
        <w:pageBreakBefore w:val="0"/>
        <w:kinsoku/>
        <w:overflowPunct/>
        <w:topLinePunct w:val="0"/>
        <w:bidi w:val="0"/>
        <w:spacing w:line="24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lang w:eastAsia="zh-CN"/>
        </w:rPr>
        <w:t>物</w:t>
      </w:r>
      <w:r>
        <w:rPr>
          <w:rFonts w:hint="eastAsia" w:ascii="仿宋" w:hAnsi="仿宋" w:eastAsia="仿宋" w:cs="仿宋"/>
          <w:sz w:val="24"/>
          <w:szCs w:val="24"/>
          <w:highlight w:val="none"/>
          <w:lang w:eastAsia="zh-CN"/>
        </w:rPr>
        <w:t>探院卫生间改造项目</w:t>
      </w:r>
      <w:r>
        <w:rPr>
          <w:rFonts w:hint="eastAsia" w:ascii="仿宋" w:hAnsi="仿宋" w:eastAsia="仿宋" w:cs="仿宋"/>
          <w:sz w:val="24"/>
          <w:szCs w:val="24"/>
          <w:highlight w:val="none"/>
        </w:rPr>
        <w:t>的潜在供应商应在</w:t>
      </w:r>
      <w:r>
        <w:rPr>
          <w:rFonts w:hint="eastAsia" w:ascii="仿宋" w:hAnsi="仿宋" w:eastAsia="仿宋" w:cs="仿宋"/>
          <w:sz w:val="24"/>
          <w:szCs w:val="24"/>
          <w:highlight w:val="none"/>
          <w:lang w:val="en-US" w:eastAsia="zh-CN"/>
        </w:rPr>
        <w:t>线上</w:t>
      </w:r>
      <w:r>
        <w:rPr>
          <w:rFonts w:hint="eastAsia" w:ascii="仿宋" w:hAnsi="仿宋" w:eastAsia="仿宋" w:cs="仿宋"/>
          <w:sz w:val="24"/>
          <w:szCs w:val="24"/>
          <w:highlight w:val="none"/>
        </w:rPr>
        <w:t>获取采购文件，并于202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点</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分（北京时间）前提交响应文件。</w:t>
      </w:r>
    </w:p>
    <w:p w14:paraId="28D286EC">
      <w:pPr>
        <w:keepNext w:val="0"/>
        <w:keepLines w:val="0"/>
        <w:pageBreakBefore w:val="0"/>
        <w:kinsoku/>
        <w:overflowPunct/>
        <w:topLinePunct w:val="0"/>
        <w:bidi w:val="0"/>
        <w:spacing w:line="360" w:lineRule="auto"/>
        <w:textAlignment w:val="auto"/>
        <w:outlineLvl w:val="9"/>
        <w:rPr>
          <w:rFonts w:hint="eastAsia" w:ascii="仿宋" w:hAnsi="仿宋" w:eastAsia="仿宋" w:cs="仿宋"/>
          <w:b/>
          <w:bCs/>
          <w:sz w:val="24"/>
          <w:szCs w:val="24"/>
          <w:highlight w:val="none"/>
        </w:rPr>
      </w:pPr>
      <w:bookmarkStart w:id="9" w:name="_Toc28359089"/>
      <w:bookmarkStart w:id="10" w:name="_Toc35393798"/>
      <w:bookmarkStart w:id="11" w:name="_Toc28359012"/>
      <w:bookmarkStart w:id="12" w:name="_Toc35393629"/>
      <w:r>
        <w:rPr>
          <w:rFonts w:hint="eastAsia" w:ascii="仿宋" w:hAnsi="仿宋" w:eastAsia="仿宋" w:cs="仿宋"/>
          <w:b/>
          <w:bCs/>
          <w:sz w:val="24"/>
          <w:szCs w:val="24"/>
          <w:highlight w:val="none"/>
        </w:rPr>
        <w:t>一、项目基本情况</w:t>
      </w:r>
      <w:bookmarkEnd w:id="9"/>
      <w:bookmarkEnd w:id="10"/>
      <w:bookmarkEnd w:id="11"/>
      <w:bookmarkEnd w:id="12"/>
    </w:p>
    <w:p w14:paraId="2CDC3A68">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物探院卫生间改造项目</w:t>
      </w:r>
    </w:p>
    <w:p w14:paraId="1B1749C0">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采购方式：竞争性</w:t>
      </w:r>
      <w:r>
        <w:rPr>
          <w:rFonts w:hint="eastAsia" w:ascii="仿宋" w:hAnsi="仿宋" w:eastAsia="仿宋" w:cs="仿宋"/>
          <w:sz w:val="24"/>
          <w:szCs w:val="24"/>
          <w:highlight w:val="none"/>
          <w:lang w:eastAsia="zh-CN"/>
        </w:rPr>
        <w:t>谈判</w:t>
      </w:r>
    </w:p>
    <w:p w14:paraId="35675736">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w:t>
      </w:r>
      <w:r>
        <w:rPr>
          <w:rFonts w:hint="eastAsia" w:ascii="仿宋" w:hAnsi="仿宋" w:eastAsia="仿宋" w:cs="仿宋"/>
          <w:sz w:val="24"/>
          <w:szCs w:val="24"/>
          <w:highlight w:val="none"/>
          <w:lang w:val="en-US" w:eastAsia="zh-CN"/>
        </w:rPr>
        <w:t>1480000.00元(最终报价超过最高限价的为无效响应文件)</w:t>
      </w:r>
    </w:p>
    <w:p w14:paraId="4BE1AC7C">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eastAsia="zh-CN"/>
        </w:rPr>
        <w:t>具体详见竞争性谈判文件</w:t>
      </w:r>
    </w:p>
    <w:p w14:paraId="3B890A66">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lang w:val="en-US" w:eastAsia="zh-CN"/>
        </w:rPr>
        <w:t>70日历天</w:t>
      </w:r>
    </w:p>
    <w:p w14:paraId="49E86A12">
      <w:pPr>
        <w:keepNext w:val="0"/>
        <w:keepLines w:val="0"/>
        <w:pageBreakBefore w:val="0"/>
        <w:kinsoku/>
        <w:overflowPunct/>
        <w:topLinePunct w:val="0"/>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eastAsia="zh-CN"/>
        </w:rPr>
        <w:t>不接受</w:t>
      </w:r>
      <w:r>
        <w:rPr>
          <w:rFonts w:hint="eastAsia" w:ascii="仿宋" w:hAnsi="仿宋" w:eastAsia="仿宋" w:cs="仿宋"/>
          <w:sz w:val="24"/>
          <w:szCs w:val="24"/>
        </w:rPr>
        <w:t>联合体</w:t>
      </w:r>
    </w:p>
    <w:p w14:paraId="0C3E6DF3">
      <w:pPr>
        <w:keepNext w:val="0"/>
        <w:keepLines w:val="0"/>
        <w:pageBreakBefore w:val="0"/>
        <w:kinsoku/>
        <w:overflowPunct/>
        <w:topLinePunct w:val="0"/>
        <w:bidi w:val="0"/>
        <w:spacing w:line="360" w:lineRule="auto"/>
        <w:textAlignment w:val="auto"/>
        <w:outlineLvl w:val="9"/>
        <w:rPr>
          <w:rFonts w:hint="eastAsia" w:ascii="仿宋" w:hAnsi="仿宋" w:eastAsia="仿宋" w:cs="仿宋"/>
          <w:b/>
          <w:bCs/>
          <w:sz w:val="24"/>
          <w:szCs w:val="24"/>
          <w:highlight w:val="none"/>
        </w:rPr>
      </w:pPr>
      <w:bookmarkStart w:id="13" w:name="_Toc35393799"/>
      <w:bookmarkStart w:id="14" w:name="_Toc28359013"/>
      <w:bookmarkStart w:id="15" w:name="_Toc35393630"/>
      <w:bookmarkStart w:id="16" w:name="_Toc28359090"/>
      <w:r>
        <w:rPr>
          <w:rFonts w:hint="eastAsia" w:ascii="仿宋" w:hAnsi="仿宋" w:eastAsia="仿宋" w:cs="仿宋"/>
          <w:b/>
          <w:bCs/>
          <w:sz w:val="24"/>
          <w:szCs w:val="24"/>
          <w:highlight w:val="none"/>
        </w:rPr>
        <w:t>二、申请人的资格要求：</w:t>
      </w:r>
      <w:bookmarkEnd w:id="13"/>
      <w:bookmarkEnd w:id="14"/>
      <w:bookmarkEnd w:id="15"/>
      <w:bookmarkEnd w:id="16"/>
    </w:p>
    <w:p w14:paraId="2C9BEDFA">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1参加采购活动的供应商应当具备下列条件，并按要求提供相应材料：</w:t>
      </w:r>
    </w:p>
    <w:p w14:paraId="483F8078">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供应商</w:t>
      </w:r>
      <w:r>
        <w:rPr>
          <w:rFonts w:hint="eastAsia" w:ascii="仿宋_GB2312" w:eastAsia="仿宋_GB2312"/>
          <w:sz w:val="24"/>
          <w:szCs w:val="28"/>
        </w:rPr>
        <w:t>具有营业执照、税务登记证、组织机构代码证，或按照“三证合一”登记制度登记，执照有效。</w:t>
      </w:r>
    </w:p>
    <w:p w14:paraId="17D29E9A">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r>
        <w:rPr>
          <w:rFonts w:hint="eastAsia" w:ascii="仿宋" w:hAnsi="仿宋" w:eastAsia="仿宋" w:cs="仿宋"/>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val="en-US" w:eastAsia="zh-CN"/>
        </w:rPr>
        <w:t>2022-2024年度经审计的财务决算报告</w:t>
      </w:r>
      <w:r>
        <w:rPr>
          <w:rFonts w:hint="eastAsia" w:ascii="仿宋" w:hAnsi="仿宋" w:eastAsia="仿宋" w:cs="仿宋"/>
          <w:sz w:val="24"/>
          <w:szCs w:val="24"/>
        </w:rPr>
        <w:t>（至少包括资产负债表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现金流量表</w:t>
      </w:r>
      <w:r>
        <w:rPr>
          <w:rFonts w:hint="eastAsia" w:ascii="仿宋" w:hAnsi="仿宋" w:eastAsia="仿宋" w:cs="仿宋"/>
          <w:sz w:val="24"/>
          <w:szCs w:val="24"/>
        </w:rPr>
        <w:t>和利润表</w:t>
      </w:r>
      <w:r>
        <w:rPr>
          <w:rFonts w:hint="eastAsia" w:ascii="仿宋" w:hAnsi="仿宋" w:eastAsia="仿宋" w:cs="仿宋"/>
          <w:sz w:val="24"/>
          <w:szCs w:val="24"/>
          <w:lang w:eastAsia="zh-CN"/>
        </w:rPr>
        <w:t>）</w:t>
      </w:r>
      <w:r>
        <w:rPr>
          <w:rFonts w:hint="eastAsia" w:ascii="仿宋" w:hAnsi="仿宋" w:eastAsia="仿宋" w:cs="仿宋"/>
          <w:sz w:val="24"/>
          <w:szCs w:val="24"/>
        </w:rPr>
        <w:t>；</w:t>
      </w:r>
    </w:p>
    <w:p w14:paraId="24FEAC5E">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）有依法缴纳税收和缴纳</w:t>
      </w:r>
      <w:r>
        <w:rPr>
          <w:rFonts w:hint="eastAsia" w:ascii="仿宋" w:hAnsi="仿宋" w:eastAsia="仿宋" w:cs="仿宋"/>
          <w:sz w:val="24"/>
          <w:szCs w:val="24"/>
          <w:lang w:val="en-US" w:eastAsia="zh-CN"/>
        </w:rPr>
        <w:t>社保</w:t>
      </w:r>
      <w:r>
        <w:rPr>
          <w:rFonts w:hint="eastAsia" w:ascii="仿宋" w:hAnsi="仿宋" w:eastAsia="仿宋" w:cs="仿宋"/>
          <w:sz w:val="24"/>
          <w:szCs w:val="24"/>
        </w:rPr>
        <w:t>的良好记录</w:t>
      </w:r>
      <w:r>
        <w:rPr>
          <w:rFonts w:hint="eastAsia" w:ascii="仿宋" w:hAnsi="仿宋" w:eastAsia="仿宋" w:cs="仿宋"/>
          <w:sz w:val="24"/>
          <w:szCs w:val="24"/>
          <w:lang w:eastAsia="zh-CN"/>
        </w:rPr>
        <w:t>，</w:t>
      </w:r>
      <w:r>
        <w:rPr>
          <w:rFonts w:hint="eastAsia" w:ascii="仿宋" w:hAnsi="仿宋" w:eastAsia="仿宋" w:cs="仿宋"/>
          <w:sz w:val="24"/>
          <w:szCs w:val="24"/>
        </w:rPr>
        <w:t>提供近半年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2025年1月-2025年6月</w:t>
      </w:r>
      <w:r>
        <w:rPr>
          <w:rFonts w:hint="eastAsia" w:ascii="仿宋" w:hAnsi="仿宋" w:eastAsia="仿宋" w:cs="仿宋"/>
          <w:sz w:val="24"/>
          <w:szCs w:val="24"/>
          <w:lang w:eastAsia="zh-CN"/>
        </w:rPr>
        <w:t>）</w:t>
      </w:r>
      <w:r>
        <w:rPr>
          <w:rFonts w:hint="eastAsia" w:ascii="仿宋" w:hAnsi="仿宋" w:eastAsia="仿宋" w:cs="仿宋"/>
          <w:sz w:val="24"/>
          <w:szCs w:val="24"/>
        </w:rPr>
        <w:t>任一月份的依法缴纳税收和缴纳</w:t>
      </w:r>
      <w:r>
        <w:rPr>
          <w:rFonts w:hint="eastAsia" w:ascii="仿宋" w:hAnsi="仿宋" w:eastAsia="仿宋" w:cs="仿宋"/>
          <w:sz w:val="24"/>
          <w:szCs w:val="24"/>
          <w:lang w:val="en-US" w:eastAsia="zh-CN"/>
        </w:rPr>
        <w:t>社保</w:t>
      </w:r>
      <w:r>
        <w:rPr>
          <w:rFonts w:hint="eastAsia" w:ascii="仿宋" w:hAnsi="仿宋" w:eastAsia="仿宋" w:cs="仿宋"/>
          <w:sz w:val="24"/>
          <w:szCs w:val="24"/>
        </w:rPr>
        <w:t>的相关材料；</w:t>
      </w:r>
    </w:p>
    <w:p w14:paraId="4CBA8CC3">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响应</w:t>
      </w:r>
      <w:r>
        <w:rPr>
          <w:rFonts w:hint="eastAsia" w:ascii="仿宋" w:hAnsi="仿宋" w:eastAsia="仿宋" w:cs="仿宋"/>
          <w:sz w:val="24"/>
          <w:szCs w:val="24"/>
        </w:rPr>
        <w:t>截止日</w:t>
      </w:r>
      <w:r>
        <w:rPr>
          <w:rFonts w:hint="eastAsia" w:ascii="仿宋" w:hAnsi="仿宋" w:eastAsia="仿宋" w:cs="仿宋"/>
          <w:sz w:val="24"/>
          <w:szCs w:val="24"/>
          <w:lang w:val="en-US" w:eastAsia="zh-CN"/>
        </w:rPr>
        <w:t>供应商</w:t>
      </w:r>
      <w:r>
        <w:rPr>
          <w:rFonts w:hint="eastAsia" w:ascii="仿宋" w:hAnsi="仿宋" w:eastAsia="仿宋" w:cs="仿宋"/>
          <w:sz w:val="24"/>
          <w:szCs w:val="24"/>
        </w:rPr>
        <w:t>未被工商行政管理机关在国家企业信用信息公示系统列入严重违法失信企业名单；且未被 “信用中国”网站列入失信被执行人名单；</w:t>
      </w:r>
      <w:r>
        <w:rPr>
          <w:rFonts w:hint="eastAsia" w:ascii="仿宋" w:hAnsi="仿宋" w:eastAsia="仿宋" w:cs="仿宋"/>
          <w:sz w:val="24"/>
          <w:szCs w:val="24"/>
          <w:lang w:val="en-US" w:eastAsia="zh-CN"/>
        </w:rPr>
        <w:t>供应商提供相关系统截图等证明材料。</w:t>
      </w:r>
    </w:p>
    <w:p w14:paraId="066654F4">
      <w:pPr>
        <w:keepNext w:val="0"/>
        <w:keepLines w:val="0"/>
        <w:pageBreakBefore w:val="0"/>
        <w:kinsoku/>
        <w:overflowPunct/>
        <w:topLinePunct w:val="0"/>
        <w:bidi w:val="0"/>
        <w:ind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（5）供应商</w:t>
      </w:r>
      <w:r>
        <w:rPr>
          <w:rFonts w:hint="eastAsia" w:ascii="仿宋" w:hAnsi="仿宋" w:eastAsia="仿宋" w:cs="仿宋"/>
          <w:sz w:val="24"/>
          <w:szCs w:val="24"/>
        </w:rPr>
        <w:t>未处于被中国石化给予风险停用、违约停用处理期内</w:t>
      </w:r>
      <w:r>
        <w:rPr>
          <w:rFonts w:hint="eastAsia" w:ascii="仿宋" w:hAnsi="仿宋" w:eastAsia="仿宋" w:cs="仿宋"/>
          <w:sz w:val="24"/>
          <w:szCs w:val="24"/>
          <w:lang w:eastAsia="zh-CN"/>
        </w:rPr>
        <w:t>；</w:t>
      </w:r>
    </w:p>
    <w:p w14:paraId="6EB38534">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供应商</w:t>
      </w:r>
      <w:r>
        <w:rPr>
          <w:rFonts w:hint="eastAsia" w:ascii="仿宋" w:hAnsi="仿宋" w:eastAsia="仿宋" w:cs="仿宋"/>
          <w:sz w:val="24"/>
          <w:szCs w:val="24"/>
          <w:lang w:eastAsia="zh-CN"/>
        </w:rPr>
        <w:t>近两年内没有发生重大安全责任事故。须提供由法定代表人或授权代表签署并加盖公章的承诺书。</w:t>
      </w:r>
    </w:p>
    <w:p w14:paraId="34DD3702">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供应商</w:t>
      </w:r>
      <w:r>
        <w:rPr>
          <w:rFonts w:hint="eastAsia" w:ascii="仿宋" w:hAnsi="仿宋" w:eastAsia="仿宋" w:cs="仿宋"/>
          <w:sz w:val="24"/>
          <w:szCs w:val="24"/>
          <w:lang w:eastAsia="zh-CN"/>
        </w:rPr>
        <w:t>不存在被责令停产停业、暂扣或者吊销许可证、暂扣或者吊销执照；不存在进入清算程序，或者被宣告破产，或者其他丧失履约能力的情形。须提供由法定代表人或授权代表签署并加盖公章的承诺书。</w:t>
      </w:r>
    </w:p>
    <w:p w14:paraId="52676445">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highlight w:val="none"/>
        </w:rPr>
      </w:pPr>
      <w:bookmarkStart w:id="17" w:name="_Toc28359091"/>
      <w:bookmarkStart w:id="18" w:name="_Toc28359014"/>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本项目的特定资格要求：</w:t>
      </w:r>
    </w:p>
    <w:p w14:paraId="2913AD37">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highlight w:val="none"/>
          <w:lang w:eastAsia="zh-CN"/>
        </w:rPr>
      </w:pPr>
      <w:bookmarkStart w:id="19" w:name="_Toc35393800"/>
      <w:bookmarkStart w:id="20" w:name="_Toc35393631"/>
      <w:r>
        <w:rPr>
          <w:rFonts w:hint="eastAsia" w:ascii="仿宋" w:hAnsi="仿宋" w:eastAsia="仿宋" w:cs="仿宋"/>
          <w:sz w:val="24"/>
          <w:szCs w:val="24"/>
          <w:lang w:eastAsia="zh-CN"/>
        </w:rPr>
        <w:t>（1）供应商须具</w:t>
      </w:r>
      <w:r>
        <w:rPr>
          <w:rFonts w:hint="eastAsia" w:ascii="仿宋" w:hAnsi="仿宋" w:eastAsia="仿宋" w:cs="仿宋"/>
          <w:sz w:val="24"/>
          <w:szCs w:val="24"/>
          <w:highlight w:val="none"/>
          <w:lang w:eastAsia="zh-CN"/>
        </w:rPr>
        <w:t>有</w:t>
      </w:r>
      <w:r>
        <w:rPr>
          <w:rFonts w:hint="eastAsia" w:ascii="仿宋" w:hAnsi="仿宋" w:eastAsia="仿宋" w:cs="仿宋"/>
          <w:sz w:val="24"/>
          <w:szCs w:val="24"/>
          <w:highlight w:val="none"/>
          <w:lang w:val="en-US" w:eastAsia="zh-CN"/>
        </w:rPr>
        <w:t>有效期内的建筑工程施工总承包叁</w:t>
      </w:r>
      <w:r>
        <w:rPr>
          <w:rFonts w:hint="eastAsia" w:ascii="仿宋" w:hAnsi="仿宋" w:eastAsia="仿宋" w:cs="仿宋"/>
          <w:sz w:val="24"/>
          <w:szCs w:val="24"/>
          <w:highlight w:val="none"/>
          <w:lang w:eastAsia="zh-CN"/>
        </w:rPr>
        <w:t>级(含)及以上资质</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建筑装修装饰工程专业承包</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lang w:eastAsia="zh-CN"/>
        </w:rPr>
        <w:t>级（含）以上资质，提供资质证书复印件并加盖公章；</w:t>
      </w:r>
    </w:p>
    <w:p w14:paraId="6D52DCE4">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（2）供应商须具有</w:t>
      </w:r>
      <w:r>
        <w:rPr>
          <w:rFonts w:hint="eastAsia" w:ascii="仿宋" w:hAnsi="仿宋" w:eastAsia="仿宋" w:cs="仿宋"/>
          <w:sz w:val="24"/>
          <w:szCs w:val="24"/>
          <w:lang w:val="en-US" w:eastAsia="zh-CN"/>
        </w:rPr>
        <w:t>有效期内的</w:t>
      </w:r>
      <w:r>
        <w:rPr>
          <w:rFonts w:hint="eastAsia" w:ascii="仿宋" w:hAnsi="仿宋" w:eastAsia="仿宋" w:cs="仿宋"/>
          <w:sz w:val="24"/>
          <w:szCs w:val="24"/>
          <w:highlight w:val="none"/>
          <w:lang w:eastAsia="zh-CN"/>
        </w:rPr>
        <w:t>安全生产许可证，提供安全生产许可证复印件并加盖公章。</w:t>
      </w:r>
    </w:p>
    <w:p w14:paraId="66433DA2">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）项目负责人具有</w:t>
      </w:r>
      <w:r>
        <w:rPr>
          <w:rFonts w:hint="eastAsia" w:ascii="仿宋" w:hAnsi="仿宋" w:eastAsia="仿宋" w:cs="仿宋"/>
          <w:sz w:val="24"/>
          <w:szCs w:val="24"/>
          <w:lang w:val="en-US" w:eastAsia="zh-CN"/>
        </w:rPr>
        <w:t>有效期内的建筑工程</w:t>
      </w:r>
      <w:r>
        <w:rPr>
          <w:rFonts w:hint="eastAsia" w:ascii="仿宋" w:hAnsi="仿宋" w:eastAsia="仿宋" w:cs="仿宋"/>
          <w:sz w:val="24"/>
          <w:szCs w:val="24"/>
          <w:highlight w:val="none"/>
          <w:lang w:eastAsia="zh-CN"/>
        </w:rPr>
        <w:t>二级注册建造师(含)以上证书，且具有安全生产考核合格证书(B证)，</w:t>
      </w:r>
      <w:r>
        <w:rPr>
          <w:rFonts w:hint="eastAsia" w:ascii="仿宋" w:hAnsi="仿宋" w:eastAsia="仿宋" w:cs="仿宋"/>
          <w:sz w:val="24"/>
          <w:szCs w:val="24"/>
          <w:highlight w:val="none"/>
          <w:lang w:val="en-US" w:eastAsia="zh-CN"/>
        </w:rPr>
        <w:t>提供证书复印件并加盖公章。</w:t>
      </w:r>
    </w:p>
    <w:p w14:paraId="01361470">
      <w:pPr>
        <w:keepNext w:val="0"/>
        <w:keepLines w:val="0"/>
        <w:pageBreakBefore w:val="0"/>
        <w:kinsoku/>
        <w:overflowPunct/>
        <w:topLinePunct w:val="0"/>
        <w:bidi w:val="0"/>
        <w:ind w:firstLine="480" w:firstLineChars="200"/>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付款方式：按进度付款；拆除及管路改造、隐蔽工程、瓷砖、吊顶等完工且主要材料（蹲坑及感应器、坐便器及感应器、小便斗及感应器、台盆、感应龙头）到货后，在安装前组织中期验收，验收合格并收到相关票据后30个工作日内支付合同总价60%；在最终验收合格并收到相关票据后30个工作日内支付合同总价35%；质保金为合同总价的5%，在验收合格满1年后支付。</w:t>
      </w:r>
    </w:p>
    <w:p w14:paraId="204B9B4C">
      <w:pPr>
        <w:keepNext w:val="0"/>
        <w:keepLines w:val="0"/>
        <w:pageBreakBefore w:val="0"/>
        <w:kinsoku/>
        <w:overflowPunct/>
        <w:topLinePunct w:val="0"/>
        <w:bidi w:val="0"/>
        <w:spacing w:line="360" w:lineRule="auto"/>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三、获取采购文件</w:t>
      </w:r>
      <w:bookmarkEnd w:id="17"/>
      <w:bookmarkEnd w:id="18"/>
      <w:bookmarkEnd w:id="19"/>
      <w:bookmarkEnd w:id="20"/>
    </w:p>
    <w:p w14:paraId="73DD7FDA">
      <w:pPr>
        <w:keepNext w:val="0"/>
        <w:keepLines w:val="0"/>
        <w:pageBreakBefore w:val="0"/>
        <w:kinsoku/>
        <w:overflowPunct/>
        <w:topLinePunct w:val="0"/>
        <w:bidi w:val="0"/>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方式：</w:t>
      </w:r>
      <w:r>
        <w:rPr>
          <w:rFonts w:hint="eastAsia" w:ascii="仿宋" w:hAnsi="仿宋" w:eastAsia="仿宋" w:cs="仿宋"/>
          <w:sz w:val="24"/>
          <w:szCs w:val="24"/>
          <w:highlight w:val="none"/>
          <w:lang w:val="en-US" w:eastAsia="zh-CN"/>
        </w:rPr>
        <w:t>线上获取，</w:t>
      </w:r>
      <w:r>
        <w:rPr>
          <w:rFonts w:hint="eastAsia" w:ascii="仿宋" w:hAnsi="仿宋" w:eastAsia="仿宋" w:cs="仿宋"/>
          <w:sz w:val="24"/>
          <w:szCs w:val="24"/>
          <w:highlight w:val="none"/>
          <w:lang w:eastAsia="zh-CN"/>
        </w:rPr>
        <w:t>请于202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lang w:eastAsia="zh-CN"/>
        </w:rPr>
        <w:t>日17时</w:t>
      </w:r>
      <w:r>
        <w:rPr>
          <w:rFonts w:hint="eastAsia" w:ascii="仿宋" w:hAnsi="仿宋" w:eastAsia="仿宋" w:cs="仿宋"/>
          <w:sz w:val="24"/>
          <w:szCs w:val="24"/>
          <w:highlight w:val="none"/>
          <w:lang w:val="en-US" w:eastAsia="zh-CN"/>
        </w:rPr>
        <w:t>00分</w:t>
      </w:r>
      <w:r>
        <w:rPr>
          <w:rFonts w:hint="eastAsia" w:ascii="仿宋" w:hAnsi="仿宋" w:eastAsia="仿宋" w:cs="仿宋"/>
          <w:sz w:val="24"/>
          <w:szCs w:val="24"/>
          <w:highlight w:val="none"/>
          <w:lang w:eastAsia="zh-CN"/>
        </w:rPr>
        <w:t>前，以书面形式确认参加，</w:t>
      </w:r>
      <w:r>
        <w:rPr>
          <w:rFonts w:hint="eastAsia" w:ascii="仿宋" w:hAnsi="仿宋" w:eastAsia="仿宋" w:cs="仿宋"/>
          <w:sz w:val="24"/>
          <w:szCs w:val="24"/>
          <w:highlight w:val="none"/>
          <w:lang w:val="en-US" w:eastAsia="zh-CN"/>
        </w:rPr>
        <w:t>并请将盖章后书面形式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确认通知</w:t>
      </w:r>
      <w:r>
        <w:rPr>
          <w:rFonts w:hint="eastAsia" w:ascii="仿宋" w:hAnsi="仿宋" w:eastAsia="仿宋" w:cs="仿宋"/>
          <w:sz w:val="24"/>
          <w:szCs w:val="24"/>
          <w:highlight w:val="none"/>
          <w:lang w:eastAsia="zh-CN"/>
        </w:rPr>
        <w:t>”以</w:t>
      </w:r>
      <w:r>
        <w:rPr>
          <w:rFonts w:hint="eastAsia" w:ascii="仿宋" w:hAnsi="仿宋" w:eastAsia="仿宋" w:cs="仿宋"/>
          <w:sz w:val="24"/>
          <w:szCs w:val="24"/>
          <w:highlight w:val="none"/>
          <w:lang w:val="en-US" w:eastAsia="zh-CN"/>
        </w:rPr>
        <w:t>PDF彩色扫描件形式反馈至邮箱</w:t>
      </w:r>
      <w:r>
        <w:rPr>
          <w:rFonts w:hint="eastAsia" w:ascii="仿宋" w:hAnsi="仿宋" w:eastAsia="仿宋" w:cs="仿宋"/>
          <w:sz w:val="24"/>
          <w:szCs w:val="24"/>
          <w:highlight w:val="none"/>
          <w:lang w:eastAsia="zh-CN"/>
        </w:rPr>
        <w:t>。在本</w:t>
      </w:r>
      <w:r>
        <w:rPr>
          <w:rFonts w:hint="eastAsia" w:ascii="仿宋" w:hAnsi="仿宋" w:eastAsia="仿宋" w:cs="仿宋"/>
          <w:sz w:val="24"/>
          <w:szCs w:val="24"/>
          <w:highlight w:val="none"/>
          <w:lang w:val="en-US" w:eastAsia="zh-CN"/>
        </w:rPr>
        <w:t>公告</w:t>
      </w:r>
      <w:r>
        <w:rPr>
          <w:rFonts w:hint="eastAsia" w:ascii="仿宋" w:hAnsi="仿宋" w:eastAsia="仿宋" w:cs="仿宋"/>
          <w:sz w:val="24"/>
          <w:szCs w:val="24"/>
          <w:highlight w:val="none"/>
          <w:lang w:eastAsia="zh-CN"/>
        </w:rPr>
        <w:t>规定的时刻内未表示参加</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后续</w:t>
      </w:r>
      <w:r>
        <w:rPr>
          <w:rFonts w:hint="eastAsia" w:ascii="仿宋" w:hAnsi="仿宋" w:eastAsia="仿宋" w:cs="仿宋"/>
          <w:sz w:val="24"/>
          <w:szCs w:val="24"/>
          <w:highlight w:val="none"/>
          <w:lang w:eastAsia="zh-CN"/>
        </w:rPr>
        <w:t>不得再参加</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lang w:eastAsia="zh-CN"/>
        </w:rPr>
        <w:t>。</w:t>
      </w:r>
    </w:p>
    <w:p w14:paraId="07DE053E">
      <w:pPr>
        <w:keepNext w:val="0"/>
        <w:keepLines w:val="0"/>
        <w:pageBreakBefore w:val="0"/>
        <w:kinsoku/>
        <w:overflowPunct/>
        <w:topLinePunct w:val="0"/>
        <w:bidi w:val="0"/>
        <w:spacing w:line="360" w:lineRule="auto"/>
        <w:textAlignment w:val="auto"/>
        <w:outlineLvl w:val="9"/>
        <w:rPr>
          <w:rFonts w:hint="eastAsia" w:ascii="仿宋" w:hAnsi="仿宋" w:eastAsia="仿宋" w:cs="仿宋"/>
          <w:b/>
          <w:bCs/>
          <w:sz w:val="24"/>
          <w:szCs w:val="24"/>
        </w:rPr>
      </w:pPr>
      <w:bookmarkStart w:id="21" w:name="_Toc35393801"/>
      <w:bookmarkStart w:id="22" w:name="_Toc28359092"/>
      <w:bookmarkStart w:id="23" w:name="_Toc35393632"/>
      <w:bookmarkStart w:id="24" w:name="_Toc28359015"/>
      <w:r>
        <w:rPr>
          <w:rFonts w:hint="eastAsia" w:ascii="仿宋" w:hAnsi="仿宋" w:eastAsia="仿宋" w:cs="仿宋"/>
          <w:b/>
          <w:bCs/>
          <w:sz w:val="24"/>
          <w:szCs w:val="24"/>
        </w:rPr>
        <w:t>四、响应文件提交</w:t>
      </w:r>
      <w:bookmarkEnd w:id="21"/>
      <w:bookmarkEnd w:id="22"/>
      <w:bookmarkEnd w:id="23"/>
      <w:bookmarkEnd w:id="24"/>
    </w:p>
    <w:p w14:paraId="36280088">
      <w:pPr>
        <w:keepNext w:val="0"/>
        <w:keepLines w:val="0"/>
        <w:pageBreakBefore w:val="0"/>
        <w:kinsoku/>
        <w:overflowPunct/>
        <w:topLinePunct w:val="0"/>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响应</w:t>
      </w:r>
      <w:r>
        <w:rPr>
          <w:rFonts w:hint="eastAsia" w:ascii="仿宋" w:hAnsi="仿宋" w:eastAsia="仿宋" w:cs="仿宋"/>
          <w:sz w:val="24"/>
          <w:szCs w:val="24"/>
        </w:rPr>
        <w:t>文件</w:t>
      </w:r>
      <w:r>
        <w:rPr>
          <w:rFonts w:hint="eastAsia" w:ascii="仿宋" w:hAnsi="仿宋" w:eastAsia="仿宋" w:cs="仿宋"/>
          <w:sz w:val="24"/>
          <w:szCs w:val="24"/>
          <w:lang w:val="en-US" w:eastAsia="zh-CN"/>
        </w:rPr>
        <w:t>须</w:t>
      </w:r>
      <w:r>
        <w:rPr>
          <w:rFonts w:hint="eastAsia" w:ascii="仿宋" w:hAnsi="仿宋" w:eastAsia="仿宋" w:cs="仿宋"/>
          <w:sz w:val="24"/>
          <w:szCs w:val="24"/>
        </w:rPr>
        <w:t>在</w:t>
      </w:r>
      <w:r>
        <w:rPr>
          <w:rFonts w:hint="eastAsia" w:ascii="仿宋" w:hAnsi="仿宋" w:eastAsia="仿宋" w:cs="仿宋"/>
          <w:sz w:val="24"/>
          <w:szCs w:val="24"/>
          <w:lang w:val="en-US" w:eastAsia="zh-CN"/>
        </w:rPr>
        <w:t>截止时间</w:t>
      </w:r>
      <w:r>
        <w:rPr>
          <w:rFonts w:hint="eastAsia" w:ascii="仿宋" w:hAnsi="仿宋" w:eastAsia="仿宋" w:cs="仿宋"/>
          <w:sz w:val="24"/>
          <w:szCs w:val="24"/>
        </w:rPr>
        <w:t>前邮寄或送达至</w:t>
      </w:r>
      <w:r>
        <w:rPr>
          <w:rFonts w:hint="eastAsia" w:ascii="仿宋" w:hAnsi="仿宋" w:eastAsia="仿宋" w:cs="仿宋"/>
          <w:sz w:val="24"/>
          <w:szCs w:val="24"/>
          <w:lang w:val="en-US" w:eastAsia="zh-CN"/>
        </w:rPr>
        <w:t>采购人处</w:t>
      </w:r>
      <w:r>
        <w:rPr>
          <w:rFonts w:hint="eastAsia" w:ascii="仿宋" w:hAnsi="仿宋" w:eastAsia="仿宋" w:cs="仿宋"/>
          <w:sz w:val="24"/>
          <w:szCs w:val="24"/>
        </w:rPr>
        <w:t>，否则将按放弃参与商务谈判处理。</w:t>
      </w:r>
    </w:p>
    <w:p w14:paraId="3E93B8C7">
      <w:pPr>
        <w:keepNext w:val="0"/>
        <w:keepLines w:val="0"/>
        <w:pageBreakBefore w:val="0"/>
        <w:kinsoku/>
        <w:overflowPunct/>
        <w:topLinePunct w:val="0"/>
        <w:bidi w:val="0"/>
        <w:spacing w:line="360" w:lineRule="auto"/>
        <w:ind w:firstLine="480" w:firstLineChars="200"/>
        <w:textAlignment w:val="auto"/>
        <w:outlineLvl w:val="9"/>
        <w:rPr>
          <w:rFonts w:hint="eastAsia" w:ascii="仿宋" w:hAnsi="仿宋" w:eastAsia="仿宋" w:cs="仿宋"/>
          <w:bCs/>
          <w:sz w:val="24"/>
          <w:szCs w:val="24"/>
          <w:u w:val="single"/>
        </w:rPr>
      </w:pPr>
      <w:r>
        <w:rPr>
          <w:rFonts w:hint="eastAsia" w:ascii="仿宋" w:hAnsi="仿宋" w:eastAsia="仿宋" w:cs="仿宋"/>
          <w:sz w:val="24"/>
          <w:szCs w:val="24"/>
        </w:rPr>
        <w:t>截止时</w:t>
      </w:r>
      <w:r>
        <w:rPr>
          <w:rFonts w:hint="eastAsia" w:ascii="仿宋" w:hAnsi="仿宋" w:eastAsia="仿宋" w:cs="仿宋"/>
          <w:sz w:val="24"/>
          <w:szCs w:val="24"/>
          <w:highlight w:val="none"/>
        </w:rPr>
        <w:t>间：</w:t>
      </w:r>
      <w:r>
        <w:rPr>
          <w:rFonts w:hint="eastAsia" w:ascii="仿宋" w:hAnsi="仿宋" w:eastAsia="仿宋" w:cs="仿宋"/>
          <w:sz w:val="24"/>
          <w:szCs w:val="24"/>
          <w:highlight w:val="none"/>
          <w:u w:val="single"/>
          <w:lang w:val="en-US" w:eastAsia="zh-CN"/>
        </w:rPr>
        <w:t>2025</w:t>
      </w:r>
      <w:r>
        <w:rPr>
          <w:rFonts w:hint="eastAsia" w:ascii="仿宋" w:hAnsi="仿宋" w:eastAsia="仿宋" w:cs="仿宋"/>
          <w:bCs/>
          <w:sz w:val="24"/>
          <w:szCs w:val="24"/>
          <w:highlight w:val="none"/>
          <w:u w:val="single"/>
        </w:rPr>
        <w:t>年</w:t>
      </w:r>
      <w:r>
        <w:rPr>
          <w:rFonts w:hint="eastAsia" w:ascii="仿宋" w:hAnsi="仿宋" w:eastAsia="仿宋" w:cs="仿宋"/>
          <w:bCs/>
          <w:sz w:val="24"/>
          <w:szCs w:val="24"/>
          <w:highlight w:val="none"/>
          <w:u w:val="single"/>
          <w:lang w:val="en-US" w:eastAsia="zh-CN"/>
        </w:rPr>
        <w:t>7</w:t>
      </w:r>
      <w:r>
        <w:rPr>
          <w:rFonts w:hint="eastAsia" w:ascii="仿宋" w:hAnsi="仿宋" w:eastAsia="仿宋" w:cs="仿宋"/>
          <w:bCs/>
          <w:sz w:val="24"/>
          <w:szCs w:val="24"/>
          <w:highlight w:val="none"/>
          <w:u w:val="single"/>
        </w:rPr>
        <w:t>月</w:t>
      </w:r>
      <w:r>
        <w:rPr>
          <w:rFonts w:hint="eastAsia" w:ascii="仿宋" w:hAnsi="仿宋" w:eastAsia="仿宋" w:cs="仿宋"/>
          <w:bCs/>
          <w:sz w:val="24"/>
          <w:szCs w:val="24"/>
          <w:highlight w:val="none"/>
          <w:u w:val="single"/>
          <w:lang w:val="en-US" w:eastAsia="zh-CN"/>
        </w:rPr>
        <w:t>29</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9</w:t>
      </w:r>
      <w:r>
        <w:rPr>
          <w:rFonts w:hint="eastAsia" w:ascii="仿宋" w:hAnsi="仿宋" w:eastAsia="仿宋" w:cs="仿宋"/>
          <w:bCs/>
          <w:sz w:val="24"/>
          <w:szCs w:val="24"/>
          <w:highlight w:val="none"/>
          <w:u w:val="single"/>
        </w:rPr>
        <w:t>点</w:t>
      </w:r>
      <w:r>
        <w:rPr>
          <w:rFonts w:hint="eastAsia" w:ascii="仿宋" w:hAnsi="仿宋" w:eastAsia="仿宋" w:cs="仿宋"/>
          <w:bCs/>
          <w:sz w:val="24"/>
          <w:szCs w:val="24"/>
          <w:highlight w:val="none"/>
          <w:u w:val="single"/>
          <w:lang w:val="en-US" w:eastAsia="zh-CN"/>
        </w:rPr>
        <w:t>00</w:t>
      </w:r>
      <w:r>
        <w:rPr>
          <w:rFonts w:hint="eastAsia" w:ascii="仿宋" w:hAnsi="仿宋" w:eastAsia="仿宋" w:cs="仿宋"/>
          <w:bCs/>
          <w:sz w:val="24"/>
          <w:szCs w:val="24"/>
          <w:u w:val="single"/>
        </w:rPr>
        <w:t>分</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（北京时间）</w:t>
      </w:r>
    </w:p>
    <w:p w14:paraId="68D4C900">
      <w:pPr>
        <w:keepNext w:val="0"/>
        <w:keepLines w:val="0"/>
        <w:pageBreakBefore w:val="0"/>
        <w:kinsoku/>
        <w:overflowPunct/>
        <w:topLinePunct w:val="0"/>
        <w:bidi w:val="0"/>
        <w:spacing w:line="360" w:lineRule="auto"/>
        <w:ind w:firstLine="480" w:firstLineChars="200"/>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地点：</w:t>
      </w:r>
      <w:r>
        <w:rPr>
          <w:rFonts w:hint="eastAsia" w:ascii="仿宋" w:hAnsi="仿宋" w:eastAsia="仿宋" w:cs="仿宋"/>
          <w:sz w:val="24"/>
          <w:szCs w:val="24"/>
          <w:u w:val="single"/>
        </w:rPr>
        <w:t>南京市江宁区东山街道上高路219号</w:t>
      </w:r>
    </w:p>
    <w:p w14:paraId="69473C09">
      <w:pPr>
        <w:keepNext w:val="0"/>
        <w:keepLines w:val="0"/>
        <w:pageBreakBefore w:val="0"/>
        <w:kinsoku/>
        <w:overflowPunct/>
        <w:topLinePunct w:val="0"/>
        <w:bidi w:val="0"/>
        <w:spacing w:line="360" w:lineRule="auto"/>
        <w:ind w:firstLine="480" w:firstLineChars="200"/>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联系人：</w:t>
      </w:r>
      <w:r>
        <w:rPr>
          <w:rFonts w:hint="eastAsia" w:ascii="仿宋" w:hAnsi="仿宋" w:eastAsia="仿宋" w:cs="仿宋"/>
          <w:sz w:val="24"/>
          <w:szCs w:val="24"/>
          <w:u w:val="single"/>
          <w:lang w:val="en-US" w:eastAsia="zh-CN"/>
        </w:rPr>
        <w:t xml:space="preserve">周创                          </w:t>
      </w:r>
    </w:p>
    <w:p w14:paraId="44D1A81F">
      <w:pPr>
        <w:keepNext w:val="0"/>
        <w:keepLines w:val="0"/>
        <w:pageBreakBefore w:val="0"/>
        <w:kinsoku/>
        <w:overflowPunct/>
        <w:topLinePunct w:val="0"/>
        <w:bidi w:val="0"/>
        <w:spacing w:line="360" w:lineRule="auto"/>
        <w:ind w:firstLine="480" w:firstLineChars="200"/>
        <w:textAlignment w:val="auto"/>
        <w:outlineLvl w:val="9"/>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联系电话：</w:t>
      </w:r>
      <w:r>
        <w:rPr>
          <w:rFonts w:hint="eastAsia" w:ascii="仿宋" w:hAnsi="仿宋" w:eastAsia="仿宋" w:cs="仿宋"/>
          <w:sz w:val="24"/>
          <w:szCs w:val="24"/>
          <w:u w:val="single"/>
          <w:lang w:val="en-US" w:eastAsia="zh-CN"/>
        </w:rPr>
        <w:t xml:space="preserve">025-68109658，18936002536  </w:t>
      </w:r>
    </w:p>
    <w:p w14:paraId="253AF6CC">
      <w:pPr>
        <w:keepNext w:val="0"/>
        <w:keepLines w:val="0"/>
        <w:pageBreakBefore w:val="0"/>
        <w:kinsoku/>
        <w:overflowPunct/>
        <w:topLinePunct w:val="0"/>
        <w:bidi w:val="0"/>
        <w:spacing w:line="360" w:lineRule="auto"/>
        <w:ind w:firstLine="480" w:firstLineChars="200"/>
        <w:textAlignment w:val="auto"/>
        <w:outlineLvl w:val="9"/>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电子邮箱：</w:t>
      </w:r>
      <w:r>
        <w:rPr>
          <w:rFonts w:hint="eastAsia" w:ascii="仿宋" w:hAnsi="仿宋" w:eastAsia="仿宋" w:cs="仿宋"/>
          <w:sz w:val="24"/>
          <w:szCs w:val="24"/>
          <w:u w:val="single"/>
          <w:lang w:val="en-US" w:eastAsia="zh-CN"/>
        </w:rPr>
        <w:t xml:space="preserve">zhouch.swty@sinopec.com     </w:t>
      </w:r>
    </w:p>
    <w:p w14:paraId="0BA9154E">
      <w:pPr>
        <w:keepNext w:val="0"/>
        <w:keepLines w:val="0"/>
        <w:pageBreakBefore w:val="0"/>
        <w:kinsoku/>
        <w:overflowPunct/>
        <w:topLinePunct w:val="0"/>
        <w:bidi w:val="0"/>
        <w:spacing w:line="360" w:lineRule="auto"/>
        <w:textAlignment w:val="auto"/>
        <w:outlineLvl w:val="9"/>
        <w:rPr>
          <w:rFonts w:hint="eastAsia" w:ascii="仿宋" w:hAnsi="仿宋" w:eastAsia="仿宋" w:cs="仿宋"/>
          <w:b/>
          <w:bCs/>
          <w:sz w:val="24"/>
          <w:szCs w:val="24"/>
        </w:rPr>
      </w:pPr>
      <w:bookmarkStart w:id="25" w:name="_Toc28359093"/>
      <w:bookmarkStart w:id="26" w:name="_Toc28359016"/>
      <w:bookmarkStart w:id="27" w:name="_Toc35393802"/>
      <w:bookmarkStart w:id="28" w:name="_Toc35393633"/>
      <w:r>
        <w:rPr>
          <w:rFonts w:hint="eastAsia" w:ascii="仿宋" w:hAnsi="仿宋" w:eastAsia="仿宋" w:cs="仿宋"/>
          <w:b/>
          <w:bCs/>
          <w:sz w:val="24"/>
          <w:szCs w:val="24"/>
        </w:rPr>
        <w:t>五、开启</w:t>
      </w:r>
      <w:bookmarkEnd w:id="25"/>
      <w:bookmarkEnd w:id="26"/>
      <w:bookmarkEnd w:id="27"/>
      <w:bookmarkEnd w:id="28"/>
    </w:p>
    <w:p w14:paraId="33BE33E8">
      <w:pPr>
        <w:keepNext w:val="0"/>
        <w:keepLines w:val="0"/>
        <w:pageBreakBefore w:val="0"/>
        <w:kinsoku/>
        <w:overflowPunct/>
        <w:topLinePunct w:val="0"/>
        <w:bidi w:val="0"/>
        <w:spacing w:line="360" w:lineRule="auto"/>
        <w:ind w:firstLine="480" w:firstLineChars="200"/>
        <w:textAlignment w:val="auto"/>
        <w:outlineLvl w:val="9"/>
        <w:rPr>
          <w:rFonts w:hint="eastAsia" w:ascii="仿宋" w:hAnsi="仿宋" w:eastAsia="仿宋" w:cs="仿宋"/>
          <w:bCs/>
          <w:sz w:val="24"/>
          <w:szCs w:val="24"/>
          <w:highlight w:val="none"/>
          <w:u w:val="single"/>
        </w:rPr>
      </w:pPr>
      <w:r>
        <w:rPr>
          <w:rFonts w:hint="eastAsia" w:ascii="仿宋" w:hAnsi="仿宋" w:eastAsia="仿宋" w:cs="仿宋"/>
          <w:sz w:val="24"/>
          <w:szCs w:val="24"/>
        </w:rPr>
        <w:t>时间：</w:t>
      </w:r>
      <w:r>
        <w:rPr>
          <w:rFonts w:hint="eastAsia" w:ascii="仿宋" w:hAnsi="仿宋" w:eastAsia="仿宋" w:cs="仿宋"/>
          <w:sz w:val="24"/>
          <w:szCs w:val="24"/>
          <w:highlight w:val="none"/>
          <w:u w:val="single"/>
          <w:lang w:val="en-US" w:eastAsia="zh-CN"/>
        </w:rPr>
        <w:t>2025</w:t>
      </w:r>
      <w:r>
        <w:rPr>
          <w:rFonts w:hint="eastAsia" w:ascii="仿宋" w:hAnsi="仿宋" w:eastAsia="仿宋" w:cs="仿宋"/>
          <w:bCs/>
          <w:sz w:val="24"/>
          <w:szCs w:val="24"/>
          <w:highlight w:val="none"/>
          <w:u w:val="single"/>
        </w:rPr>
        <w:t>年</w:t>
      </w:r>
      <w:r>
        <w:rPr>
          <w:rFonts w:hint="eastAsia" w:ascii="仿宋" w:hAnsi="仿宋" w:eastAsia="仿宋" w:cs="仿宋"/>
          <w:bCs/>
          <w:sz w:val="24"/>
          <w:szCs w:val="24"/>
          <w:highlight w:val="none"/>
          <w:u w:val="single"/>
          <w:lang w:val="en-US" w:eastAsia="zh-CN"/>
        </w:rPr>
        <w:t>7月29</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9</w:t>
      </w:r>
      <w:r>
        <w:rPr>
          <w:rFonts w:hint="eastAsia" w:ascii="仿宋" w:hAnsi="仿宋" w:eastAsia="仿宋" w:cs="仿宋"/>
          <w:bCs/>
          <w:sz w:val="24"/>
          <w:szCs w:val="24"/>
          <w:highlight w:val="none"/>
          <w:u w:val="single"/>
        </w:rPr>
        <w:t>点</w:t>
      </w:r>
      <w:r>
        <w:rPr>
          <w:rFonts w:hint="eastAsia" w:ascii="仿宋" w:hAnsi="仿宋" w:eastAsia="仿宋" w:cs="仿宋"/>
          <w:bCs/>
          <w:sz w:val="24"/>
          <w:szCs w:val="24"/>
          <w:highlight w:val="none"/>
          <w:u w:val="single"/>
          <w:lang w:val="en-US" w:eastAsia="zh-CN"/>
        </w:rPr>
        <w:t>00</w:t>
      </w:r>
      <w:r>
        <w:rPr>
          <w:rFonts w:hint="eastAsia" w:ascii="仿宋" w:hAnsi="仿宋" w:eastAsia="仿宋" w:cs="仿宋"/>
          <w:bCs/>
          <w:sz w:val="24"/>
          <w:szCs w:val="24"/>
          <w:highlight w:val="none"/>
          <w:u w:val="single"/>
        </w:rPr>
        <w:t>分</w:t>
      </w:r>
      <w:r>
        <w:rPr>
          <w:rFonts w:hint="eastAsia" w:ascii="仿宋" w:hAnsi="仿宋" w:eastAsia="仿宋" w:cs="仿宋"/>
          <w:bCs/>
          <w:sz w:val="24"/>
          <w:szCs w:val="24"/>
          <w:highlight w:val="none"/>
        </w:rPr>
        <w:t>（北京时间）</w:t>
      </w:r>
    </w:p>
    <w:p w14:paraId="4F03EAE4">
      <w:pPr>
        <w:keepNext w:val="0"/>
        <w:keepLines w:val="0"/>
        <w:pageBreakBefore w:val="0"/>
        <w:kinsoku/>
        <w:overflowPunct/>
        <w:topLinePunct w:val="0"/>
        <w:bidi w:val="0"/>
        <w:spacing w:line="360" w:lineRule="auto"/>
        <w:ind w:firstLine="480" w:firstLineChars="200"/>
        <w:textAlignment w:val="auto"/>
        <w:outlineLvl w:val="9"/>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地点：</w:t>
      </w:r>
      <w:r>
        <w:rPr>
          <w:rFonts w:hint="eastAsia" w:ascii="仿宋" w:hAnsi="仿宋" w:eastAsia="仿宋" w:cs="仿宋"/>
          <w:sz w:val="24"/>
          <w:szCs w:val="24"/>
          <w:highlight w:val="none"/>
          <w:u w:val="single"/>
        </w:rPr>
        <w:t>南京市江宁区东山街道上高路219号</w:t>
      </w:r>
    </w:p>
    <w:p w14:paraId="390A8071">
      <w:pPr>
        <w:keepNext w:val="0"/>
        <w:keepLines w:val="0"/>
        <w:pageBreakBefore w:val="0"/>
        <w:kinsoku/>
        <w:overflowPunct/>
        <w:topLinePunct w:val="0"/>
        <w:bidi w:val="0"/>
        <w:spacing w:line="360" w:lineRule="auto"/>
        <w:textAlignment w:val="auto"/>
        <w:outlineLvl w:val="9"/>
        <w:rPr>
          <w:rFonts w:hint="eastAsia" w:ascii="仿宋" w:hAnsi="仿宋" w:eastAsia="仿宋" w:cs="仿宋"/>
          <w:b/>
          <w:bCs/>
          <w:sz w:val="24"/>
          <w:szCs w:val="24"/>
          <w:highlight w:val="none"/>
        </w:rPr>
      </w:pPr>
      <w:bookmarkStart w:id="29" w:name="_Toc35393803"/>
      <w:bookmarkStart w:id="30" w:name="_Toc28359017"/>
      <w:bookmarkStart w:id="31" w:name="_Toc35393634"/>
      <w:bookmarkStart w:id="32" w:name="_Toc28359094"/>
      <w:r>
        <w:rPr>
          <w:rFonts w:hint="eastAsia" w:ascii="仿宋" w:hAnsi="仿宋" w:eastAsia="仿宋" w:cs="仿宋"/>
          <w:b/>
          <w:bCs/>
          <w:sz w:val="24"/>
          <w:szCs w:val="24"/>
          <w:highlight w:val="none"/>
        </w:rPr>
        <w:t>六、公告期限</w:t>
      </w:r>
      <w:bookmarkEnd w:id="29"/>
      <w:bookmarkEnd w:id="30"/>
      <w:bookmarkEnd w:id="31"/>
      <w:bookmarkEnd w:id="32"/>
    </w:p>
    <w:p w14:paraId="6163F2E4">
      <w:pPr>
        <w:keepNext w:val="0"/>
        <w:keepLines w:val="0"/>
        <w:pageBreakBefore w:val="0"/>
        <w:kinsoku/>
        <w:overflowPunct/>
        <w:topLinePunct w:val="0"/>
        <w:bidi w:val="0"/>
        <w:spacing w:line="360" w:lineRule="auto"/>
        <w:ind w:firstLine="480" w:firstLineChars="200"/>
        <w:textAlignment w:val="auto"/>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个工作日。</w:t>
      </w:r>
    </w:p>
    <w:p w14:paraId="5611CD66">
      <w:pPr>
        <w:keepNext w:val="0"/>
        <w:keepLines w:val="0"/>
        <w:pageBreakBefore w:val="0"/>
        <w:kinsoku/>
        <w:overflowPunct/>
        <w:topLinePunct w:val="0"/>
        <w:bidi w:val="0"/>
        <w:spacing w:line="360" w:lineRule="auto"/>
        <w:textAlignment w:val="auto"/>
        <w:outlineLvl w:val="9"/>
        <w:rPr>
          <w:rFonts w:hint="eastAsia" w:ascii="仿宋" w:hAnsi="仿宋" w:eastAsia="仿宋" w:cs="仿宋"/>
          <w:b/>
          <w:bCs/>
          <w:sz w:val="24"/>
          <w:szCs w:val="24"/>
        </w:rPr>
      </w:pPr>
      <w:bookmarkStart w:id="33" w:name="_Toc35393635"/>
      <w:bookmarkStart w:id="34" w:name="_Toc35393804"/>
      <w:r>
        <w:rPr>
          <w:rFonts w:hint="eastAsia" w:ascii="仿宋" w:hAnsi="仿宋" w:eastAsia="仿宋" w:cs="仿宋"/>
          <w:b/>
          <w:bCs/>
          <w:sz w:val="24"/>
          <w:szCs w:val="24"/>
          <w:lang w:eastAsia="zh-CN"/>
        </w:rPr>
        <w:t>七</w:t>
      </w:r>
      <w:r>
        <w:rPr>
          <w:rFonts w:hint="eastAsia" w:ascii="仿宋" w:hAnsi="仿宋" w:eastAsia="仿宋" w:cs="仿宋"/>
          <w:b/>
          <w:bCs/>
          <w:sz w:val="24"/>
          <w:szCs w:val="24"/>
        </w:rPr>
        <w:t>、其他补充事宜</w:t>
      </w:r>
      <w:bookmarkEnd w:id="33"/>
      <w:bookmarkEnd w:id="34"/>
    </w:p>
    <w:p w14:paraId="3C6BD464">
      <w:pPr>
        <w:keepNext w:val="0"/>
        <w:keepLines w:val="0"/>
        <w:pageBreakBefore w:val="0"/>
        <w:numPr>
          <w:ilvl w:val="0"/>
          <w:numId w:val="0"/>
        </w:numPr>
        <w:kinsoku/>
        <w:overflowPunct/>
        <w:topLinePunct w:val="0"/>
        <w:bidi w:val="0"/>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1.拒绝下述供应商参加本次采购活动： </w:t>
      </w:r>
    </w:p>
    <w:p w14:paraId="33383289">
      <w:pPr>
        <w:keepNext w:val="0"/>
        <w:keepLines w:val="0"/>
        <w:pageBreakBefore w:val="0"/>
        <w:numPr>
          <w:ilvl w:val="0"/>
          <w:numId w:val="0"/>
        </w:numPr>
        <w:kinsoku/>
        <w:overflowPunct/>
        <w:topLinePunct w:val="0"/>
        <w:bidi w:val="0"/>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（1）供应商单位负责人为同一人或者存在直接控股、管理关系的不同供应商，不得参加同一合同项下的采购活动。</w:t>
      </w:r>
    </w:p>
    <w:p w14:paraId="1BD70DE8">
      <w:pPr>
        <w:keepNext w:val="0"/>
        <w:keepLines w:val="0"/>
        <w:pageBreakBefore w:val="0"/>
        <w:numPr>
          <w:ilvl w:val="0"/>
          <w:numId w:val="0"/>
        </w:numPr>
        <w:kinsoku/>
        <w:overflowPunct/>
        <w:topLinePunct w:val="0"/>
        <w:bidi w:val="0"/>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（2）凡为本项目提供整体设计、规范编制或者项目管理、监理、检测等服务的供应商，不得再参加本项目的采购活动。</w:t>
      </w:r>
    </w:p>
    <w:p w14:paraId="0CEA08CF">
      <w:pPr>
        <w:keepNext w:val="0"/>
        <w:keepLines w:val="0"/>
        <w:pageBreakBefore w:val="0"/>
        <w:numPr>
          <w:ilvl w:val="0"/>
          <w:numId w:val="0"/>
        </w:numPr>
        <w:kinsoku/>
        <w:overflowPunct/>
        <w:topLinePunct w:val="0"/>
        <w:bidi w:val="0"/>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（3）拒绝列入失信被执行人、重大税收违法案件当事人名单中的供应商参加本项目的采购活动。</w:t>
      </w:r>
    </w:p>
    <w:p w14:paraId="5E9A415A">
      <w:pPr>
        <w:keepNext w:val="0"/>
        <w:keepLines w:val="0"/>
        <w:pageBreakBefore w:val="0"/>
        <w:numPr>
          <w:ilvl w:val="0"/>
          <w:numId w:val="0"/>
        </w:numPr>
        <w:kinsoku/>
        <w:overflowPunct/>
        <w:topLinePunct w:val="0"/>
        <w:bidi w:val="0"/>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2.现场勘察：</w:t>
      </w:r>
    </w:p>
    <w:p w14:paraId="53C1F313">
      <w:pPr>
        <w:keepNext w:val="0"/>
        <w:keepLines w:val="0"/>
        <w:pageBreakBefore w:val="0"/>
        <w:numPr>
          <w:ilvl w:val="0"/>
          <w:numId w:val="0"/>
        </w:numPr>
        <w:kinsoku/>
        <w:overflowPunct/>
        <w:topLinePunct w:val="0"/>
        <w:bidi w:val="0"/>
        <w:ind w:firstLine="480" w:firstLineChars="200"/>
        <w:textAlignment w:val="auto"/>
        <w:outlineLvl w:val="9"/>
        <w:rPr>
          <w:rFonts w:hint="eastAsia" w:ascii="仿宋_GB2312" w:eastAsia="仿宋_GB2312"/>
          <w:color w:val="auto"/>
          <w:sz w:val="24"/>
          <w:szCs w:val="28"/>
          <w:highlight w:val="none"/>
          <w:lang w:val="en-US" w:eastAsia="zh-CN"/>
        </w:rPr>
      </w:pPr>
      <w:r>
        <w:rPr>
          <w:rFonts w:hint="eastAsia" w:ascii="仿宋" w:hAnsi="仿宋" w:eastAsia="仿宋" w:cs="仿宋"/>
          <w:color w:val="auto"/>
          <w:sz w:val="24"/>
          <w:szCs w:val="24"/>
          <w:highlight w:val="none"/>
          <w:lang w:val="en-US" w:eastAsia="zh-CN"/>
        </w:rPr>
        <w:t>采购人在公告结束后组织确认参加谈判的供应商集中现场勘察，有需要的供应商可参加</w:t>
      </w:r>
      <w:r>
        <w:rPr>
          <w:rFonts w:hint="eastAsia" w:ascii="仿宋_GB2312" w:eastAsia="仿宋_GB2312"/>
          <w:color w:val="auto"/>
          <w:sz w:val="24"/>
          <w:szCs w:val="28"/>
          <w:highlight w:val="none"/>
        </w:rPr>
        <w:t>，</w:t>
      </w:r>
      <w:r>
        <w:rPr>
          <w:rFonts w:hint="eastAsia" w:ascii="仿宋_GB2312" w:eastAsia="仿宋_GB2312"/>
          <w:color w:val="auto"/>
          <w:sz w:val="24"/>
          <w:szCs w:val="28"/>
          <w:highlight w:val="none"/>
          <w:lang w:val="en-US" w:eastAsia="zh-CN"/>
        </w:rPr>
        <w:t>现场勘察时间地点及相关要求如下：</w:t>
      </w:r>
    </w:p>
    <w:p w14:paraId="181D831B">
      <w:pPr>
        <w:keepNext w:val="0"/>
        <w:keepLines w:val="0"/>
        <w:pageBreakBefore w:val="0"/>
        <w:numPr>
          <w:ilvl w:val="0"/>
          <w:numId w:val="0"/>
        </w:numPr>
        <w:kinsoku/>
        <w:overflowPunct/>
        <w:topLinePunct w:val="0"/>
        <w:bidi w:val="0"/>
        <w:ind w:firstLine="480" w:firstLineChars="200"/>
        <w:textAlignment w:val="auto"/>
        <w:outlineLvl w:val="9"/>
        <w:rPr>
          <w:rFonts w:hint="default" w:ascii="仿宋_GB2312" w:eastAsia="仿宋_GB2312"/>
          <w:color w:val="auto"/>
          <w:sz w:val="24"/>
          <w:szCs w:val="28"/>
          <w:highlight w:val="none"/>
          <w:lang w:val="en-US" w:eastAsia="zh-CN"/>
        </w:rPr>
      </w:pPr>
      <w:r>
        <w:rPr>
          <w:rFonts w:hint="eastAsia" w:ascii="仿宋_GB2312" w:eastAsia="仿宋_GB2312"/>
          <w:color w:val="auto"/>
          <w:sz w:val="24"/>
          <w:szCs w:val="28"/>
          <w:highlight w:val="none"/>
          <w:lang w:val="en-US" w:eastAsia="zh-CN"/>
        </w:rPr>
        <w:t>（1）</w:t>
      </w:r>
      <w:r>
        <w:rPr>
          <w:rFonts w:hint="default" w:ascii="仿宋_GB2312" w:eastAsia="仿宋_GB2312"/>
          <w:color w:val="auto"/>
          <w:sz w:val="24"/>
          <w:szCs w:val="28"/>
          <w:highlight w:val="none"/>
          <w:lang w:val="en-US" w:eastAsia="zh-CN"/>
        </w:rPr>
        <w:t>现场勘察时间：2025年</w:t>
      </w:r>
      <w:r>
        <w:rPr>
          <w:rFonts w:hint="eastAsia" w:ascii="仿宋_GB2312" w:eastAsia="仿宋_GB2312"/>
          <w:color w:val="auto"/>
          <w:sz w:val="24"/>
          <w:szCs w:val="28"/>
          <w:highlight w:val="none"/>
          <w:lang w:val="en-US" w:eastAsia="zh-CN"/>
        </w:rPr>
        <w:t>7</w:t>
      </w:r>
      <w:r>
        <w:rPr>
          <w:rFonts w:hint="default" w:ascii="仿宋_GB2312" w:eastAsia="仿宋_GB2312"/>
          <w:color w:val="auto"/>
          <w:sz w:val="24"/>
          <w:szCs w:val="28"/>
          <w:highlight w:val="none"/>
          <w:lang w:val="en-US" w:eastAsia="zh-CN"/>
        </w:rPr>
        <w:t>月</w:t>
      </w:r>
      <w:r>
        <w:rPr>
          <w:rFonts w:hint="eastAsia" w:ascii="仿宋_GB2312" w:eastAsia="仿宋_GB2312"/>
          <w:color w:val="auto"/>
          <w:sz w:val="24"/>
          <w:szCs w:val="28"/>
          <w:highlight w:val="none"/>
          <w:lang w:val="en-US" w:eastAsia="zh-CN"/>
        </w:rPr>
        <w:t>18</w:t>
      </w:r>
      <w:r>
        <w:rPr>
          <w:rFonts w:hint="default" w:ascii="仿宋_GB2312" w:eastAsia="仿宋_GB2312"/>
          <w:color w:val="auto"/>
          <w:sz w:val="24"/>
          <w:szCs w:val="28"/>
          <w:highlight w:val="none"/>
          <w:lang w:val="en-US" w:eastAsia="zh-CN"/>
        </w:rPr>
        <w:t>日，</w:t>
      </w:r>
      <w:r>
        <w:rPr>
          <w:rFonts w:hint="eastAsia" w:ascii="仿宋_GB2312" w:eastAsia="仿宋_GB2312"/>
          <w:color w:val="auto"/>
          <w:sz w:val="24"/>
          <w:szCs w:val="28"/>
          <w:highlight w:val="none"/>
          <w:lang w:val="en-US" w:eastAsia="zh-CN"/>
        </w:rPr>
        <w:t>9</w:t>
      </w:r>
      <w:r>
        <w:rPr>
          <w:rFonts w:hint="default" w:ascii="仿宋_GB2312" w:eastAsia="仿宋_GB2312"/>
          <w:color w:val="auto"/>
          <w:sz w:val="24"/>
          <w:szCs w:val="28"/>
          <w:highlight w:val="none"/>
          <w:lang w:val="en-US" w:eastAsia="zh-CN"/>
        </w:rPr>
        <w:t>：00-1</w:t>
      </w:r>
      <w:r>
        <w:rPr>
          <w:rFonts w:hint="eastAsia" w:ascii="仿宋_GB2312" w:eastAsia="仿宋_GB2312"/>
          <w:color w:val="auto"/>
          <w:sz w:val="24"/>
          <w:szCs w:val="28"/>
          <w:highlight w:val="none"/>
          <w:lang w:val="en-US" w:eastAsia="zh-CN"/>
        </w:rPr>
        <w:t>7</w:t>
      </w:r>
      <w:r>
        <w:rPr>
          <w:rFonts w:hint="default" w:ascii="仿宋_GB2312" w:eastAsia="仿宋_GB2312"/>
          <w:color w:val="auto"/>
          <w:sz w:val="24"/>
          <w:szCs w:val="28"/>
          <w:highlight w:val="none"/>
          <w:lang w:val="en-US" w:eastAsia="zh-CN"/>
        </w:rPr>
        <w:t>:00，</w:t>
      </w:r>
      <w:r>
        <w:rPr>
          <w:rFonts w:hint="eastAsia" w:ascii="仿宋_GB2312" w:eastAsia="仿宋_GB2312"/>
          <w:color w:val="auto"/>
          <w:sz w:val="24"/>
          <w:szCs w:val="28"/>
          <w:highlight w:val="none"/>
          <w:lang w:val="en-US" w:eastAsia="zh-CN"/>
        </w:rPr>
        <w:t>供应商</w:t>
      </w:r>
      <w:r>
        <w:rPr>
          <w:rFonts w:hint="default" w:ascii="仿宋_GB2312" w:eastAsia="仿宋_GB2312"/>
          <w:color w:val="auto"/>
          <w:sz w:val="24"/>
          <w:szCs w:val="28"/>
          <w:highlight w:val="none"/>
          <w:lang w:val="en-US" w:eastAsia="zh-CN"/>
        </w:rPr>
        <w:t>须在</w:t>
      </w:r>
      <w:r>
        <w:rPr>
          <w:rFonts w:hint="eastAsia" w:ascii="仿宋_GB2312" w:eastAsia="仿宋_GB2312"/>
          <w:color w:val="auto"/>
          <w:sz w:val="24"/>
          <w:szCs w:val="28"/>
          <w:highlight w:val="none"/>
          <w:lang w:val="en-US" w:eastAsia="zh-CN"/>
        </w:rPr>
        <w:t>9</w:t>
      </w:r>
      <w:r>
        <w:rPr>
          <w:rFonts w:hint="default" w:ascii="仿宋_GB2312" w:eastAsia="仿宋_GB2312"/>
          <w:color w:val="auto"/>
          <w:sz w:val="24"/>
          <w:szCs w:val="28"/>
          <w:highlight w:val="none"/>
          <w:lang w:val="en-US" w:eastAsia="zh-CN"/>
        </w:rPr>
        <w:t>:00前到达指定地点，过时不候；</w:t>
      </w:r>
    </w:p>
    <w:p w14:paraId="7642EA4F">
      <w:pPr>
        <w:keepNext w:val="0"/>
        <w:keepLines w:val="0"/>
        <w:pageBreakBefore w:val="0"/>
        <w:numPr>
          <w:ilvl w:val="0"/>
          <w:numId w:val="0"/>
        </w:numPr>
        <w:kinsoku/>
        <w:overflowPunct/>
        <w:topLinePunct w:val="0"/>
        <w:bidi w:val="0"/>
        <w:ind w:firstLine="480" w:firstLineChars="200"/>
        <w:textAlignment w:val="auto"/>
        <w:outlineLvl w:val="9"/>
        <w:rPr>
          <w:rFonts w:hint="default" w:ascii="仿宋_GB2312" w:eastAsia="仿宋_GB2312"/>
          <w:color w:val="auto"/>
          <w:sz w:val="24"/>
          <w:szCs w:val="28"/>
          <w:highlight w:val="none"/>
          <w:lang w:val="en-US" w:eastAsia="zh-CN"/>
        </w:rPr>
      </w:pPr>
      <w:r>
        <w:rPr>
          <w:rFonts w:hint="eastAsia" w:ascii="仿宋_GB2312" w:eastAsia="仿宋_GB2312"/>
          <w:color w:val="auto"/>
          <w:sz w:val="24"/>
          <w:szCs w:val="28"/>
          <w:highlight w:val="none"/>
          <w:lang w:val="en-US" w:eastAsia="zh-CN"/>
        </w:rPr>
        <w:t>（2）现场复核时间：</w:t>
      </w:r>
      <w:r>
        <w:rPr>
          <w:rFonts w:hint="default" w:ascii="仿宋_GB2312" w:eastAsia="仿宋_GB2312"/>
          <w:color w:val="auto"/>
          <w:sz w:val="24"/>
          <w:szCs w:val="28"/>
          <w:highlight w:val="none"/>
          <w:lang w:val="en-US" w:eastAsia="zh-CN"/>
        </w:rPr>
        <w:t>2025年</w:t>
      </w:r>
      <w:r>
        <w:rPr>
          <w:rFonts w:hint="eastAsia" w:ascii="仿宋_GB2312" w:eastAsia="仿宋_GB2312"/>
          <w:color w:val="auto"/>
          <w:sz w:val="24"/>
          <w:szCs w:val="28"/>
          <w:highlight w:val="none"/>
          <w:lang w:val="en-US" w:eastAsia="zh-CN"/>
        </w:rPr>
        <w:t>7</w:t>
      </w:r>
      <w:r>
        <w:rPr>
          <w:rFonts w:hint="default" w:ascii="仿宋_GB2312" w:eastAsia="仿宋_GB2312"/>
          <w:color w:val="auto"/>
          <w:sz w:val="24"/>
          <w:szCs w:val="28"/>
          <w:highlight w:val="none"/>
          <w:lang w:val="en-US" w:eastAsia="zh-CN"/>
        </w:rPr>
        <w:t>月</w:t>
      </w:r>
      <w:r>
        <w:rPr>
          <w:rFonts w:hint="eastAsia" w:ascii="仿宋_GB2312" w:eastAsia="仿宋_GB2312"/>
          <w:color w:val="auto"/>
          <w:sz w:val="24"/>
          <w:szCs w:val="28"/>
          <w:highlight w:val="none"/>
          <w:lang w:val="en-US" w:eastAsia="zh-CN"/>
        </w:rPr>
        <w:t>21</w:t>
      </w:r>
      <w:r>
        <w:rPr>
          <w:rFonts w:hint="default" w:ascii="仿宋_GB2312" w:eastAsia="仿宋_GB2312"/>
          <w:color w:val="auto"/>
          <w:sz w:val="24"/>
          <w:szCs w:val="28"/>
          <w:highlight w:val="none"/>
          <w:lang w:val="en-US" w:eastAsia="zh-CN"/>
        </w:rPr>
        <w:t>日，</w:t>
      </w:r>
      <w:r>
        <w:rPr>
          <w:rFonts w:hint="eastAsia" w:ascii="仿宋_GB2312" w:eastAsia="仿宋_GB2312"/>
          <w:color w:val="auto"/>
          <w:sz w:val="24"/>
          <w:szCs w:val="28"/>
          <w:highlight w:val="none"/>
          <w:lang w:val="en-US" w:eastAsia="zh-CN"/>
        </w:rPr>
        <w:t>9</w:t>
      </w:r>
      <w:r>
        <w:rPr>
          <w:rFonts w:hint="default" w:ascii="仿宋_GB2312" w:eastAsia="仿宋_GB2312"/>
          <w:color w:val="auto"/>
          <w:sz w:val="24"/>
          <w:szCs w:val="28"/>
          <w:highlight w:val="none"/>
          <w:lang w:val="en-US" w:eastAsia="zh-CN"/>
        </w:rPr>
        <w:t>：00-1</w:t>
      </w:r>
      <w:r>
        <w:rPr>
          <w:rFonts w:hint="eastAsia" w:ascii="仿宋_GB2312" w:eastAsia="仿宋_GB2312"/>
          <w:color w:val="auto"/>
          <w:sz w:val="24"/>
          <w:szCs w:val="28"/>
          <w:highlight w:val="none"/>
          <w:lang w:val="en-US" w:eastAsia="zh-CN"/>
        </w:rPr>
        <w:t>7</w:t>
      </w:r>
      <w:r>
        <w:rPr>
          <w:rFonts w:hint="default" w:ascii="仿宋_GB2312" w:eastAsia="仿宋_GB2312"/>
          <w:color w:val="auto"/>
          <w:sz w:val="24"/>
          <w:szCs w:val="28"/>
          <w:highlight w:val="none"/>
          <w:lang w:val="en-US" w:eastAsia="zh-CN"/>
        </w:rPr>
        <w:t>:00</w:t>
      </w:r>
      <w:r>
        <w:rPr>
          <w:rFonts w:hint="eastAsia" w:ascii="仿宋_GB2312" w:eastAsia="仿宋_GB2312"/>
          <w:color w:val="auto"/>
          <w:sz w:val="24"/>
          <w:szCs w:val="28"/>
          <w:highlight w:val="none"/>
          <w:lang w:val="en-US" w:eastAsia="zh-CN"/>
        </w:rPr>
        <w:t>，有复核需求的供应商</w:t>
      </w:r>
      <w:r>
        <w:rPr>
          <w:rFonts w:hint="default" w:ascii="仿宋_GB2312" w:eastAsia="仿宋_GB2312"/>
          <w:color w:val="auto"/>
          <w:sz w:val="24"/>
          <w:szCs w:val="28"/>
          <w:highlight w:val="none"/>
          <w:lang w:val="en-US" w:eastAsia="zh-CN"/>
        </w:rPr>
        <w:t>须在</w:t>
      </w:r>
      <w:r>
        <w:rPr>
          <w:rFonts w:hint="eastAsia" w:ascii="仿宋_GB2312" w:eastAsia="仿宋_GB2312"/>
          <w:color w:val="auto"/>
          <w:sz w:val="24"/>
          <w:szCs w:val="28"/>
          <w:highlight w:val="none"/>
          <w:lang w:val="en-US" w:eastAsia="zh-CN"/>
        </w:rPr>
        <w:t>9</w:t>
      </w:r>
      <w:r>
        <w:rPr>
          <w:rFonts w:hint="default" w:ascii="仿宋_GB2312" w:eastAsia="仿宋_GB2312"/>
          <w:color w:val="auto"/>
          <w:sz w:val="24"/>
          <w:szCs w:val="28"/>
          <w:highlight w:val="none"/>
          <w:lang w:val="en-US" w:eastAsia="zh-CN"/>
        </w:rPr>
        <w:t>:00前到达指定地点，过时不候；</w:t>
      </w:r>
    </w:p>
    <w:p w14:paraId="1F2AD9E0">
      <w:pPr>
        <w:keepNext w:val="0"/>
        <w:keepLines w:val="0"/>
        <w:pageBreakBefore w:val="0"/>
        <w:numPr>
          <w:ilvl w:val="0"/>
          <w:numId w:val="0"/>
        </w:numPr>
        <w:kinsoku/>
        <w:overflowPunct/>
        <w:topLinePunct w:val="0"/>
        <w:bidi w:val="0"/>
        <w:ind w:firstLine="480" w:firstLineChars="200"/>
        <w:textAlignment w:val="auto"/>
        <w:outlineLvl w:val="9"/>
        <w:rPr>
          <w:rFonts w:hint="default" w:ascii="仿宋_GB2312" w:eastAsia="仿宋_GB2312"/>
          <w:color w:val="auto"/>
          <w:sz w:val="24"/>
          <w:szCs w:val="28"/>
          <w:highlight w:val="none"/>
          <w:lang w:val="en-US" w:eastAsia="zh-CN"/>
        </w:rPr>
      </w:pPr>
      <w:r>
        <w:rPr>
          <w:rFonts w:hint="eastAsia" w:ascii="仿宋_GB2312" w:eastAsia="仿宋_GB2312"/>
          <w:color w:val="auto"/>
          <w:sz w:val="24"/>
          <w:szCs w:val="28"/>
          <w:highlight w:val="none"/>
          <w:lang w:val="en-US" w:eastAsia="zh-CN"/>
        </w:rPr>
        <w:t>（3）</w:t>
      </w:r>
      <w:r>
        <w:rPr>
          <w:rFonts w:hint="default" w:ascii="仿宋_GB2312" w:eastAsia="仿宋_GB2312"/>
          <w:color w:val="auto"/>
          <w:sz w:val="24"/>
          <w:szCs w:val="28"/>
          <w:highlight w:val="none"/>
          <w:lang w:val="en-US" w:eastAsia="zh-CN"/>
        </w:rPr>
        <w:t>勘察地点：江苏省南京市上高路219号中石化石油物探技术研究院南门统一集合入场；</w:t>
      </w:r>
    </w:p>
    <w:p w14:paraId="55A89A38">
      <w:pPr>
        <w:keepNext w:val="0"/>
        <w:keepLines w:val="0"/>
        <w:pageBreakBefore w:val="0"/>
        <w:numPr>
          <w:ilvl w:val="0"/>
          <w:numId w:val="0"/>
        </w:numPr>
        <w:kinsoku/>
        <w:overflowPunct/>
        <w:topLinePunct w:val="0"/>
        <w:bidi w:val="0"/>
        <w:ind w:firstLine="480" w:firstLineChars="200"/>
        <w:textAlignment w:val="auto"/>
        <w:outlineLvl w:val="9"/>
        <w:rPr>
          <w:rFonts w:hint="default" w:ascii="仿宋_GB2312" w:eastAsia="仿宋_GB2312"/>
          <w:color w:val="auto"/>
          <w:sz w:val="24"/>
          <w:szCs w:val="28"/>
          <w:highlight w:val="none"/>
          <w:lang w:val="en-US" w:eastAsia="zh-CN"/>
        </w:rPr>
      </w:pPr>
      <w:r>
        <w:rPr>
          <w:rFonts w:hint="eastAsia" w:ascii="仿宋_GB2312" w:eastAsia="仿宋_GB2312"/>
          <w:color w:val="auto"/>
          <w:sz w:val="24"/>
          <w:szCs w:val="28"/>
          <w:highlight w:val="none"/>
          <w:lang w:val="en-US" w:eastAsia="zh-CN"/>
        </w:rPr>
        <w:t>（4）</w:t>
      </w:r>
      <w:r>
        <w:rPr>
          <w:rFonts w:hint="default" w:ascii="仿宋_GB2312" w:eastAsia="仿宋_GB2312"/>
          <w:color w:val="auto"/>
          <w:sz w:val="24"/>
          <w:szCs w:val="28"/>
          <w:highlight w:val="none"/>
          <w:lang w:val="en-US" w:eastAsia="zh-CN"/>
        </w:rPr>
        <w:t>现场联系人：</w:t>
      </w:r>
      <w:r>
        <w:rPr>
          <w:rFonts w:hint="eastAsia" w:ascii="仿宋_GB2312" w:eastAsia="仿宋_GB2312"/>
          <w:color w:val="auto"/>
          <w:sz w:val="24"/>
          <w:szCs w:val="28"/>
          <w:highlight w:val="none"/>
          <w:lang w:val="en-US" w:eastAsia="zh-CN"/>
        </w:rPr>
        <w:t>闫亮</w:t>
      </w:r>
      <w:r>
        <w:rPr>
          <w:rFonts w:hint="default" w:ascii="仿宋_GB2312" w:eastAsia="仿宋_GB2312"/>
          <w:color w:val="auto"/>
          <w:sz w:val="24"/>
          <w:szCs w:val="28"/>
          <w:highlight w:val="none"/>
          <w:lang w:val="en-US" w:eastAsia="zh-CN"/>
        </w:rPr>
        <w:t>，联系电话：025-68109712</w:t>
      </w:r>
      <w:r>
        <w:rPr>
          <w:rFonts w:hint="eastAsia" w:ascii="仿宋_GB2312" w:eastAsia="仿宋_GB2312"/>
          <w:color w:val="auto"/>
          <w:sz w:val="24"/>
          <w:szCs w:val="28"/>
          <w:highlight w:val="none"/>
          <w:lang w:val="en-US" w:eastAsia="zh-CN"/>
        </w:rPr>
        <w:t>，15852941126</w:t>
      </w:r>
      <w:r>
        <w:rPr>
          <w:rFonts w:hint="default" w:ascii="仿宋_GB2312" w:eastAsia="仿宋_GB2312"/>
          <w:color w:val="auto"/>
          <w:sz w:val="24"/>
          <w:szCs w:val="28"/>
          <w:highlight w:val="none"/>
          <w:lang w:val="en-US" w:eastAsia="zh-CN"/>
        </w:rPr>
        <w:t>；</w:t>
      </w:r>
    </w:p>
    <w:p w14:paraId="0D750391">
      <w:pPr>
        <w:keepNext w:val="0"/>
        <w:keepLines w:val="0"/>
        <w:pageBreakBefore w:val="0"/>
        <w:numPr>
          <w:ilvl w:val="0"/>
          <w:numId w:val="0"/>
        </w:numPr>
        <w:kinsoku/>
        <w:overflowPunct/>
        <w:topLinePunct w:val="0"/>
        <w:bidi w:val="0"/>
        <w:ind w:firstLine="480" w:firstLineChars="200"/>
        <w:textAlignment w:val="auto"/>
        <w:outlineLvl w:val="9"/>
        <w:rPr>
          <w:rFonts w:hint="default" w:ascii="仿宋_GB2312" w:eastAsia="仿宋_GB2312"/>
          <w:color w:val="auto"/>
          <w:sz w:val="24"/>
          <w:szCs w:val="28"/>
          <w:lang w:val="en-US" w:eastAsia="zh-CN"/>
        </w:rPr>
      </w:pPr>
      <w:r>
        <w:rPr>
          <w:rFonts w:hint="eastAsia" w:ascii="仿宋_GB2312" w:eastAsia="仿宋_GB2312"/>
          <w:color w:val="auto"/>
          <w:sz w:val="24"/>
          <w:szCs w:val="28"/>
          <w:highlight w:val="none"/>
          <w:lang w:val="en-US" w:eastAsia="zh-CN"/>
        </w:rPr>
        <w:t>（5）</w:t>
      </w:r>
      <w:r>
        <w:rPr>
          <w:rFonts w:hint="default" w:ascii="仿宋_GB2312" w:eastAsia="仿宋_GB2312"/>
          <w:color w:val="auto"/>
          <w:sz w:val="24"/>
          <w:szCs w:val="28"/>
          <w:highlight w:val="none"/>
          <w:lang w:val="en-US" w:eastAsia="zh-CN"/>
        </w:rPr>
        <w:t>踏勘过程中确保潜在</w:t>
      </w:r>
      <w:r>
        <w:rPr>
          <w:rFonts w:hint="eastAsia" w:ascii="仿宋_GB2312" w:eastAsia="仿宋_GB2312"/>
          <w:color w:val="auto"/>
          <w:sz w:val="24"/>
          <w:szCs w:val="28"/>
          <w:highlight w:val="none"/>
          <w:lang w:val="en-US" w:eastAsia="zh-CN"/>
        </w:rPr>
        <w:t>供应商</w:t>
      </w:r>
      <w:r>
        <w:rPr>
          <w:rFonts w:hint="default" w:ascii="仿宋_GB2312" w:eastAsia="仿宋_GB2312"/>
          <w:color w:val="auto"/>
          <w:sz w:val="24"/>
          <w:szCs w:val="28"/>
          <w:highlight w:val="none"/>
          <w:lang w:val="en-US" w:eastAsia="zh-CN"/>
        </w:rPr>
        <w:t>信息的保密，不集体签到、不</w:t>
      </w:r>
      <w:r>
        <w:rPr>
          <w:rFonts w:hint="default" w:ascii="仿宋_GB2312" w:eastAsia="仿宋_GB2312"/>
          <w:color w:val="auto"/>
          <w:sz w:val="24"/>
          <w:szCs w:val="28"/>
          <w:lang w:val="en-US" w:eastAsia="zh-CN"/>
        </w:rPr>
        <w:t>要求潜在</w:t>
      </w:r>
      <w:r>
        <w:rPr>
          <w:rFonts w:hint="eastAsia" w:ascii="仿宋_GB2312" w:eastAsia="仿宋_GB2312"/>
          <w:color w:val="auto"/>
          <w:sz w:val="24"/>
          <w:szCs w:val="28"/>
          <w:lang w:val="en-US" w:eastAsia="zh-CN"/>
        </w:rPr>
        <w:t>供应商</w:t>
      </w:r>
      <w:r>
        <w:rPr>
          <w:rFonts w:hint="default" w:ascii="仿宋_GB2312" w:eastAsia="仿宋_GB2312"/>
          <w:color w:val="auto"/>
          <w:sz w:val="24"/>
          <w:szCs w:val="28"/>
          <w:lang w:val="en-US" w:eastAsia="zh-CN"/>
        </w:rPr>
        <w:t>介绍单位情况等，不得出现其他可能泄露潜在</w:t>
      </w:r>
      <w:r>
        <w:rPr>
          <w:rFonts w:hint="eastAsia" w:ascii="仿宋_GB2312" w:eastAsia="仿宋_GB2312"/>
          <w:color w:val="auto"/>
          <w:sz w:val="24"/>
          <w:szCs w:val="28"/>
          <w:lang w:val="en-US" w:eastAsia="zh-CN"/>
        </w:rPr>
        <w:t>供应商</w:t>
      </w:r>
      <w:r>
        <w:rPr>
          <w:rFonts w:hint="default" w:ascii="仿宋_GB2312" w:eastAsia="仿宋_GB2312"/>
          <w:color w:val="auto"/>
          <w:sz w:val="24"/>
          <w:szCs w:val="28"/>
          <w:lang w:val="en-US" w:eastAsia="zh-CN"/>
        </w:rPr>
        <w:t>名单及联系方式的情况。</w:t>
      </w:r>
    </w:p>
    <w:p w14:paraId="09823E6F">
      <w:pPr>
        <w:keepNext w:val="0"/>
        <w:keepLines w:val="0"/>
        <w:pageBreakBefore w:val="0"/>
        <w:kinsoku/>
        <w:overflowPunct/>
        <w:topLinePunct w:val="0"/>
        <w:bidi w:val="0"/>
        <w:spacing w:line="360" w:lineRule="auto"/>
        <w:textAlignment w:val="auto"/>
        <w:outlineLvl w:val="9"/>
        <w:rPr>
          <w:rFonts w:hint="eastAsia" w:ascii="仿宋" w:hAnsi="仿宋" w:eastAsia="仿宋" w:cs="仿宋"/>
          <w:b/>
          <w:bCs/>
          <w:sz w:val="24"/>
          <w:szCs w:val="24"/>
          <w:lang w:eastAsia="zh-CN"/>
        </w:rPr>
      </w:pPr>
      <w:bookmarkStart w:id="35" w:name="_Toc35393805"/>
      <w:bookmarkStart w:id="36" w:name="_Toc28359095"/>
      <w:bookmarkStart w:id="37" w:name="_Toc35393636"/>
      <w:bookmarkStart w:id="38" w:name="_Toc28359018"/>
      <w:r>
        <w:rPr>
          <w:rFonts w:hint="eastAsia" w:ascii="仿宋" w:hAnsi="仿宋" w:eastAsia="仿宋" w:cs="仿宋"/>
          <w:b/>
          <w:bCs/>
          <w:sz w:val="24"/>
          <w:szCs w:val="24"/>
          <w:lang w:eastAsia="zh-CN"/>
        </w:rPr>
        <w:t>八、凡对本次采购提出询问，请按以下方式联系。</w:t>
      </w:r>
      <w:bookmarkEnd w:id="35"/>
      <w:bookmarkEnd w:id="36"/>
      <w:bookmarkEnd w:id="37"/>
      <w:bookmarkEnd w:id="38"/>
    </w:p>
    <w:p w14:paraId="67034073">
      <w:pPr>
        <w:keepNext w:val="0"/>
        <w:keepLines w:val="0"/>
        <w:pageBreakBefore w:val="0"/>
        <w:kinsoku/>
        <w:overflowPunct/>
        <w:topLinePunct w:val="0"/>
        <w:bidi w:val="0"/>
        <w:spacing w:line="360" w:lineRule="auto"/>
        <w:textAlignment w:val="auto"/>
        <w:outlineLvl w:val="9"/>
        <w:rPr>
          <w:rFonts w:hint="eastAsia" w:ascii="仿宋" w:hAnsi="仿宋" w:eastAsia="仿宋" w:cs="仿宋"/>
          <w:sz w:val="24"/>
          <w:szCs w:val="24"/>
        </w:rPr>
      </w:pPr>
      <w:bookmarkStart w:id="39" w:name="_Toc35393806"/>
      <w:bookmarkStart w:id="40" w:name="_Toc28359019"/>
      <w:bookmarkStart w:id="41" w:name="_Toc35393637"/>
      <w:bookmarkStart w:id="42" w:name="_Toc28359096"/>
      <w:r>
        <w:rPr>
          <w:rFonts w:hint="eastAsia" w:ascii="仿宋" w:hAnsi="仿宋" w:eastAsia="仿宋" w:cs="仿宋"/>
          <w:sz w:val="24"/>
          <w:szCs w:val="24"/>
        </w:rPr>
        <w:t>1.</w:t>
      </w:r>
      <w:r>
        <w:rPr>
          <w:rFonts w:hint="eastAsia" w:ascii="仿宋" w:hAnsi="仿宋" w:eastAsia="仿宋" w:cs="仿宋"/>
          <w:sz w:val="24"/>
          <w:szCs w:val="24"/>
          <w:lang w:val="en-US" w:eastAsia="zh-CN"/>
        </w:rPr>
        <w:t>项目负责</w:t>
      </w:r>
      <w:r>
        <w:rPr>
          <w:rFonts w:hint="eastAsia" w:ascii="仿宋" w:hAnsi="仿宋" w:eastAsia="仿宋" w:cs="仿宋"/>
          <w:sz w:val="24"/>
          <w:szCs w:val="24"/>
        </w:rPr>
        <w:t>人信息</w:t>
      </w:r>
      <w:bookmarkEnd w:id="39"/>
      <w:bookmarkEnd w:id="40"/>
      <w:bookmarkEnd w:id="41"/>
      <w:bookmarkEnd w:id="42"/>
    </w:p>
    <w:p w14:paraId="0299A965">
      <w:pPr>
        <w:keepNext w:val="0"/>
        <w:keepLines w:val="0"/>
        <w:pageBreakBefore w:val="0"/>
        <w:kinsoku/>
        <w:overflowPunct/>
        <w:topLinePunct w:val="0"/>
        <w:bidi w:val="0"/>
        <w:spacing w:line="360" w:lineRule="auto"/>
        <w:ind w:left="1079" w:leftChars="371" w:hanging="300" w:hangingChars="125"/>
        <w:jc w:val="left"/>
        <w:textAlignment w:val="auto"/>
        <w:outlineLvl w:val="9"/>
        <w:rPr>
          <w:rFonts w:hint="eastAsia" w:ascii="仿宋" w:hAnsi="仿宋" w:eastAsia="仿宋" w:cs="仿宋"/>
          <w:sz w:val="24"/>
          <w:szCs w:val="24"/>
          <w:u w:val="single"/>
          <w:lang w:eastAsia="zh-CN"/>
        </w:rPr>
      </w:pPr>
      <w:r>
        <w:rPr>
          <w:rFonts w:hint="eastAsia" w:ascii="仿宋" w:hAnsi="仿宋" w:eastAsia="仿宋" w:cs="仿宋"/>
          <w:sz w:val="24"/>
          <w:szCs w:val="24"/>
        </w:rPr>
        <w:t>名    称：</w:t>
      </w:r>
      <w:r>
        <w:rPr>
          <w:rFonts w:hint="eastAsia" w:ascii="仿宋" w:hAnsi="仿宋" w:eastAsia="仿宋" w:cs="仿宋"/>
          <w:sz w:val="24"/>
          <w:szCs w:val="24"/>
          <w:u w:val="single"/>
          <w:lang w:eastAsia="zh-CN"/>
        </w:rPr>
        <w:t>中石化石油物探技术研究院有限公司</w:t>
      </w:r>
    </w:p>
    <w:p w14:paraId="273892BA">
      <w:pPr>
        <w:keepNext w:val="0"/>
        <w:keepLines w:val="0"/>
        <w:pageBreakBefore w:val="0"/>
        <w:kinsoku/>
        <w:overflowPunct/>
        <w:topLinePunct w:val="0"/>
        <w:bidi w:val="0"/>
        <w:spacing w:line="360" w:lineRule="auto"/>
        <w:ind w:left="1079" w:leftChars="371" w:hanging="300" w:hangingChars="125"/>
        <w:jc w:val="left"/>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rPr>
        <w:t>地    址：</w:t>
      </w:r>
      <w:r>
        <w:rPr>
          <w:rFonts w:hint="eastAsia" w:ascii="仿宋" w:hAnsi="仿宋" w:eastAsia="仿宋" w:cs="仿宋"/>
          <w:sz w:val="24"/>
          <w:szCs w:val="24"/>
          <w:u w:val="single"/>
        </w:rPr>
        <w:t>南京市江宁区东山街道上高路219号</w:t>
      </w:r>
    </w:p>
    <w:p w14:paraId="7199D077">
      <w:pPr>
        <w:keepNext w:val="0"/>
        <w:keepLines w:val="0"/>
        <w:pageBreakBefore w:val="0"/>
        <w:kinsoku/>
        <w:overflowPunct/>
        <w:topLinePunct w:val="0"/>
        <w:bidi w:val="0"/>
        <w:spacing w:line="360" w:lineRule="auto"/>
        <w:ind w:left="1079" w:leftChars="371" w:hanging="300" w:hangingChars="125"/>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联 系 人：</w:t>
      </w:r>
      <w:r>
        <w:rPr>
          <w:rFonts w:hint="eastAsia" w:ascii="仿宋" w:hAnsi="仿宋" w:eastAsia="仿宋" w:cs="仿宋"/>
          <w:sz w:val="24"/>
          <w:szCs w:val="24"/>
          <w:u w:val="single"/>
          <w:lang w:val="en-US" w:eastAsia="zh-CN"/>
        </w:rPr>
        <w:t xml:space="preserve">闫亮                            </w:t>
      </w:r>
    </w:p>
    <w:p w14:paraId="70EF9E25">
      <w:pPr>
        <w:keepNext w:val="0"/>
        <w:keepLines w:val="0"/>
        <w:pageBreakBefore w:val="0"/>
        <w:kinsoku/>
        <w:overflowPunct/>
        <w:topLinePunct w:val="0"/>
        <w:bidi w:val="0"/>
        <w:spacing w:line="360" w:lineRule="auto"/>
        <w:ind w:left="1079" w:leftChars="371" w:hanging="300" w:hangingChars="125"/>
        <w:jc w:val="left"/>
        <w:textAlignment w:val="auto"/>
        <w:outlineLvl w:val="9"/>
        <w:rPr>
          <w:rFonts w:hint="default" w:ascii="仿宋" w:hAnsi="仿宋" w:eastAsia="仿宋" w:cs="仿宋"/>
          <w:sz w:val="24"/>
          <w:szCs w:val="24"/>
          <w:u w:val="single"/>
          <w:lang w:val="en-US" w:eastAsia="zh-CN"/>
        </w:rPr>
      </w:pPr>
      <w:r>
        <w:rPr>
          <w:rFonts w:hint="eastAsia" w:ascii="仿宋" w:hAnsi="仿宋" w:eastAsia="仿宋" w:cs="仿宋"/>
          <w:sz w:val="24"/>
          <w:szCs w:val="24"/>
        </w:rPr>
        <w:t>联系方式：</w:t>
      </w:r>
      <w:r>
        <w:rPr>
          <w:rFonts w:hint="eastAsia" w:ascii="仿宋" w:hAnsi="仿宋" w:eastAsia="仿宋" w:cs="仿宋"/>
          <w:sz w:val="24"/>
          <w:szCs w:val="24"/>
          <w:u w:val="single"/>
        </w:rPr>
        <w:t>025-68109712，15852941126</w:t>
      </w:r>
      <w:r>
        <w:rPr>
          <w:rFonts w:hint="eastAsia" w:ascii="仿宋" w:hAnsi="仿宋" w:eastAsia="仿宋" w:cs="仿宋"/>
          <w:sz w:val="24"/>
          <w:szCs w:val="24"/>
          <w:u w:val="single"/>
          <w:lang w:val="en-US" w:eastAsia="zh-CN"/>
        </w:rPr>
        <w:t xml:space="preserve">       </w:t>
      </w:r>
    </w:p>
    <w:p w14:paraId="5C29F4CD">
      <w:pPr>
        <w:keepNext w:val="0"/>
        <w:keepLines w:val="0"/>
        <w:pageBreakBefore w:val="0"/>
        <w:kinsoku/>
        <w:overflowPunct/>
        <w:topLinePunct w:val="0"/>
        <w:bidi w:val="0"/>
        <w:spacing w:line="360" w:lineRule="auto"/>
        <w:ind w:left="1079" w:leftChars="371" w:hanging="300" w:hangingChars="125"/>
        <w:jc w:val="left"/>
        <w:textAlignment w:val="auto"/>
        <w:outlineLvl w:val="9"/>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电子邮箱：</w:t>
      </w:r>
      <w:r>
        <w:rPr>
          <w:rFonts w:hint="eastAsia" w:ascii="仿宋" w:hAnsi="仿宋" w:eastAsia="仿宋" w:cs="仿宋"/>
          <w:sz w:val="24"/>
          <w:szCs w:val="24"/>
          <w:u w:val="single"/>
          <w:lang w:val="en-US" w:eastAsia="zh-CN"/>
        </w:rPr>
        <w:t xml:space="preserve">yanl.swty@sinopec.com          </w:t>
      </w:r>
    </w:p>
    <w:p w14:paraId="64155EA5">
      <w:pPr>
        <w:keepNext w:val="0"/>
        <w:keepLines w:val="0"/>
        <w:pageBreakBefore w:val="0"/>
        <w:kinsoku/>
        <w:overflowPunct/>
        <w:topLinePunct w:val="0"/>
        <w:bidi w:val="0"/>
        <w:spacing w:line="360" w:lineRule="auto"/>
        <w:ind w:left="1079" w:leftChars="371" w:hanging="300" w:hangingChars="125"/>
        <w:jc w:val="left"/>
        <w:textAlignment w:val="auto"/>
        <w:outlineLvl w:val="9"/>
        <w:rPr>
          <w:rFonts w:hint="default" w:ascii="仿宋" w:hAnsi="仿宋" w:eastAsia="仿宋" w:cs="仿宋"/>
          <w:sz w:val="24"/>
          <w:szCs w:val="24"/>
          <w:u w:val="single"/>
          <w:lang w:val="en-US" w:eastAsia="zh-CN"/>
        </w:rPr>
      </w:pPr>
    </w:p>
    <w:p w14:paraId="2458EDB9">
      <w:pPr>
        <w:keepNext w:val="0"/>
        <w:keepLines w:val="0"/>
        <w:pageBreakBefore w:val="0"/>
        <w:kinsoku/>
        <w:overflowPunct/>
        <w:topLinePunct w:val="0"/>
        <w:bidi w:val="0"/>
        <w:spacing w:line="360" w:lineRule="auto"/>
        <w:textAlignment w:val="auto"/>
        <w:outlineLvl w:val="9"/>
        <w:rPr>
          <w:rFonts w:hint="eastAsia" w:ascii="仿宋" w:hAnsi="仿宋" w:eastAsia="仿宋" w:cs="仿宋"/>
          <w:sz w:val="24"/>
          <w:szCs w:val="24"/>
        </w:rPr>
      </w:pPr>
      <w:bookmarkStart w:id="43" w:name="_Toc28359097"/>
      <w:bookmarkStart w:id="44" w:name="_Toc28359020"/>
      <w:bookmarkStart w:id="45" w:name="_Toc35393807"/>
      <w:bookmarkStart w:id="46" w:name="_Toc35393638"/>
      <w:r>
        <w:rPr>
          <w:rFonts w:hint="eastAsia" w:ascii="仿宋" w:hAnsi="仿宋" w:eastAsia="仿宋" w:cs="仿宋"/>
          <w:sz w:val="24"/>
          <w:szCs w:val="24"/>
        </w:rPr>
        <w:t>2.</w:t>
      </w:r>
      <w:r>
        <w:rPr>
          <w:rFonts w:hint="eastAsia" w:ascii="仿宋" w:hAnsi="仿宋" w:eastAsia="仿宋" w:cs="仿宋"/>
          <w:sz w:val="24"/>
          <w:szCs w:val="24"/>
          <w:lang w:val="en-US" w:eastAsia="zh-CN"/>
        </w:rPr>
        <w:t>组织</w:t>
      </w:r>
      <w:r>
        <w:rPr>
          <w:rFonts w:hint="eastAsia" w:ascii="仿宋" w:hAnsi="仿宋" w:eastAsia="仿宋" w:cs="仿宋"/>
          <w:sz w:val="24"/>
          <w:szCs w:val="24"/>
        </w:rPr>
        <w:t>机构信息</w:t>
      </w:r>
      <w:bookmarkEnd w:id="43"/>
      <w:bookmarkEnd w:id="44"/>
      <w:bookmarkEnd w:id="45"/>
      <w:bookmarkEnd w:id="46"/>
    </w:p>
    <w:p w14:paraId="0EC8CC72">
      <w:pPr>
        <w:keepNext w:val="0"/>
        <w:keepLines w:val="0"/>
        <w:pageBreakBefore w:val="0"/>
        <w:kinsoku/>
        <w:overflowPunct/>
        <w:topLinePunct w:val="0"/>
        <w:bidi w:val="0"/>
        <w:spacing w:line="360" w:lineRule="auto"/>
        <w:ind w:firstLine="720" w:firstLineChars="3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名    称：</w:t>
      </w:r>
      <w:r>
        <w:rPr>
          <w:rFonts w:hint="eastAsia" w:ascii="仿宋" w:hAnsi="仿宋" w:eastAsia="仿宋" w:cs="仿宋"/>
          <w:sz w:val="24"/>
          <w:szCs w:val="24"/>
          <w:u w:val="single"/>
          <w:lang w:eastAsia="zh-CN"/>
        </w:rPr>
        <w:t>中石化石油物探技术研究院有限公司</w:t>
      </w:r>
    </w:p>
    <w:p w14:paraId="6B7A72D4">
      <w:pPr>
        <w:keepNext w:val="0"/>
        <w:keepLines w:val="0"/>
        <w:pageBreakBefore w:val="0"/>
        <w:kinsoku/>
        <w:overflowPunct/>
        <w:topLinePunct w:val="0"/>
        <w:bidi w:val="0"/>
        <w:spacing w:line="360" w:lineRule="auto"/>
        <w:ind w:firstLine="720" w:firstLineChars="3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u w:val="single"/>
        </w:rPr>
        <w:t>南京市江宁区东山街道上高路219号</w:t>
      </w:r>
    </w:p>
    <w:p w14:paraId="4EE9F94D">
      <w:pPr>
        <w:keepNext w:val="0"/>
        <w:keepLines w:val="0"/>
        <w:pageBreakBefore w:val="0"/>
        <w:kinsoku/>
        <w:overflowPunct/>
        <w:topLinePunct w:val="0"/>
        <w:bidi w:val="0"/>
        <w:spacing w:line="360" w:lineRule="auto"/>
        <w:ind w:firstLine="720" w:firstLineChars="300"/>
        <w:textAlignment w:val="auto"/>
        <w:outlineLvl w:val="9"/>
        <w:rPr>
          <w:rFonts w:hint="default" w:ascii="仿宋" w:hAnsi="仿宋" w:eastAsia="仿宋" w:cs="仿宋"/>
          <w:sz w:val="24"/>
          <w:szCs w:val="24"/>
          <w:lang w:val="en-US"/>
        </w:rPr>
      </w:pPr>
      <w:r>
        <w:rPr>
          <w:rFonts w:hint="default" w:ascii="仿宋" w:hAnsi="仿宋" w:eastAsia="仿宋" w:cs="仿宋"/>
          <w:sz w:val="24"/>
          <w:szCs w:val="24"/>
          <w:lang w:val="en-US"/>
        </w:rPr>
        <w:t>联系人：</w:t>
      </w:r>
      <w:r>
        <w:rPr>
          <w:rFonts w:hint="default" w:ascii="仿宋" w:hAnsi="仿宋" w:eastAsia="仿宋" w:cs="仿宋"/>
          <w:sz w:val="24"/>
          <w:szCs w:val="24"/>
          <w:u w:val="single"/>
          <w:lang w:val="en-US"/>
        </w:rPr>
        <w:t xml:space="preserve">周创                          </w:t>
      </w:r>
    </w:p>
    <w:p w14:paraId="7CA38FEC">
      <w:pPr>
        <w:keepNext w:val="0"/>
        <w:keepLines w:val="0"/>
        <w:pageBreakBefore w:val="0"/>
        <w:kinsoku/>
        <w:overflowPunct/>
        <w:topLinePunct w:val="0"/>
        <w:bidi w:val="0"/>
        <w:spacing w:line="360" w:lineRule="auto"/>
        <w:ind w:firstLine="720" w:firstLineChars="300"/>
        <w:textAlignment w:val="auto"/>
        <w:outlineLvl w:val="9"/>
        <w:rPr>
          <w:rFonts w:hint="default" w:ascii="仿宋" w:hAnsi="仿宋" w:eastAsia="仿宋" w:cs="仿宋"/>
          <w:sz w:val="24"/>
          <w:szCs w:val="24"/>
          <w:lang w:val="en-US"/>
        </w:rPr>
      </w:pPr>
      <w:r>
        <w:rPr>
          <w:rFonts w:hint="default" w:ascii="仿宋" w:hAnsi="仿宋" w:eastAsia="仿宋" w:cs="仿宋"/>
          <w:sz w:val="24"/>
          <w:szCs w:val="24"/>
          <w:lang w:val="en-US"/>
        </w:rPr>
        <w:t>联系电话：</w:t>
      </w:r>
      <w:r>
        <w:rPr>
          <w:rFonts w:hint="default" w:ascii="仿宋" w:hAnsi="仿宋" w:eastAsia="仿宋" w:cs="仿宋"/>
          <w:sz w:val="24"/>
          <w:szCs w:val="24"/>
          <w:u w:val="single"/>
          <w:lang w:val="en-US"/>
        </w:rPr>
        <w:t xml:space="preserve">025-68109658，18936002536  </w:t>
      </w:r>
    </w:p>
    <w:p w14:paraId="163E101A">
      <w:pPr>
        <w:keepNext w:val="0"/>
        <w:keepLines w:val="0"/>
        <w:pageBreakBefore w:val="0"/>
        <w:kinsoku/>
        <w:overflowPunct/>
        <w:topLinePunct w:val="0"/>
        <w:bidi w:val="0"/>
        <w:spacing w:line="360" w:lineRule="auto"/>
        <w:ind w:firstLine="720" w:firstLineChars="300"/>
        <w:textAlignment w:val="auto"/>
        <w:outlineLvl w:val="9"/>
        <w:rPr>
          <w:rFonts w:hint="default" w:ascii="仿宋" w:hAnsi="仿宋" w:eastAsia="仿宋" w:cs="仿宋"/>
          <w:sz w:val="24"/>
          <w:szCs w:val="24"/>
          <w:lang w:val="en-US"/>
        </w:rPr>
      </w:pPr>
      <w:r>
        <w:rPr>
          <w:rFonts w:hint="default" w:ascii="仿宋" w:hAnsi="仿宋" w:eastAsia="仿宋" w:cs="仿宋"/>
          <w:sz w:val="24"/>
          <w:szCs w:val="24"/>
          <w:lang w:val="en-US"/>
        </w:rPr>
        <w:t>电子邮箱：</w:t>
      </w:r>
      <w:r>
        <w:rPr>
          <w:rFonts w:hint="default" w:ascii="仿宋" w:hAnsi="仿宋" w:eastAsia="仿宋" w:cs="仿宋"/>
          <w:sz w:val="24"/>
          <w:szCs w:val="24"/>
          <w:u w:val="single"/>
          <w:lang w:val="en-US"/>
        </w:rPr>
        <w:t>zhouch</w:t>
      </w:r>
      <w:r>
        <w:rPr>
          <w:rFonts w:hint="eastAsia" w:ascii="仿宋" w:hAnsi="仿宋" w:eastAsia="仿宋" w:cs="仿宋"/>
          <w:sz w:val="24"/>
          <w:szCs w:val="24"/>
          <w:u w:val="single"/>
          <w:lang w:val="en-US" w:eastAsia="zh-CN"/>
        </w:rPr>
        <w:t>.</w:t>
      </w:r>
      <w:r>
        <w:rPr>
          <w:rFonts w:hint="default" w:ascii="仿宋" w:hAnsi="仿宋" w:eastAsia="仿宋" w:cs="仿宋"/>
          <w:sz w:val="24"/>
          <w:szCs w:val="24"/>
          <w:u w:val="single"/>
          <w:lang w:val="en-US"/>
        </w:rPr>
        <w:t>swty@sinopec</w:t>
      </w:r>
      <w:r>
        <w:rPr>
          <w:rFonts w:hint="eastAsia" w:ascii="仿宋" w:hAnsi="仿宋" w:eastAsia="仿宋" w:cs="仿宋"/>
          <w:sz w:val="24"/>
          <w:szCs w:val="24"/>
          <w:u w:val="single"/>
          <w:lang w:val="en-US" w:eastAsia="zh-CN"/>
        </w:rPr>
        <w:t>.</w:t>
      </w:r>
      <w:r>
        <w:rPr>
          <w:rFonts w:hint="default" w:ascii="仿宋" w:hAnsi="仿宋" w:eastAsia="仿宋" w:cs="仿宋"/>
          <w:sz w:val="24"/>
          <w:szCs w:val="24"/>
          <w:u w:val="single"/>
          <w:lang w:val="en-US"/>
        </w:rPr>
        <w:t xml:space="preserve">com     </w:t>
      </w:r>
    </w:p>
    <w:p w14:paraId="2616095B">
      <w:pPr>
        <w:keepNext w:val="0"/>
        <w:keepLines w:val="0"/>
        <w:pageBreakBefore w:val="0"/>
        <w:numPr>
          <w:ilvl w:val="0"/>
          <w:numId w:val="0"/>
        </w:numPr>
        <w:kinsoku/>
        <w:overflowPunct/>
        <w:topLinePunct w:val="0"/>
        <w:autoSpaceDE w:val="0"/>
        <w:autoSpaceDN w:val="0"/>
        <w:bidi w:val="0"/>
        <w:adjustRightInd w:val="0"/>
        <w:spacing w:line="276" w:lineRule="auto"/>
        <w:jc w:val="center"/>
        <w:textAlignment w:val="auto"/>
        <w:outlineLvl w:val="9"/>
        <w:rPr>
          <w:rFonts w:hint="eastAsia" w:ascii="仿宋" w:hAnsi="仿宋" w:eastAsia="仿宋" w:cs="仿宋"/>
          <w:b/>
          <w:bCs/>
          <w:kern w:val="44"/>
          <w:sz w:val="36"/>
          <w:szCs w:val="36"/>
          <w:lang w:val="en-US" w:eastAsia="zh-CN" w:bidi="ar-SA"/>
        </w:rPr>
      </w:pPr>
      <w:bookmarkStart w:id="47" w:name="_Toc518485115"/>
      <w:bookmarkStart w:id="48" w:name="_Toc518485113"/>
    </w:p>
    <w:p w14:paraId="0E533960">
      <w:pPr>
        <w:rPr>
          <w:rFonts w:hint="eastAsia" w:ascii="仿宋" w:hAnsi="仿宋" w:eastAsia="仿宋" w:cs="仿宋"/>
          <w:b/>
          <w:bCs/>
          <w:kern w:val="44"/>
          <w:sz w:val="36"/>
          <w:szCs w:val="36"/>
          <w:lang w:val="en-US" w:eastAsia="zh-CN" w:bidi="ar-SA"/>
        </w:rPr>
      </w:pPr>
      <w:r>
        <w:rPr>
          <w:rFonts w:hint="eastAsia" w:ascii="仿宋" w:hAnsi="仿宋" w:eastAsia="仿宋" w:cs="仿宋"/>
          <w:b/>
          <w:bCs/>
          <w:kern w:val="44"/>
          <w:sz w:val="36"/>
          <w:szCs w:val="36"/>
          <w:lang w:val="en-US" w:eastAsia="zh-CN" w:bidi="ar-SA"/>
        </w:rPr>
        <w:br w:type="page"/>
      </w:r>
    </w:p>
    <w:p w14:paraId="31304A0C">
      <w:pPr>
        <w:keepNext w:val="0"/>
        <w:keepLines w:val="0"/>
        <w:pageBreakBefore w:val="0"/>
        <w:numPr>
          <w:ilvl w:val="0"/>
          <w:numId w:val="0"/>
        </w:numPr>
        <w:kinsoku/>
        <w:overflowPunct/>
        <w:topLinePunct w:val="0"/>
        <w:autoSpaceDE w:val="0"/>
        <w:autoSpaceDN w:val="0"/>
        <w:bidi w:val="0"/>
        <w:adjustRightInd w:val="0"/>
        <w:spacing w:line="276" w:lineRule="auto"/>
        <w:jc w:val="both"/>
        <w:textAlignment w:val="auto"/>
        <w:outlineLvl w:val="9"/>
        <w:rPr>
          <w:rFonts w:hint="eastAsia" w:ascii="仿宋" w:hAnsi="仿宋" w:eastAsia="仿宋" w:cs="仿宋"/>
          <w:b/>
          <w:bCs/>
          <w:kern w:val="44"/>
          <w:sz w:val="36"/>
          <w:szCs w:val="36"/>
          <w:lang w:val="en-US" w:eastAsia="zh-CN" w:bidi="ar-SA"/>
        </w:rPr>
      </w:pPr>
    </w:p>
    <w:p w14:paraId="35E11DC2">
      <w:pPr>
        <w:keepNext w:val="0"/>
        <w:keepLines w:val="0"/>
        <w:pageBreakBefore w:val="0"/>
        <w:widowControl w:val="0"/>
        <w:numPr>
          <w:ilvl w:val="0"/>
          <w:numId w:val="0"/>
        </w:numPr>
        <w:kinsoku/>
        <w:wordWrap/>
        <w:overflowPunct/>
        <w:topLinePunct w:val="0"/>
        <w:autoSpaceDE w:val="0"/>
        <w:autoSpaceDN w:val="0"/>
        <w:bidi w:val="0"/>
        <w:adjustRightInd w:val="0"/>
        <w:snapToGrid/>
        <w:spacing w:line="276" w:lineRule="auto"/>
        <w:jc w:val="center"/>
        <w:textAlignment w:val="auto"/>
        <w:outlineLvl w:val="0"/>
        <w:rPr>
          <w:rFonts w:hint="eastAsia" w:ascii="仿宋" w:hAnsi="仿宋" w:eastAsia="仿宋" w:cs="仿宋"/>
          <w:b/>
          <w:bCs/>
          <w:kern w:val="44"/>
          <w:sz w:val="36"/>
          <w:szCs w:val="36"/>
          <w:lang w:val="zh-CN" w:eastAsia="zh-CN" w:bidi="ar-SA"/>
        </w:rPr>
      </w:pPr>
      <w:bookmarkStart w:id="49" w:name="_Toc24429"/>
      <w:bookmarkStart w:id="50" w:name="_Toc18784"/>
      <w:r>
        <w:rPr>
          <w:rFonts w:hint="eastAsia" w:ascii="仿宋" w:hAnsi="仿宋" w:eastAsia="仿宋" w:cs="仿宋"/>
          <w:b/>
          <w:bCs/>
          <w:kern w:val="44"/>
          <w:sz w:val="36"/>
          <w:szCs w:val="36"/>
          <w:lang w:val="en-US" w:eastAsia="zh-CN" w:bidi="ar-SA"/>
        </w:rPr>
        <w:t xml:space="preserve">第二章 </w:t>
      </w:r>
      <w:r>
        <w:rPr>
          <w:rFonts w:hint="eastAsia" w:ascii="仿宋" w:hAnsi="仿宋" w:eastAsia="仿宋" w:cs="仿宋"/>
          <w:b/>
          <w:bCs/>
          <w:kern w:val="44"/>
          <w:sz w:val="36"/>
          <w:szCs w:val="36"/>
          <w:lang w:val="zh-CN" w:eastAsia="zh-CN" w:bidi="ar-SA"/>
        </w:rPr>
        <w:t>谈判供应商须知</w:t>
      </w:r>
      <w:bookmarkEnd w:id="47"/>
      <w:bookmarkEnd w:id="49"/>
      <w:bookmarkEnd w:id="50"/>
    </w:p>
    <w:p w14:paraId="56A571C8">
      <w:pPr>
        <w:keepNext w:val="0"/>
        <w:keepLines w:val="0"/>
        <w:pageBreakBefore w:val="0"/>
        <w:kinsoku/>
        <w:overflowPunct/>
        <w:topLinePunct w:val="0"/>
        <w:bidi w:val="0"/>
        <w:spacing w:line="360" w:lineRule="auto"/>
        <w:ind w:firstLine="480" w:firstLineChars="200"/>
        <w:textAlignment w:val="auto"/>
        <w:outlineLvl w:val="9"/>
        <w:rPr>
          <w:rFonts w:hint="eastAsia" w:ascii="仿宋" w:hAnsi="仿宋" w:eastAsia="仿宋" w:cs="仿宋"/>
          <w:b w:val="0"/>
          <w:bCs w:val="0"/>
          <w:sz w:val="24"/>
          <w:szCs w:val="24"/>
          <w:u w:val="none"/>
        </w:rPr>
      </w:pPr>
      <w:r>
        <w:rPr>
          <w:rFonts w:hint="eastAsia" w:ascii="仿宋" w:hAnsi="仿宋" w:eastAsia="仿宋" w:cs="仿宋"/>
          <w:b w:val="0"/>
          <w:bCs w:val="0"/>
          <w:sz w:val="24"/>
          <w:szCs w:val="24"/>
          <w:u w:val="single"/>
          <w:lang w:eastAsia="zh-CN"/>
        </w:rPr>
        <w:t>中石化石油物探技术研究院有限公司</w:t>
      </w:r>
      <w:r>
        <w:rPr>
          <w:rFonts w:hint="eastAsia" w:ascii="仿宋" w:hAnsi="仿宋" w:eastAsia="仿宋" w:cs="仿宋"/>
          <w:b w:val="0"/>
          <w:bCs w:val="0"/>
          <w:sz w:val="24"/>
          <w:szCs w:val="24"/>
          <w:u w:val="none"/>
        </w:rPr>
        <w:t>（采购人）对其</w:t>
      </w:r>
      <w:r>
        <w:rPr>
          <w:rFonts w:hint="eastAsia" w:ascii="仿宋" w:hAnsi="仿宋" w:eastAsia="仿宋" w:cs="仿宋"/>
          <w:b w:val="0"/>
          <w:bCs w:val="0"/>
          <w:sz w:val="24"/>
          <w:szCs w:val="24"/>
          <w:u w:val="single"/>
          <w:lang w:eastAsia="zh-CN"/>
        </w:rPr>
        <w:t>物探院卫生间改造项目</w:t>
      </w:r>
      <w:r>
        <w:rPr>
          <w:rFonts w:hint="eastAsia" w:ascii="仿宋" w:hAnsi="仿宋" w:eastAsia="仿宋" w:cs="仿宋"/>
          <w:b w:val="0"/>
          <w:bCs w:val="0"/>
          <w:sz w:val="24"/>
          <w:szCs w:val="24"/>
          <w:u w:val="none"/>
        </w:rPr>
        <w:t>（项目名称）进行竞争性</w:t>
      </w:r>
      <w:r>
        <w:rPr>
          <w:rFonts w:hint="eastAsia" w:ascii="仿宋" w:hAnsi="仿宋" w:eastAsia="仿宋" w:cs="仿宋"/>
          <w:b w:val="0"/>
          <w:bCs w:val="0"/>
          <w:sz w:val="24"/>
          <w:szCs w:val="24"/>
          <w:u w:val="none"/>
          <w:lang w:eastAsia="zh-CN"/>
        </w:rPr>
        <w:t>谈判</w:t>
      </w:r>
      <w:r>
        <w:rPr>
          <w:rFonts w:hint="eastAsia" w:ascii="仿宋" w:hAnsi="仿宋" w:eastAsia="仿宋" w:cs="仿宋"/>
          <w:b w:val="0"/>
          <w:bCs w:val="0"/>
          <w:sz w:val="24"/>
          <w:szCs w:val="24"/>
          <w:u w:val="none"/>
        </w:rPr>
        <w:t>采购，兹邀请符合条件的供应商参与投标，相关信息如下：</w:t>
      </w:r>
    </w:p>
    <w:p w14:paraId="737DDB7A">
      <w:pPr>
        <w:keepNext w:val="0"/>
        <w:keepLines w:val="0"/>
        <w:pageBreakBefore w:val="0"/>
        <w:kinsoku/>
        <w:overflowPunct/>
        <w:topLinePunct w:val="0"/>
        <w:autoSpaceDE w:val="0"/>
        <w:autoSpaceDN w:val="0"/>
        <w:bidi w:val="0"/>
        <w:adjustRightInd w:val="0"/>
        <w:spacing w:line="460" w:lineRule="exact"/>
        <w:jc w:val="center"/>
        <w:textAlignment w:val="auto"/>
        <w:outlineLvl w:val="9"/>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前附表</w:t>
      </w:r>
      <w:bookmarkEnd w:id="48"/>
    </w:p>
    <w:tbl>
      <w:tblPr>
        <w:tblStyle w:val="42"/>
        <w:tblW w:w="980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17"/>
        <w:gridCol w:w="1258"/>
        <w:gridCol w:w="1442"/>
        <w:gridCol w:w="5071"/>
      </w:tblGrid>
      <w:tr w14:paraId="6308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2" w:type="dxa"/>
            <w:tcBorders>
              <w:top w:val="single" w:color="auto" w:sz="4" w:space="0"/>
              <w:left w:val="single" w:color="auto" w:sz="4" w:space="0"/>
              <w:bottom w:val="single" w:color="auto" w:sz="4" w:space="0"/>
              <w:right w:val="single" w:color="auto" w:sz="4" w:space="0"/>
            </w:tcBorders>
            <w:vAlign w:val="center"/>
          </w:tcPr>
          <w:p w14:paraId="16A578E5">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137628EA">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  目</w:t>
            </w:r>
          </w:p>
        </w:tc>
        <w:tc>
          <w:tcPr>
            <w:tcW w:w="6513" w:type="dxa"/>
            <w:gridSpan w:val="2"/>
            <w:tcBorders>
              <w:top w:val="single" w:color="auto" w:sz="4" w:space="0"/>
              <w:left w:val="single" w:color="auto" w:sz="4" w:space="0"/>
              <w:bottom w:val="single" w:color="auto" w:sz="4" w:space="0"/>
              <w:right w:val="single" w:color="auto" w:sz="4" w:space="0"/>
            </w:tcBorders>
            <w:vAlign w:val="center"/>
          </w:tcPr>
          <w:p w14:paraId="5EEF116B">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内        容</w:t>
            </w:r>
          </w:p>
        </w:tc>
      </w:tr>
      <w:tr w14:paraId="4708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12" w:type="dxa"/>
            <w:tcBorders>
              <w:top w:val="single" w:color="auto" w:sz="4" w:space="0"/>
              <w:left w:val="single" w:color="auto" w:sz="4" w:space="0"/>
              <w:bottom w:val="single" w:color="auto" w:sz="4" w:space="0"/>
              <w:right w:val="single" w:color="auto" w:sz="4" w:space="0"/>
            </w:tcBorders>
            <w:vAlign w:val="center"/>
          </w:tcPr>
          <w:p w14:paraId="5585F7C6">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49D3C747">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p>
        </w:tc>
        <w:tc>
          <w:tcPr>
            <w:tcW w:w="6513" w:type="dxa"/>
            <w:gridSpan w:val="2"/>
            <w:tcBorders>
              <w:top w:val="single" w:color="auto" w:sz="4" w:space="0"/>
              <w:left w:val="single" w:color="auto" w:sz="4" w:space="0"/>
              <w:bottom w:val="single" w:color="auto" w:sz="4" w:space="0"/>
              <w:right w:val="single" w:color="auto" w:sz="4" w:space="0"/>
            </w:tcBorders>
            <w:vAlign w:val="center"/>
          </w:tcPr>
          <w:p w14:paraId="0AA35AF3">
            <w:pPr>
              <w:keepNext w:val="0"/>
              <w:keepLines w:val="0"/>
              <w:pageBreakBefore w:val="0"/>
              <w:kinsoku/>
              <w:overflowPunct/>
              <w:topLinePunct w:val="0"/>
              <w:autoSpaceDE w:val="0"/>
              <w:autoSpaceDN w:val="0"/>
              <w:bidi w:val="0"/>
              <w:adjustRightInd w:val="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r>
      <w:tr w14:paraId="2D55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2" w:type="dxa"/>
            <w:tcBorders>
              <w:top w:val="single" w:color="auto" w:sz="4" w:space="0"/>
              <w:left w:val="single" w:color="auto" w:sz="4" w:space="0"/>
              <w:bottom w:val="single" w:color="auto" w:sz="4" w:space="0"/>
              <w:right w:val="single" w:color="auto" w:sz="4" w:space="0"/>
            </w:tcBorders>
            <w:vAlign w:val="center"/>
          </w:tcPr>
          <w:p w14:paraId="536B98FE">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23C3E103">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6513" w:type="dxa"/>
            <w:gridSpan w:val="2"/>
            <w:tcBorders>
              <w:top w:val="single" w:color="auto" w:sz="4" w:space="0"/>
              <w:left w:val="single" w:color="auto" w:sz="4" w:space="0"/>
              <w:bottom w:val="single" w:color="auto" w:sz="4" w:space="0"/>
              <w:right w:val="single" w:color="auto" w:sz="4" w:space="0"/>
            </w:tcBorders>
            <w:vAlign w:val="center"/>
          </w:tcPr>
          <w:p w14:paraId="5678405D">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物探院卫生间改造项目</w:t>
            </w:r>
          </w:p>
        </w:tc>
      </w:tr>
      <w:tr w14:paraId="3D35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12" w:type="dxa"/>
            <w:tcBorders>
              <w:top w:val="single" w:color="auto" w:sz="4" w:space="0"/>
              <w:left w:val="single" w:color="auto" w:sz="4" w:space="0"/>
              <w:bottom w:val="single" w:color="auto" w:sz="4" w:space="0"/>
              <w:right w:val="single" w:color="auto" w:sz="4" w:space="0"/>
            </w:tcBorders>
            <w:vAlign w:val="center"/>
          </w:tcPr>
          <w:p w14:paraId="7C55F418">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4AE067C4">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招标代理机构</w:t>
            </w:r>
          </w:p>
        </w:tc>
        <w:tc>
          <w:tcPr>
            <w:tcW w:w="6513" w:type="dxa"/>
            <w:gridSpan w:val="2"/>
            <w:tcBorders>
              <w:top w:val="single" w:color="auto" w:sz="4" w:space="0"/>
              <w:left w:val="single" w:color="auto" w:sz="4" w:space="0"/>
              <w:bottom w:val="single" w:color="auto" w:sz="4" w:space="0"/>
              <w:right w:val="single" w:color="auto" w:sz="4" w:space="0"/>
            </w:tcBorders>
            <w:vAlign w:val="center"/>
          </w:tcPr>
          <w:p w14:paraId="1F2723C9">
            <w:pPr>
              <w:keepNext w:val="0"/>
              <w:keepLines w:val="0"/>
              <w:pageBreakBefore w:val="0"/>
              <w:kinsoku/>
              <w:overflowPunct/>
              <w:topLinePunct w:val="0"/>
              <w:bidi w:val="0"/>
              <w:adjustRightInd w:val="0"/>
              <w:snapToGrid w:val="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r>
      <w:tr w14:paraId="329E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12" w:type="dxa"/>
            <w:tcBorders>
              <w:top w:val="single" w:color="auto" w:sz="4" w:space="0"/>
              <w:left w:val="single" w:color="auto" w:sz="4" w:space="0"/>
              <w:bottom w:val="single" w:color="auto" w:sz="4" w:space="0"/>
              <w:right w:val="single" w:color="auto" w:sz="4" w:space="0"/>
            </w:tcBorders>
            <w:vAlign w:val="center"/>
          </w:tcPr>
          <w:p w14:paraId="0FA8F367">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70236311">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招标代理机构地址</w:t>
            </w:r>
          </w:p>
        </w:tc>
        <w:tc>
          <w:tcPr>
            <w:tcW w:w="6513" w:type="dxa"/>
            <w:gridSpan w:val="2"/>
            <w:tcBorders>
              <w:top w:val="single" w:color="auto" w:sz="4" w:space="0"/>
              <w:left w:val="single" w:color="auto" w:sz="4" w:space="0"/>
              <w:bottom w:val="single" w:color="auto" w:sz="4" w:space="0"/>
              <w:right w:val="single" w:color="auto" w:sz="4" w:space="0"/>
            </w:tcBorders>
            <w:vAlign w:val="center"/>
          </w:tcPr>
          <w:p w14:paraId="66963722">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r>
      <w:tr w14:paraId="3AB1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2" w:type="dxa"/>
            <w:tcBorders>
              <w:top w:val="single" w:color="auto" w:sz="4" w:space="0"/>
              <w:left w:val="single" w:color="auto" w:sz="4" w:space="0"/>
              <w:bottom w:val="single" w:color="auto" w:sz="4" w:space="0"/>
              <w:right w:val="single" w:color="auto" w:sz="4" w:space="0"/>
            </w:tcBorders>
            <w:vAlign w:val="center"/>
          </w:tcPr>
          <w:p w14:paraId="636F325F">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186AFC9B">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文件获取方法</w:t>
            </w:r>
          </w:p>
        </w:tc>
        <w:tc>
          <w:tcPr>
            <w:tcW w:w="6513" w:type="dxa"/>
            <w:gridSpan w:val="2"/>
            <w:tcBorders>
              <w:top w:val="single" w:color="auto" w:sz="4" w:space="0"/>
              <w:left w:val="single" w:color="auto" w:sz="4" w:space="0"/>
              <w:bottom w:val="single" w:color="auto" w:sz="4" w:space="0"/>
              <w:right w:val="single" w:color="auto" w:sz="4" w:space="0"/>
            </w:tcBorders>
            <w:vAlign w:val="center"/>
          </w:tcPr>
          <w:p w14:paraId="6CD1AA9B">
            <w:pPr>
              <w:keepNext w:val="0"/>
              <w:keepLines w:val="0"/>
              <w:pageBreakBefore w:val="0"/>
              <w:kinsoku/>
              <w:overflowPunct/>
              <w:topLinePunct w:val="0"/>
              <w:bidi w:val="0"/>
              <w:adjustRightInd w:val="0"/>
              <w:snapToGrid w:val="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线上获取</w:t>
            </w:r>
          </w:p>
        </w:tc>
      </w:tr>
      <w:tr w14:paraId="3EBE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12" w:type="dxa"/>
            <w:tcBorders>
              <w:top w:val="single" w:color="auto" w:sz="4" w:space="0"/>
              <w:left w:val="single" w:color="auto" w:sz="4" w:space="0"/>
              <w:bottom w:val="single" w:color="auto" w:sz="4" w:space="0"/>
              <w:right w:val="single" w:color="auto" w:sz="4" w:space="0"/>
            </w:tcBorders>
            <w:vAlign w:val="center"/>
          </w:tcPr>
          <w:p w14:paraId="01706327">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605EB73F">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踏勘现场</w:t>
            </w:r>
          </w:p>
        </w:tc>
        <w:tc>
          <w:tcPr>
            <w:tcW w:w="6513" w:type="dxa"/>
            <w:gridSpan w:val="2"/>
            <w:tcBorders>
              <w:top w:val="single" w:color="auto" w:sz="4" w:space="0"/>
              <w:left w:val="single" w:color="auto" w:sz="4" w:space="0"/>
              <w:bottom w:val="single" w:color="auto" w:sz="4" w:space="0"/>
              <w:right w:val="single" w:color="auto" w:sz="4" w:space="0"/>
            </w:tcBorders>
            <w:vAlign w:val="center"/>
          </w:tcPr>
          <w:p w14:paraId="55B6745A">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采购人在公告结束后组织确认参加谈判的供应商集中现场勘察</w:t>
            </w:r>
            <w:r>
              <w:rPr>
                <w:rFonts w:hint="eastAsia" w:ascii="仿宋" w:hAnsi="仿宋" w:eastAsia="仿宋" w:cs="仿宋"/>
                <w:color w:val="000000"/>
                <w:sz w:val="24"/>
                <w:szCs w:val="24"/>
                <w:lang w:eastAsia="zh-CN"/>
              </w:rPr>
              <w:t>。</w:t>
            </w:r>
          </w:p>
        </w:tc>
      </w:tr>
      <w:tr w14:paraId="5671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2" w:type="dxa"/>
            <w:vMerge w:val="restart"/>
            <w:tcBorders>
              <w:top w:val="single" w:color="auto" w:sz="4" w:space="0"/>
              <w:left w:val="single" w:color="auto" w:sz="4" w:space="0"/>
              <w:bottom w:val="single" w:color="auto" w:sz="4" w:space="0"/>
              <w:right w:val="single" w:color="auto" w:sz="4" w:space="0"/>
            </w:tcBorders>
            <w:vAlign w:val="center"/>
          </w:tcPr>
          <w:p w14:paraId="72CD0437">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217" w:type="dxa"/>
            <w:vMerge w:val="restart"/>
            <w:tcBorders>
              <w:top w:val="single" w:color="auto" w:sz="4" w:space="0"/>
              <w:left w:val="single" w:color="auto" w:sz="4" w:space="0"/>
              <w:bottom w:val="single" w:color="auto" w:sz="4" w:space="0"/>
              <w:right w:val="single" w:color="auto" w:sz="4" w:space="0"/>
            </w:tcBorders>
            <w:vAlign w:val="center"/>
          </w:tcPr>
          <w:p w14:paraId="0DB50C06">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保证金</w:t>
            </w:r>
          </w:p>
        </w:tc>
        <w:tc>
          <w:tcPr>
            <w:tcW w:w="1258" w:type="dxa"/>
            <w:tcBorders>
              <w:top w:val="single" w:color="auto" w:sz="4" w:space="0"/>
              <w:left w:val="single" w:color="auto" w:sz="4" w:space="0"/>
              <w:bottom w:val="single" w:color="auto" w:sz="4" w:space="0"/>
              <w:right w:val="single" w:color="auto" w:sz="4" w:space="0"/>
            </w:tcBorders>
            <w:vAlign w:val="center"/>
          </w:tcPr>
          <w:p w14:paraId="2DD30DA0">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金额</w:t>
            </w:r>
          </w:p>
        </w:tc>
        <w:tc>
          <w:tcPr>
            <w:tcW w:w="6513" w:type="dxa"/>
            <w:gridSpan w:val="2"/>
            <w:vMerge w:val="restart"/>
            <w:tcBorders>
              <w:top w:val="single" w:color="auto" w:sz="4" w:space="0"/>
              <w:left w:val="single" w:color="auto" w:sz="4" w:space="0"/>
              <w:right w:val="single" w:color="auto" w:sz="4" w:space="0"/>
            </w:tcBorders>
            <w:vAlign w:val="center"/>
          </w:tcPr>
          <w:p w14:paraId="6DE88B6E">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rPr>
            </w:pPr>
            <w:r>
              <w:rPr>
                <w:rFonts w:hint="eastAsia" w:ascii="仿宋" w:hAnsi="仿宋" w:eastAsia="仿宋" w:cs="仿宋"/>
                <w:color w:val="auto"/>
                <w:kern w:val="2"/>
                <w:sz w:val="24"/>
                <w:szCs w:val="24"/>
                <w:highlight w:val="none"/>
                <w:lang w:val="en-US" w:eastAsia="zh-CN" w:bidi="ar-SA"/>
              </w:rPr>
              <w:t>\</w:t>
            </w:r>
          </w:p>
        </w:tc>
      </w:tr>
      <w:tr w14:paraId="652B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14:paraId="07D45002">
            <w:pPr>
              <w:keepNext w:val="0"/>
              <w:keepLines w:val="0"/>
              <w:pageBreakBefore w:val="0"/>
              <w:widowControl/>
              <w:kinsoku/>
              <w:overflowPunct/>
              <w:topLinePunct w:val="0"/>
              <w:bidi w:val="0"/>
              <w:adjustRightInd w:val="0"/>
              <w:snapToGrid w:val="0"/>
              <w:jc w:val="left"/>
              <w:textAlignment w:val="auto"/>
              <w:outlineLvl w:val="9"/>
              <w:rPr>
                <w:rFonts w:hint="eastAsia" w:ascii="仿宋" w:hAnsi="仿宋" w:eastAsia="仿宋" w:cs="仿宋"/>
                <w:color w:val="00000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9579930">
            <w:pPr>
              <w:keepNext w:val="0"/>
              <w:keepLines w:val="0"/>
              <w:pageBreakBefore w:val="0"/>
              <w:widowControl/>
              <w:kinsoku/>
              <w:overflowPunct/>
              <w:topLinePunct w:val="0"/>
              <w:bidi w:val="0"/>
              <w:adjustRightInd w:val="0"/>
              <w:snapToGrid w:val="0"/>
              <w:jc w:val="left"/>
              <w:textAlignment w:val="auto"/>
              <w:outlineLvl w:val="9"/>
              <w:rPr>
                <w:rFonts w:hint="eastAsia" w:ascii="仿宋" w:hAnsi="仿宋" w:eastAsia="仿宋" w:cs="仿宋"/>
                <w:color w:val="000000"/>
                <w:sz w:val="24"/>
                <w:szCs w:val="24"/>
              </w:rPr>
            </w:pPr>
          </w:p>
        </w:tc>
        <w:tc>
          <w:tcPr>
            <w:tcW w:w="1258" w:type="dxa"/>
            <w:tcBorders>
              <w:top w:val="single" w:color="auto" w:sz="4" w:space="0"/>
              <w:left w:val="single" w:color="auto" w:sz="4" w:space="0"/>
              <w:right w:val="single" w:color="auto" w:sz="4" w:space="0"/>
            </w:tcBorders>
            <w:vAlign w:val="center"/>
          </w:tcPr>
          <w:p w14:paraId="4E69EB26">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交纳办法</w:t>
            </w:r>
          </w:p>
        </w:tc>
        <w:tc>
          <w:tcPr>
            <w:tcW w:w="6513" w:type="dxa"/>
            <w:gridSpan w:val="2"/>
            <w:vMerge w:val="continue"/>
            <w:tcBorders>
              <w:left w:val="single" w:color="auto" w:sz="4" w:space="0"/>
              <w:right w:val="single" w:color="auto" w:sz="4" w:space="0"/>
            </w:tcBorders>
            <w:vAlign w:val="center"/>
          </w:tcPr>
          <w:p w14:paraId="000B6719">
            <w:pPr>
              <w:keepNext w:val="0"/>
              <w:keepLines w:val="0"/>
              <w:pageBreakBefore w:val="0"/>
              <w:kinsoku/>
              <w:overflowPunct/>
              <w:topLinePunct w:val="0"/>
              <w:bidi w:val="0"/>
              <w:adjustRightInd w:val="0"/>
              <w:snapToGrid w:val="0"/>
              <w:jc w:val="left"/>
              <w:textAlignment w:val="auto"/>
              <w:outlineLvl w:val="9"/>
              <w:rPr>
                <w:rFonts w:hint="eastAsia" w:ascii="仿宋" w:hAnsi="仿宋" w:eastAsia="仿宋" w:cs="仿宋"/>
                <w:color w:val="000000"/>
                <w:sz w:val="24"/>
                <w:szCs w:val="24"/>
                <w:lang w:val="zh-CN"/>
              </w:rPr>
            </w:pPr>
          </w:p>
        </w:tc>
      </w:tr>
      <w:tr w14:paraId="49F0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2" w:type="dxa"/>
            <w:tcBorders>
              <w:top w:val="single" w:color="auto" w:sz="4" w:space="0"/>
              <w:left w:val="single" w:color="auto" w:sz="4" w:space="0"/>
              <w:bottom w:val="single" w:color="auto" w:sz="4" w:space="0"/>
              <w:right w:val="single" w:color="auto" w:sz="4" w:space="0"/>
            </w:tcBorders>
            <w:vAlign w:val="center"/>
          </w:tcPr>
          <w:p w14:paraId="32E39D5F">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25C35789">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谈判有效期</w:t>
            </w:r>
          </w:p>
        </w:tc>
        <w:tc>
          <w:tcPr>
            <w:tcW w:w="6513" w:type="dxa"/>
            <w:gridSpan w:val="2"/>
            <w:tcBorders>
              <w:top w:val="single" w:color="auto" w:sz="4" w:space="0"/>
              <w:left w:val="single" w:color="auto" w:sz="4" w:space="0"/>
              <w:bottom w:val="single" w:color="auto" w:sz="4" w:space="0"/>
              <w:right w:val="single" w:color="auto" w:sz="4" w:space="0"/>
            </w:tcBorders>
            <w:vAlign w:val="center"/>
          </w:tcPr>
          <w:p w14:paraId="6A90DD17">
            <w:pPr>
              <w:keepNext w:val="0"/>
              <w:keepLines w:val="0"/>
              <w:pageBreakBefore w:val="0"/>
              <w:kinsoku/>
              <w:overflowPunct/>
              <w:topLinePunct w:val="0"/>
              <w:autoSpaceDE w:val="0"/>
              <w:autoSpaceDN w:val="0"/>
              <w:bidi w:val="0"/>
              <w:adjustRightInd w:val="0"/>
              <w:snapToGrid w:val="0"/>
              <w:jc w:val="left"/>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谈判后90天</w:t>
            </w:r>
          </w:p>
        </w:tc>
      </w:tr>
      <w:tr w14:paraId="5231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2" w:type="dxa"/>
            <w:tcBorders>
              <w:top w:val="single" w:color="auto" w:sz="4" w:space="0"/>
              <w:left w:val="single" w:color="auto" w:sz="4" w:space="0"/>
              <w:bottom w:val="single" w:color="auto" w:sz="4" w:space="0"/>
              <w:right w:val="single" w:color="auto" w:sz="4" w:space="0"/>
            </w:tcBorders>
            <w:vAlign w:val="center"/>
          </w:tcPr>
          <w:p w14:paraId="0B11FB1F">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06B7C42C">
            <w:pPr>
              <w:keepNext w:val="0"/>
              <w:keepLines w:val="0"/>
              <w:pageBreakBefore w:val="0"/>
              <w:kinsoku/>
              <w:overflowPunct/>
              <w:topLinePunct w:val="0"/>
              <w:bidi w:val="0"/>
              <w:adjustRightInd w:val="0"/>
              <w:snapToGrid w:val="0"/>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最高限价</w:t>
            </w:r>
          </w:p>
        </w:tc>
        <w:tc>
          <w:tcPr>
            <w:tcW w:w="6513" w:type="dxa"/>
            <w:gridSpan w:val="2"/>
            <w:tcBorders>
              <w:top w:val="single" w:color="auto" w:sz="4" w:space="0"/>
              <w:left w:val="single" w:color="auto" w:sz="4" w:space="0"/>
              <w:bottom w:val="single" w:color="auto" w:sz="4" w:space="0"/>
              <w:right w:val="single" w:color="auto" w:sz="4" w:space="0"/>
            </w:tcBorders>
            <w:vAlign w:val="center"/>
          </w:tcPr>
          <w:p w14:paraId="1E29C0EE">
            <w:pPr>
              <w:keepNext w:val="0"/>
              <w:keepLines w:val="0"/>
              <w:pageBreakBefore w:val="0"/>
              <w:kinsoku/>
              <w:overflowPunct/>
              <w:topLinePunct w:val="0"/>
              <w:autoSpaceDE w:val="0"/>
              <w:autoSpaceDN w:val="0"/>
              <w:bidi w:val="0"/>
              <w:adjustRightInd w:val="0"/>
              <w:snapToGrid w:val="0"/>
              <w:jc w:val="left"/>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lang w:val="en-US" w:eastAsia="zh-CN"/>
              </w:rPr>
              <w:t>1480000.00</w:t>
            </w:r>
            <w:r>
              <w:rPr>
                <w:rFonts w:hint="eastAsia" w:ascii="仿宋" w:hAnsi="仿宋" w:eastAsia="仿宋" w:cs="仿宋"/>
                <w:color w:val="000000"/>
                <w:sz w:val="24"/>
                <w:szCs w:val="24"/>
                <w:highlight w:val="none"/>
                <w:lang w:val="zh-CN"/>
              </w:rPr>
              <w:t>元（</w:t>
            </w:r>
            <w:r>
              <w:rPr>
                <w:rFonts w:hint="eastAsia" w:ascii="仿宋" w:hAnsi="仿宋" w:eastAsia="仿宋" w:cs="仿宋"/>
                <w:color w:val="000000"/>
                <w:sz w:val="24"/>
                <w:szCs w:val="24"/>
                <w:highlight w:val="none"/>
                <w:lang w:val="en-US" w:eastAsia="zh-CN"/>
              </w:rPr>
              <w:t>大写：壹佰肆拾捌万元</w:t>
            </w:r>
            <w:r>
              <w:rPr>
                <w:rFonts w:hint="eastAsia" w:ascii="仿宋" w:hAnsi="仿宋" w:eastAsia="仿宋" w:cs="仿宋"/>
                <w:color w:val="000000"/>
                <w:sz w:val="24"/>
                <w:szCs w:val="24"/>
                <w:highlight w:val="none"/>
                <w:lang w:val="zh-CN"/>
              </w:rPr>
              <w:t>）</w:t>
            </w:r>
          </w:p>
          <w:p w14:paraId="71D50FE2">
            <w:pPr>
              <w:keepNext w:val="0"/>
              <w:keepLines w:val="0"/>
              <w:pageBreakBefore w:val="0"/>
              <w:kinsoku/>
              <w:overflowPunct/>
              <w:topLinePunct w:val="0"/>
              <w:autoSpaceDE w:val="0"/>
              <w:autoSpaceDN w:val="0"/>
              <w:bidi w:val="0"/>
              <w:adjustRightInd w:val="0"/>
              <w:snapToGrid w:val="0"/>
              <w:jc w:val="left"/>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最终报价超过最高限价的为无效响应文件</w:t>
            </w:r>
          </w:p>
        </w:tc>
      </w:tr>
      <w:tr w14:paraId="493A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12" w:type="dxa"/>
            <w:vMerge w:val="restart"/>
            <w:tcBorders>
              <w:top w:val="single" w:color="auto" w:sz="4" w:space="0"/>
              <w:left w:val="single" w:color="auto" w:sz="4" w:space="0"/>
              <w:right w:val="single" w:color="auto" w:sz="4" w:space="0"/>
            </w:tcBorders>
            <w:vAlign w:val="center"/>
          </w:tcPr>
          <w:p w14:paraId="341926D6">
            <w:pPr>
              <w:keepNext w:val="0"/>
              <w:keepLines w:val="0"/>
              <w:pageBreakBefore w:val="0"/>
              <w:kinsoku/>
              <w:overflowPunct/>
              <w:topLinePunct w:val="0"/>
              <w:bidi w:val="0"/>
              <w:adjustRightInd w:val="0"/>
              <w:snapToGrid w:val="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1217" w:type="dxa"/>
            <w:vMerge w:val="restart"/>
            <w:tcBorders>
              <w:top w:val="single" w:color="auto" w:sz="4" w:space="0"/>
              <w:left w:val="single" w:color="auto" w:sz="4" w:space="0"/>
              <w:right w:val="single" w:color="auto" w:sz="4" w:space="0"/>
            </w:tcBorders>
            <w:vAlign w:val="center"/>
          </w:tcPr>
          <w:p w14:paraId="3AC53A8A">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谈判</w:t>
            </w:r>
            <w:r>
              <w:rPr>
                <w:rFonts w:hint="eastAsia" w:ascii="仿宋" w:hAnsi="仿宋" w:eastAsia="仿宋" w:cs="仿宋"/>
                <w:color w:val="000000"/>
                <w:sz w:val="24"/>
                <w:szCs w:val="24"/>
                <w:highlight w:val="none"/>
              </w:rPr>
              <w:t>信息</w:t>
            </w:r>
          </w:p>
        </w:tc>
        <w:tc>
          <w:tcPr>
            <w:tcW w:w="1258" w:type="dxa"/>
            <w:tcBorders>
              <w:top w:val="single" w:color="auto" w:sz="4" w:space="0"/>
              <w:left w:val="single" w:color="auto" w:sz="4" w:space="0"/>
              <w:bottom w:val="single" w:color="auto" w:sz="4" w:space="0"/>
              <w:right w:val="single" w:color="auto" w:sz="4" w:space="0"/>
            </w:tcBorders>
            <w:vAlign w:val="center"/>
          </w:tcPr>
          <w:p w14:paraId="6E913A1A">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p>
        </w:tc>
        <w:tc>
          <w:tcPr>
            <w:tcW w:w="6513" w:type="dxa"/>
            <w:gridSpan w:val="2"/>
            <w:tcBorders>
              <w:top w:val="single" w:color="auto" w:sz="4" w:space="0"/>
              <w:left w:val="single" w:color="auto" w:sz="4" w:space="0"/>
              <w:bottom w:val="single" w:color="auto" w:sz="4" w:space="0"/>
              <w:right w:val="single" w:color="auto" w:sz="4" w:space="0"/>
            </w:tcBorders>
            <w:vAlign w:val="center"/>
          </w:tcPr>
          <w:p w14:paraId="2F7021C1">
            <w:pPr>
              <w:keepNext w:val="0"/>
              <w:keepLines w:val="0"/>
              <w:pageBreakBefore w:val="0"/>
              <w:kinsoku/>
              <w:overflowPunct/>
              <w:topLinePunct w:val="0"/>
              <w:bidi w:val="0"/>
              <w:adjustRightInd w:val="0"/>
              <w:snapToGrid w:val="0"/>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9点00分（北京时间）</w:t>
            </w:r>
          </w:p>
        </w:tc>
      </w:tr>
      <w:tr w14:paraId="7CC1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2" w:type="dxa"/>
            <w:vMerge w:val="continue"/>
            <w:tcBorders>
              <w:left w:val="single" w:color="auto" w:sz="4" w:space="0"/>
              <w:right w:val="single" w:color="auto" w:sz="4" w:space="0"/>
            </w:tcBorders>
            <w:vAlign w:val="center"/>
          </w:tcPr>
          <w:p w14:paraId="317CDCEB">
            <w:pPr>
              <w:keepNext w:val="0"/>
              <w:keepLines w:val="0"/>
              <w:pageBreakBefore w:val="0"/>
              <w:widowControl/>
              <w:kinsoku/>
              <w:overflowPunct/>
              <w:topLinePunct w:val="0"/>
              <w:bidi w:val="0"/>
              <w:adjustRightInd w:val="0"/>
              <w:snapToGrid w:val="0"/>
              <w:jc w:val="left"/>
              <w:textAlignment w:val="auto"/>
              <w:outlineLvl w:val="9"/>
              <w:rPr>
                <w:rFonts w:hint="eastAsia" w:ascii="仿宋" w:hAnsi="仿宋" w:eastAsia="仿宋" w:cs="仿宋"/>
                <w:color w:val="000000"/>
                <w:sz w:val="24"/>
                <w:szCs w:val="24"/>
              </w:rPr>
            </w:pPr>
          </w:p>
        </w:tc>
        <w:tc>
          <w:tcPr>
            <w:tcW w:w="1217" w:type="dxa"/>
            <w:vMerge w:val="continue"/>
            <w:tcBorders>
              <w:left w:val="single" w:color="auto" w:sz="4" w:space="0"/>
              <w:right w:val="single" w:color="auto" w:sz="4" w:space="0"/>
            </w:tcBorders>
            <w:vAlign w:val="center"/>
          </w:tcPr>
          <w:p w14:paraId="43807DAB">
            <w:pPr>
              <w:keepNext w:val="0"/>
              <w:keepLines w:val="0"/>
              <w:pageBreakBefore w:val="0"/>
              <w:widowControl/>
              <w:kinsoku/>
              <w:overflowPunct/>
              <w:topLinePunct w:val="0"/>
              <w:bidi w:val="0"/>
              <w:adjustRightInd w:val="0"/>
              <w:snapToGrid w:val="0"/>
              <w:jc w:val="left"/>
              <w:textAlignment w:val="auto"/>
              <w:outlineLvl w:val="9"/>
              <w:rPr>
                <w:rFonts w:hint="eastAsia" w:ascii="仿宋" w:hAnsi="仿宋" w:eastAsia="仿宋" w:cs="仿宋"/>
                <w:color w:val="000000"/>
                <w:sz w:val="24"/>
                <w:szCs w:val="24"/>
              </w:rPr>
            </w:pPr>
          </w:p>
        </w:tc>
        <w:tc>
          <w:tcPr>
            <w:tcW w:w="1258" w:type="dxa"/>
            <w:tcBorders>
              <w:top w:val="single" w:color="auto" w:sz="4" w:space="0"/>
              <w:left w:val="single" w:color="auto" w:sz="4" w:space="0"/>
              <w:bottom w:val="single" w:color="auto" w:sz="4" w:space="0"/>
              <w:right w:val="single" w:color="auto" w:sz="4" w:space="0"/>
            </w:tcBorders>
            <w:vAlign w:val="center"/>
          </w:tcPr>
          <w:p w14:paraId="2FE9DFB0">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地点</w:t>
            </w:r>
          </w:p>
        </w:tc>
        <w:tc>
          <w:tcPr>
            <w:tcW w:w="6513" w:type="dxa"/>
            <w:gridSpan w:val="2"/>
            <w:tcBorders>
              <w:top w:val="single" w:color="auto" w:sz="4" w:space="0"/>
              <w:left w:val="single" w:color="auto" w:sz="4" w:space="0"/>
              <w:bottom w:val="single" w:color="auto" w:sz="4" w:space="0"/>
              <w:right w:val="single" w:color="auto" w:sz="4" w:space="0"/>
            </w:tcBorders>
            <w:vAlign w:val="center"/>
          </w:tcPr>
          <w:p w14:paraId="3A95A92A">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南京市江宁区东山街道上高路219号</w:t>
            </w:r>
          </w:p>
        </w:tc>
      </w:tr>
      <w:tr w14:paraId="2022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2" w:type="dxa"/>
            <w:vMerge w:val="continue"/>
            <w:tcBorders>
              <w:left w:val="single" w:color="auto" w:sz="4" w:space="0"/>
              <w:bottom w:val="single" w:color="auto" w:sz="4" w:space="0"/>
              <w:right w:val="single" w:color="auto" w:sz="4" w:space="0"/>
            </w:tcBorders>
            <w:vAlign w:val="center"/>
          </w:tcPr>
          <w:p w14:paraId="5DF3D0F5">
            <w:pPr>
              <w:keepNext w:val="0"/>
              <w:keepLines w:val="0"/>
              <w:pageBreakBefore w:val="0"/>
              <w:widowControl/>
              <w:kinsoku/>
              <w:overflowPunct/>
              <w:topLinePunct w:val="0"/>
              <w:bidi w:val="0"/>
              <w:adjustRightInd w:val="0"/>
              <w:snapToGrid w:val="0"/>
              <w:jc w:val="left"/>
              <w:textAlignment w:val="auto"/>
              <w:outlineLvl w:val="9"/>
              <w:rPr>
                <w:rFonts w:hint="eastAsia" w:ascii="仿宋" w:hAnsi="仿宋" w:eastAsia="仿宋" w:cs="仿宋"/>
                <w:color w:val="000000"/>
                <w:sz w:val="24"/>
                <w:szCs w:val="24"/>
              </w:rPr>
            </w:pPr>
          </w:p>
        </w:tc>
        <w:tc>
          <w:tcPr>
            <w:tcW w:w="1217" w:type="dxa"/>
            <w:vMerge w:val="continue"/>
            <w:tcBorders>
              <w:left w:val="single" w:color="auto" w:sz="4" w:space="0"/>
              <w:bottom w:val="single" w:color="auto" w:sz="4" w:space="0"/>
              <w:right w:val="single" w:color="auto" w:sz="4" w:space="0"/>
            </w:tcBorders>
            <w:vAlign w:val="center"/>
          </w:tcPr>
          <w:p w14:paraId="0BBACEF6">
            <w:pPr>
              <w:keepNext w:val="0"/>
              <w:keepLines w:val="0"/>
              <w:pageBreakBefore w:val="0"/>
              <w:widowControl/>
              <w:kinsoku/>
              <w:overflowPunct/>
              <w:topLinePunct w:val="0"/>
              <w:bidi w:val="0"/>
              <w:adjustRightInd w:val="0"/>
              <w:snapToGrid w:val="0"/>
              <w:jc w:val="left"/>
              <w:textAlignment w:val="auto"/>
              <w:outlineLvl w:val="9"/>
              <w:rPr>
                <w:rFonts w:hint="eastAsia" w:ascii="仿宋" w:hAnsi="仿宋" w:eastAsia="仿宋" w:cs="仿宋"/>
                <w:color w:val="000000"/>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7C4E191">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要求</w:t>
            </w:r>
          </w:p>
        </w:tc>
        <w:tc>
          <w:tcPr>
            <w:tcW w:w="6513" w:type="dxa"/>
            <w:gridSpan w:val="2"/>
            <w:tcBorders>
              <w:top w:val="single" w:color="auto" w:sz="4" w:space="0"/>
              <w:left w:val="single" w:color="auto" w:sz="4" w:space="0"/>
              <w:bottom w:val="single" w:color="auto" w:sz="4" w:space="0"/>
              <w:right w:val="single" w:color="auto" w:sz="4" w:space="0"/>
            </w:tcBorders>
            <w:vAlign w:val="center"/>
          </w:tcPr>
          <w:p w14:paraId="4B863E35">
            <w:pPr>
              <w:keepNext w:val="0"/>
              <w:keepLines w:val="0"/>
              <w:pageBreakBefore w:val="0"/>
              <w:kinsoku/>
              <w:overflowPunct/>
              <w:topLinePunct w:val="0"/>
              <w:bidi w:val="0"/>
              <w:adjustRightInd w:val="0"/>
              <w:snapToGrid w:val="0"/>
              <w:textAlignment w:val="auto"/>
              <w:outlineLvl w:val="9"/>
              <w:rPr>
                <w:rFonts w:ascii="仿宋" w:hAnsi="仿宋" w:eastAsia="仿宋" w:cs="仿宋"/>
                <w:color w:val="000000"/>
                <w:sz w:val="24"/>
                <w:highlight w:val="none"/>
                <w:u w:val="single"/>
              </w:rPr>
            </w:pPr>
            <w:r>
              <w:rPr>
                <w:rFonts w:hint="eastAsia" w:ascii="仿宋" w:hAnsi="仿宋" w:eastAsia="仿宋" w:cs="仿宋"/>
                <w:color w:val="000000"/>
                <w:sz w:val="24"/>
                <w:highlight w:val="none"/>
                <w:u w:val="single"/>
              </w:rPr>
              <w:t>①供应商的法定代表人或其授权的委托代理人持个人有效身份证件原件在指定地点提交</w:t>
            </w:r>
            <w:r>
              <w:rPr>
                <w:rFonts w:hint="eastAsia" w:ascii="仿宋" w:hAnsi="仿宋" w:eastAsia="仿宋" w:cs="仿宋"/>
                <w:color w:val="000000"/>
                <w:sz w:val="24"/>
                <w:highlight w:val="none"/>
                <w:u w:val="single"/>
                <w:lang w:eastAsia="zh-CN"/>
              </w:rPr>
              <w:t>谈判</w:t>
            </w:r>
            <w:r>
              <w:rPr>
                <w:rFonts w:hint="eastAsia" w:ascii="仿宋" w:hAnsi="仿宋" w:eastAsia="仿宋" w:cs="仿宋"/>
                <w:color w:val="000000"/>
                <w:sz w:val="24"/>
                <w:highlight w:val="none"/>
                <w:u w:val="single"/>
              </w:rPr>
              <w:t>响应性文件。</w:t>
            </w:r>
          </w:p>
          <w:p w14:paraId="4D349C41">
            <w:pPr>
              <w:keepNext w:val="0"/>
              <w:keepLines w:val="0"/>
              <w:pageBreakBefore w:val="0"/>
              <w:kinsoku/>
              <w:overflowPunct/>
              <w:topLinePunct w:val="0"/>
              <w:bidi w:val="0"/>
              <w:adjustRightInd w:val="0"/>
              <w:snapToGrid w:val="0"/>
              <w:textAlignment w:val="auto"/>
              <w:outlineLvl w:val="9"/>
              <w:rPr>
                <w:rFonts w:ascii="仿宋" w:hAnsi="仿宋" w:eastAsia="仿宋" w:cs="仿宋"/>
                <w:color w:val="000000"/>
                <w:sz w:val="24"/>
                <w:highlight w:val="none"/>
                <w:u w:val="single"/>
              </w:rPr>
            </w:pPr>
            <w:r>
              <w:rPr>
                <w:rFonts w:hint="eastAsia" w:ascii="仿宋" w:hAnsi="仿宋" w:eastAsia="仿宋" w:cs="仿宋"/>
                <w:color w:val="000000"/>
                <w:sz w:val="24"/>
                <w:highlight w:val="none"/>
                <w:u w:val="single"/>
              </w:rPr>
              <w:t>②每份响应文件须清楚标明“正本”或“副本”字样。电子版响应文件（U盘）（随纸质文件一并提交）。当纸质副本文件、电子版文件和纸质正本文件不一致时，以纸质正本文件为准。</w:t>
            </w:r>
            <w:r>
              <w:rPr>
                <w:rFonts w:hint="eastAsia" w:ascii="仿宋" w:hAnsi="仿宋" w:eastAsia="仿宋" w:cs="仿宋"/>
                <w:color w:val="000000"/>
                <w:sz w:val="24"/>
                <w:szCs w:val="24"/>
                <w:highlight w:val="none"/>
                <w:u w:val="single"/>
              </w:rPr>
              <w:t>电子版响应文件（U盘）</w:t>
            </w:r>
            <w:r>
              <w:rPr>
                <w:rFonts w:hint="eastAsia" w:ascii="仿宋" w:hAnsi="仿宋" w:eastAsia="仿宋" w:cs="仿宋"/>
                <w:color w:val="000000"/>
                <w:sz w:val="24"/>
                <w:szCs w:val="24"/>
                <w:highlight w:val="none"/>
                <w:u w:val="single"/>
                <w:lang w:val="en-US" w:eastAsia="zh-CN"/>
              </w:rPr>
              <w:t>内需包含：加盖公章后的正本扫描件（PDF）。</w:t>
            </w:r>
          </w:p>
          <w:p w14:paraId="7A39C57C">
            <w:pPr>
              <w:keepNext w:val="0"/>
              <w:keepLines w:val="0"/>
              <w:pageBreakBefore w:val="0"/>
              <w:numPr>
                <w:ilvl w:val="0"/>
                <w:numId w:val="0"/>
              </w:numPr>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highlight w:val="none"/>
                <w:u w:val="single"/>
              </w:rPr>
              <w:t>③响应文件需采用</w:t>
            </w:r>
            <w:r>
              <w:rPr>
                <w:rFonts w:hint="eastAsia" w:ascii="仿宋" w:hAnsi="仿宋" w:eastAsia="仿宋" w:cs="仿宋"/>
                <w:b/>
                <w:bCs/>
                <w:color w:val="auto"/>
                <w:sz w:val="24"/>
                <w:highlight w:val="none"/>
                <w:u w:val="single"/>
              </w:rPr>
              <w:t>胶装</w:t>
            </w:r>
            <w:r>
              <w:rPr>
                <w:rFonts w:hint="eastAsia" w:ascii="仿宋" w:hAnsi="仿宋" w:eastAsia="仿宋" w:cs="仿宋"/>
                <w:color w:val="000000"/>
                <w:sz w:val="24"/>
                <w:highlight w:val="none"/>
                <w:u w:val="single"/>
              </w:rPr>
              <w:t>方式装订，拒绝拉杆夹、活页夹形式的装订。</w:t>
            </w:r>
          </w:p>
        </w:tc>
      </w:tr>
      <w:tr w14:paraId="3CC6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tcBorders>
              <w:top w:val="single" w:color="auto" w:sz="4" w:space="0"/>
              <w:left w:val="single" w:color="auto" w:sz="4" w:space="0"/>
              <w:bottom w:val="single" w:color="auto" w:sz="4" w:space="0"/>
              <w:right w:val="single" w:color="auto" w:sz="4" w:space="0"/>
            </w:tcBorders>
            <w:vAlign w:val="center"/>
          </w:tcPr>
          <w:p w14:paraId="20237F03">
            <w:pPr>
              <w:keepNext w:val="0"/>
              <w:keepLines w:val="0"/>
              <w:pageBreakBefore w:val="0"/>
              <w:kinsoku/>
              <w:overflowPunct/>
              <w:topLinePunct w:val="0"/>
              <w:bidi w:val="0"/>
              <w:adjustRightInd w:val="0"/>
              <w:snapToGrid w:val="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1FE399CD">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谈判</w:t>
            </w:r>
            <w:r>
              <w:rPr>
                <w:rFonts w:hint="eastAsia" w:ascii="仿宋" w:hAnsi="仿宋" w:eastAsia="仿宋" w:cs="仿宋"/>
                <w:color w:val="000000"/>
                <w:sz w:val="24"/>
                <w:szCs w:val="24"/>
                <w:highlight w:val="none"/>
              </w:rPr>
              <w:t>响应文件份数</w:t>
            </w:r>
          </w:p>
        </w:tc>
        <w:tc>
          <w:tcPr>
            <w:tcW w:w="6513" w:type="dxa"/>
            <w:gridSpan w:val="2"/>
            <w:tcBorders>
              <w:top w:val="single" w:color="auto" w:sz="4" w:space="0"/>
              <w:left w:val="single" w:color="auto" w:sz="4" w:space="0"/>
              <w:bottom w:val="single" w:color="auto" w:sz="4" w:space="0"/>
              <w:right w:val="single" w:color="auto" w:sz="4" w:space="0"/>
            </w:tcBorders>
            <w:vAlign w:val="center"/>
          </w:tcPr>
          <w:p w14:paraId="3E1031F7">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rPr>
              <w:t>正本份数：</w:t>
            </w:r>
            <w:r>
              <w:rPr>
                <w:rFonts w:hint="eastAsia" w:ascii="仿宋" w:hAnsi="仿宋" w:eastAsia="仿宋" w:cs="仿宋"/>
                <w:b/>
                <w:bCs/>
                <w:color w:val="000000"/>
                <w:sz w:val="24"/>
                <w:szCs w:val="24"/>
                <w:highlight w:val="none"/>
              </w:rPr>
              <w:t>壹份</w:t>
            </w:r>
            <w:r>
              <w:rPr>
                <w:rFonts w:hint="eastAsia" w:ascii="仿宋" w:hAnsi="仿宋" w:eastAsia="仿宋" w:cs="仿宋"/>
                <w:b w:val="0"/>
                <w:bCs w:val="0"/>
                <w:color w:val="000000"/>
                <w:sz w:val="24"/>
                <w:szCs w:val="24"/>
                <w:highlight w:val="none"/>
              </w:rPr>
              <w:t>；副本份数：</w:t>
            </w:r>
            <w:r>
              <w:rPr>
                <w:rFonts w:hint="eastAsia" w:ascii="仿宋" w:hAnsi="仿宋" w:eastAsia="仿宋" w:cs="仿宋"/>
                <w:b/>
                <w:bCs/>
                <w:color w:val="000000"/>
                <w:sz w:val="24"/>
                <w:szCs w:val="24"/>
                <w:highlight w:val="none"/>
              </w:rPr>
              <w:t>肆份</w:t>
            </w:r>
            <w:r>
              <w:rPr>
                <w:rFonts w:hint="eastAsia" w:ascii="仿宋" w:hAnsi="仿宋" w:eastAsia="仿宋" w:cs="仿宋"/>
                <w:b w:val="0"/>
                <w:bCs w:val="0"/>
                <w:color w:val="000000"/>
                <w:sz w:val="24"/>
                <w:szCs w:val="24"/>
                <w:highlight w:val="none"/>
              </w:rPr>
              <w:t>;电子文件（U盘）：</w:t>
            </w:r>
            <w:r>
              <w:rPr>
                <w:rFonts w:hint="eastAsia" w:ascii="仿宋" w:hAnsi="仿宋" w:eastAsia="仿宋" w:cs="仿宋"/>
                <w:b/>
                <w:bCs/>
                <w:color w:val="000000"/>
                <w:sz w:val="24"/>
                <w:szCs w:val="24"/>
                <w:highlight w:val="none"/>
              </w:rPr>
              <w:t>壹份</w:t>
            </w:r>
          </w:p>
        </w:tc>
      </w:tr>
      <w:tr w14:paraId="7EC9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2" w:type="dxa"/>
            <w:vMerge w:val="restart"/>
            <w:tcBorders>
              <w:top w:val="single" w:color="auto" w:sz="4" w:space="0"/>
              <w:left w:val="single" w:color="auto" w:sz="4" w:space="0"/>
              <w:right w:val="single" w:color="auto" w:sz="4" w:space="0"/>
            </w:tcBorders>
            <w:vAlign w:val="center"/>
          </w:tcPr>
          <w:p w14:paraId="5AD0CA8F">
            <w:pPr>
              <w:keepNext w:val="0"/>
              <w:keepLines w:val="0"/>
              <w:pageBreakBefore w:val="0"/>
              <w:kinsoku/>
              <w:overflowPunct/>
              <w:topLinePunct w:val="0"/>
              <w:bidi w:val="0"/>
              <w:adjustRightInd w:val="0"/>
              <w:snapToGrid w:val="0"/>
              <w:jc w:val="center"/>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1217" w:type="dxa"/>
            <w:vMerge w:val="restart"/>
            <w:tcBorders>
              <w:top w:val="single" w:color="auto" w:sz="4" w:space="0"/>
              <w:left w:val="single" w:color="auto" w:sz="4" w:space="0"/>
              <w:right w:val="single" w:color="auto" w:sz="4" w:space="0"/>
            </w:tcBorders>
            <w:vAlign w:val="center"/>
          </w:tcPr>
          <w:p w14:paraId="06D5C9F6">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联系事项</w:t>
            </w:r>
          </w:p>
        </w:tc>
        <w:tc>
          <w:tcPr>
            <w:tcW w:w="1258" w:type="dxa"/>
            <w:vMerge w:val="restart"/>
            <w:tcBorders>
              <w:top w:val="single" w:color="auto" w:sz="4" w:space="0"/>
              <w:left w:val="single" w:color="auto" w:sz="4" w:space="0"/>
              <w:right w:val="single" w:color="auto" w:sz="4" w:space="0"/>
            </w:tcBorders>
            <w:vAlign w:val="center"/>
          </w:tcPr>
          <w:p w14:paraId="42012E17">
            <w:pPr>
              <w:keepNext w:val="0"/>
              <w:keepLines w:val="0"/>
              <w:pageBreakBefore w:val="0"/>
              <w:kinsoku/>
              <w:overflowPunct/>
              <w:topLinePunct w:val="0"/>
              <w:bidi w:val="0"/>
              <w:adjustRightInd w:val="0"/>
              <w:snapToGrid w:val="0"/>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需求部门</w:t>
            </w:r>
          </w:p>
        </w:tc>
        <w:tc>
          <w:tcPr>
            <w:tcW w:w="1442" w:type="dxa"/>
            <w:tcBorders>
              <w:top w:val="single" w:color="auto" w:sz="4" w:space="0"/>
              <w:left w:val="single" w:color="auto" w:sz="4" w:space="0"/>
              <w:bottom w:val="single" w:color="auto" w:sz="4" w:space="0"/>
              <w:right w:val="single" w:color="auto" w:sz="4" w:space="0"/>
            </w:tcBorders>
            <w:vAlign w:val="center"/>
          </w:tcPr>
          <w:p w14:paraId="750A1343">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联系人</w:t>
            </w:r>
          </w:p>
        </w:tc>
        <w:tc>
          <w:tcPr>
            <w:tcW w:w="5071" w:type="dxa"/>
            <w:tcBorders>
              <w:top w:val="single" w:color="auto" w:sz="4" w:space="0"/>
              <w:left w:val="single" w:color="auto" w:sz="4" w:space="0"/>
              <w:bottom w:val="single" w:color="auto" w:sz="4" w:space="0"/>
              <w:right w:val="single" w:color="auto" w:sz="4" w:space="0"/>
            </w:tcBorders>
            <w:vAlign w:val="center"/>
          </w:tcPr>
          <w:p w14:paraId="51D26D49">
            <w:pPr>
              <w:keepNext w:val="0"/>
              <w:keepLines w:val="0"/>
              <w:pageBreakBefore w:val="0"/>
              <w:kinsoku/>
              <w:overflowPunct/>
              <w:topLinePunct w:val="0"/>
              <w:bidi w:val="0"/>
              <w:adjustRightInd w:val="0"/>
              <w:snapToGrid w:val="0"/>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闫亮</w:t>
            </w:r>
          </w:p>
        </w:tc>
      </w:tr>
      <w:tr w14:paraId="0BC9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12" w:type="dxa"/>
            <w:vMerge w:val="continue"/>
            <w:tcBorders>
              <w:left w:val="single" w:color="auto" w:sz="4" w:space="0"/>
              <w:right w:val="single" w:color="auto" w:sz="4" w:space="0"/>
            </w:tcBorders>
            <w:vAlign w:val="center"/>
          </w:tcPr>
          <w:p w14:paraId="1C1C9EA8">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p>
        </w:tc>
        <w:tc>
          <w:tcPr>
            <w:tcW w:w="1217" w:type="dxa"/>
            <w:vMerge w:val="continue"/>
            <w:tcBorders>
              <w:left w:val="single" w:color="auto" w:sz="4" w:space="0"/>
              <w:right w:val="single" w:color="auto" w:sz="4" w:space="0"/>
            </w:tcBorders>
            <w:vAlign w:val="center"/>
          </w:tcPr>
          <w:p w14:paraId="31737903">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highlight w:val="none"/>
              </w:rPr>
            </w:pPr>
          </w:p>
        </w:tc>
        <w:tc>
          <w:tcPr>
            <w:tcW w:w="1258" w:type="dxa"/>
            <w:vMerge w:val="continue"/>
            <w:tcBorders>
              <w:left w:val="single" w:color="auto" w:sz="4" w:space="0"/>
              <w:right w:val="single" w:color="auto" w:sz="4" w:space="0"/>
            </w:tcBorders>
            <w:vAlign w:val="center"/>
          </w:tcPr>
          <w:p w14:paraId="17163F86">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lang w:val="zh-CN"/>
              </w:rPr>
            </w:pPr>
          </w:p>
        </w:tc>
        <w:tc>
          <w:tcPr>
            <w:tcW w:w="1442" w:type="dxa"/>
            <w:tcBorders>
              <w:top w:val="single" w:color="auto" w:sz="4" w:space="0"/>
              <w:left w:val="single" w:color="auto" w:sz="4" w:space="0"/>
              <w:bottom w:val="single" w:color="auto" w:sz="4" w:space="0"/>
              <w:right w:val="single" w:color="auto" w:sz="4" w:space="0"/>
            </w:tcBorders>
            <w:vAlign w:val="center"/>
          </w:tcPr>
          <w:p w14:paraId="54B278E6">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联系电话</w:t>
            </w:r>
          </w:p>
        </w:tc>
        <w:tc>
          <w:tcPr>
            <w:tcW w:w="5071" w:type="dxa"/>
            <w:tcBorders>
              <w:top w:val="single" w:color="auto" w:sz="4" w:space="0"/>
              <w:left w:val="single" w:color="auto" w:sz="4" w:space="0"/>
              <w:bottom w:val="single" w:color="auto" w:sz="4" w:space="0"/>
              <w:right w:val="single" w:color="auto" w:sz="4" w:space="0"/>
            </w:tcBorders>
            <w:vAlign w:val="center"/>
          </w:tcPr>
          <w:p w14:paraId="6103574F">
            <w:pPr>
              <w:keepNext w:val="0"/>
              <w:keepLines w:val="0"/>
              <w:pageBreakBefore w:val="0"/>
              <w:kinsoku/>
              <w:overflowPunct/>
              <w:topLinePunct w:val="0"/>
              <w:bidi w:val="0"/>
              <w:adjustRightInd w:val="0"/>
              <w:snapToGrid w:val="0"/>
              <w:textAlignment w:val="auto"/>
              <w:outlineLvl w:val="9"/>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025-68109712，15852941126</w:t>
            </w:r>
          </w:p>
        </w:tc>
      </w:tr>
      <w:tr w14:paraId="6DE6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12" w:type="dxa"/>
            <w:vMerge w:val="continue"/>
            <w:tcBorders>
              <w:left w:val="single" w:color="auto" w:sz="4" w:space="0"/>
              <w:right w:val="single" w:color="auto" w:sz="4" w:space="0"/>
            </w:tcBorders>
            <w:vAlign w:val="center"/>
          </w:tcPr>
          <w:p w14:paraId="658C7006">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p>
        </w:tc>
        <w:tc>
          <w:tcPr>
            <w:tcW w:w="1217" w:type="dxa"/>
            <w:vMerge w:val="continue"/>
            <w:tcBorders>
              <w:left w:val="single" w:color="auto" w:sz="4" w:space="0"/>
              <w:right w:val="single" w:color="auto" w:sz="4" w:space="0"/>
            </w:tcBorders>
            <w:vAlign w:val="center"/>
          </w:tcPr>
          <w:p w14:paraId="1329773E">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highlight w:val="none"/>
              </w:rPr>
            </w:pPr>
          </w:p>
        </w:tc>
        <w:tc>
          <w:tcPr>
            <w:tcW w:w="1258" w:type="dxa"/>
            <w:vMerge w:val="continue"/>
            <w:tcBorders>
              <w:left w:val="single" w:color="auto" w:sz="4" w:space="0"/>
              <w:bottom w:val="single" w:color="auto" w:sz="4" w:space="0"/>
              <w:right w:val="single" w:color="auto" w:sz="4" w:space="0"/>
            </w:tcBorders>
            <w:vAlign w:val="center"/>
          </w:tcPr>
          <w:p w14:paraId="0ECF9C0A">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lang w:val="zh-CN"/>
              </w:rPr>
            </w:pPr>
          </w:p>
        </w:tc>
        <w:tc>
          <w:tcPr>
            <w:tcW w:w="1442" w:type="dxa"/>
            <w:tcBorders>
              <w:top w:val="single" w:color="auto" w:sz="4" w:space="0"/>
              <w:left w:val="single" w:color="auto" w:sz="4" w:space="0"/>
              <w:bottom w:val="single" w:color="auto" w:sz="4" w:space="0"/>
              <w:right w:val="single" w:color="auto" w:sz="4" w:space="0"/>
            </w:tcBorders>
            <w:vAlign w:val="center"/>
          </w:tcPr>
          <w:p w14:paraId="27C5B722">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邮箱</w:t>
            </w:r>
          </w:p>
        </w:tc>
        <w:tc>
          <w:tcPr>
            <w:tcW w:w="5071" w:type="dxa"/>
            <w:tcBorders>
              <w:top w:val="single" w:color="auto" w:sz="4" w:space="0"/>
              <w:left w:val="single" w:color="auto" w:sz="4" w:space="0"/>
              <w:bottom w:val="single" w:color="auto" w:sz="4" w:space="0"/>
              <w:right w:val="single" w:color="auto" w:sz="4" w:space="0"/>
            </w:tcBorders>
            <w:vAlign w:val="center"/>
          </w:tcPr>
          <w:p w14:paraId="046B3C17">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yanl.swty@sinopec.com</w:t>
            </w:r>
          </w:p>
        </w:tc>
      </w:tr>
      <w:tr w14:paraId="64E7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12" w:type="dxa"/>
            <w:vMerge w:val="continue"/>
            <w:tcBorders>
              <w:left w:val="single" w:color="auto" w:sz="4" w:space="0"/>
              <w:right w:val="single" w:color="auto" w:sz="4" w:space="0"/>
            </w:tcBorders>
            <w:vAlign w:val="center"/>
          </w:tcPr>
          <w:p w14:paraId="7FE2B67D">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rPr>
            </w:pPr>
          </w:p>
        </w:tc>
        <w:tc>
          <w:tcPr>
            <w:tcW w:w="1217" w:type="dxa"/>
            <w:vMerge w:val="continue"/>
            <w:tcBorders>
              <w:left w:val="single" w:color="auto" w:sz="4" w:space="0"/>
              <w:right w:val="single" w:color="auto" w:sz="4" w:space="0"/>
            </w:tcBorders>
            <w:vAlign w:val="center"/>
          </w:tcPr>
          <w:p w14:paraId="7D3B906D">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highlight w:val="none"/>
              </w:rPr>
            </w:pPr>
          </w:p>
        </w:tc>
        <w:tc>
          <w:tcPr>
            <w:tcW w:w="1258" w:type="dxa"/>
            <w:vMerge w:val="restart"/>
            <w:tcBorders>
              <w:top w:val="single" w:color="auto" w:sz="4" w:space="0"/>
              <w:left w:val="single" w:color="auto" w:sz="4" w:space="0"/>
              <w:right w:val="single" w:color="auto" w:sz="4" w:space="0"/>
            </w:tcBorders>
            <w:vAlign w:val="center"/>
          </w:tcPr>
          <w:p w14:paraId="68DCD61C">
            <w:pPr>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en-US" w:eastAsia="zh-CN"/>
              </w:rPr>
              <w:t>组织</w:t>
            </w:r>
            <w:r>
              <w:rPr>
                <w:rFonts w:hint="eastAsia" w:ascii="仿宋" w:hAnsi="仿宋" w:eastAsia="仿宋" w:cs="仿宋"/>
                <w:color w:val="000000"/>
                <w:sz w:val="24"/>
                <w:szCs w:val="24"/>
                <w:highlight w:val="none"/>
                <w:lang w:val="zh-CN"/>
              </w:rPr>
              <w:t>机构</w:t>
            </w:r>
          </w:p>
        </w:tc>
        <w:tc>
          <w:tcPr>
            <w:tcW w:w="1442" w:type="dxa"/>
            <w:tcBorders>
              <w:top w:val="single" w:color="auto" w:sz="4" w:space="0"/>
              <w:left w:val="single" w:color="auto" w:sz="4" w:space="0"/>
              <w:bottom w:val="single" w:color="auto" w:sz="4" w:space="0"/>
              <w:right w:val="single" w:color="auto" w:sz="4" w:space="0"/>
            </w:tcBorders>
            <w:vAlign w:val="center"/>
          </w:tcPr>
          <w:p w14:paraId="04D8F0FD">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联系人</w:t>
            </w:r>
          </w:p>
        </w:tc>
        <w:tc>
          <w:tcPr>
            <w:tcW w:w="5071" w:type="dxa"/>
            <w:tcBorders>
              <w:top w:val="single" w:color="auto" w:sz="4" w:space="0"/>
              <w:left w:val="single" w:color="auto" w:sz="4" w:space="0"/>
              <w:bottom w:val="single" w:color="auto" w:sz="4" w:space="0"/>
              <w:right w:val="single" w:color="auto" w:sz="4" w:space="0"/>
            </w:tcBorders>
            <w:vAlign w:val="center"/>
          </w:tcPr>
          <w:p w14:paraId="6E7D2015">
            <w:pPr>
              <w:keepNext w:val="0"/>
              <w:keepLines w:val="0"/>
              <w:pageBreakBefore w:val="0"/>
              <w:kinsoku/>
              <w:overflowPunct/>
              <w:topLinePunct w:val="0"/>
              <w:bidi w:val="0"/>
              <w:adjustRightInd w:val="0"/>
              <w:snapToGrid w:val="0"/>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周创</w:t>
            </w:r>
          </w:p>
        </w:tc>
      </w:tr>
      <w:tr w14:paraId="5B42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2" w:type="dxa"/>
            <w:vMerge w:val="continue"/>
            <w:tcBorders>
              <w:left w:val="single" w:color="auto" w:sz="4" w:space="0"/>
              <w:right w:val="single" w:color="auto" w:sz="4" w:space="0"/>
            </w:tcBorders>
            <w:vAlign w:val="center"/>
          </w:tcPr>
          <w:p w14:paraId="52E2FB17">
            <w:pPr>
              <w:keepNext w:val="0"/>
              <w:keepLines w:val="0"/>
              <w:pageBreakBefore w:val="0"/>
              <w:widowControl/>
              <w:kinsoku/>
              <w:overflowPunct/>
              <w:topLinePunct w:val="0"/>
              <w:bidi w:val="0"/>
              <w:adjustRightInd w:val="0"/>
              <w:snapToGrid w:val="0"/>
              <w:jc w:val="left"/>
              <w:textAlignment w:val="auto"/>
              <w:outlineLvl w:val="9"/>
              <w:rPr>
                <w:rFonts w:hint="eastAsia" w:ascii="仿宋" w:hAnsi="仿宋" w:eastAsia="仿宋" w:cs="仿宋"/>
                <w:color w:val="000000"/>
                <w:sz w:val="24"/>
                <w:szCs w:val="24"/>
              </w:rPr>
            </w:pPr>
          </w:p>
        </w:tc>
        <w:tc>
          <w:tcPr>
            <w:tcW w:w="1217" w:type="dxa"/>
            <w:vMerge w:val="continue"/>
            <w:tcBorders>
              <w:left w:val="single" w:color="auto" w:sz="4" w:space="0"/>
              <w:right w:val="single" w:color="auto" w:sz="4" w:space="0"/>
            </w:tcBorders>
            <w:vAlign w:val="center"/>
          </w:tcPr>
          <w:p w14:paraId="7F4E8A3B">
            <w:pPr>
              <w:keepNext w:val="0"/>
              <w:keepLines w:val="0"/>
              <w:pageBreakBefore w:val="0"/>
              <w:widowControl/>
              <w:kinsoku/>
              <w:overflowPunct/>
              <w:topLinePunct w:val="0"/>
              <w:bidi w:val="0"/>
              <w:adjustRightInd w:val="0"/>
              <w:snapToGrid w:val="0"/>
              <w:jc w:val="left"/>
              <w:textAlignment w:val="auto"/>
              <w:outlineLvl w:val="9"/>
              <w:rPr>
                <w:rFonts w:hint="eastAsia" w:ascii="仿宋" w:hAnsi="仿宋" w:eastAsia="仿宋" w:cs="仿宋"/>
                <w:color w:val="000000"/>
                <w:sz w:val="24"/>
                <w:szCs w:val="24"/>
                <w:highlight w:val="none"/>
              </w:rPr>
            </w:pPr>
          </w:p>
        </w:tc>
        <w:tc>
          <w:tcPr>
            <w:tcW w:w="1258" w:type="dxa"/>
            <w:vMerge w:val="continue"/>
            <w:tcBorders>
              <w:left w:val="single" w:color="auto" w:sz="4" w:space="0"/>
              <w:right w:val="single" w:color="auto" w:sz="4" w:space="0"/>
            </w:tcBorders>
            <w:vAlign w:val="center"/>
          </w:tcPr>
          <w:p w14:paraId="73FF8F8F">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lang w:val="zh-CN"/>
              </w:rPr>
            </w:pPr>
          </w:p>
        </w:tc>
        <w:tc>
          <w:tcPr>
            <w:tcW w:w="1442" w:type="dxa"/>
            <w:tcBorders>
              <w:top w:val="single" w:color="auto" w:sz="4" w:space="0"/>
              <w:left w:val="single" w:color="auto" w:sz="4" w:space="0"/>
              <w:bottom w:val="single" w:color="auto" w:sz="4" w:space="0"/>
              <w:right w:val="single" w:color="auto" w:sz="4" w:space="0"/>
            </w:tcBorders>
            <w:vAlign w:val="center"/>
          </w:tcPr>
          <w:p w14:paraId="5C51C32F">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联系电话</w:t>
            </w:r>
          </w:p>
        </w:tc>
        <w:tc>
          <w:tcPr>
            <w:tcW w:w="5071" w:type="dxa"/>
            <w:tcBorders>
              <w:top w:val="single" w:color="auto" w:sz="4" w:space="0"/>
              <w:left w:val="single" w:color="auto" w:sz="4" w:space="0"/>
              <w:bottom w:val="single" w:color="auto" w:sz="4" w:space="0"/>
              <w:right w:val="single" w:color="auto" w:sz="4" w:space="0"/>
            </w:tcBorders>
            <w:vAlign w:val="center"/>
          </w:tcPr>
          <w:p w14:paraId="12BC531B">
            <w:pPr>
              <w:keepNext w:val="0"/>
              <w:keepLines w:val="0"/>
              <w:pageBreakBefore w:val="0"/>
              <w:kinsoku/>
              <w:overflowPunct/>
              <w:topLinePunct w:val="0"/>
              <w:bidi w:val="0"/>
              <w:adjustRightInd w:val="0"/>
              <w:snapToGrid w:val="0"/>
              <w:textAlignment w:val="auto"/>
              <w:outlineLvl w:val="9"/>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025-68109658，18936002536</w:t>
            </w:r>
          </w:p>
        </w:tc>
      </w:tr>
      <w:tr w14:paraId="60BF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2" w:type="dxa"/>
            <w:vMerge w:val="continue"/>
            <w:tcBorders>
              <w:left w:val="single" w:color="auto" w:sz="4" w:space="0"/>
              <w:bottom w:val="single" w:color="auto" w:sz="4" w:space="0"/>
              <w:right w:val="single" w:color="auto" w:sz="4" w:space="0"/>
            </w:tcBorders>
            <w:vAlign w:val="center"/>
          </w:tcPr>
          <w:p w14:paraId="319FABE8">
            <w:pPr>
              <w:keepNext w:val="0"/>
              <w:keepLines w:val="0"/>
              <w:pageBreakBefore w:val="0"/>
              <w:widowControl/>
              <w:kinsoku/>
              <w:overflowPunct/>
              <w:topLinePunct w:val="0"/>
              <w:bidi w:val="0"/>
              <w:adjustRightInd w:val="0"/>
              <w:snapToGrid w:val="0"/>
              <w:jc w:val="left"/>
              <w:textAlignment w:val="auto"/>
              <w:outlineLvl w:val="9"/>
              <w:rPr>
                <w:rFonts w:hint="eastAsia" w:ascii="仿宋" w:hAnsi="仿宋" w:eastAsia="仿宋" w:cs="仿宋"/>
                <w:color w:val="000000"/>
                <w:sz w:val="24"/>
                <w:szCs w:val="24"/>
              </w:rPr>
            </w:pPr>
          </w:p>
        </w:tc>
        <w:tc>
          <w:tcPr>
            <w:tcW w:w="1217" w:type="dxa"/>
            <w:vMerge w:val="continue"/>
            <w:tcBorders>
              <w:left w:val="single" w:color="auto" w:sz="4" w:space="0"/>
              <w:bottom w:val="single" w:color="auto" w:sz="4" w:space="0"/>
              <w:right w:val="single" w:color="auto" w:sz="4" w:space="0"/>
            </w:tcBorders>
            <w:vAlign w:val="center"/>
          </w:tcPr>
          <w:p w14:paraId="2AD46E9E">
            <w:pPr>
              <w:keepNext w:val="0"/>
              <w:keepLines w:val="0"/>
              <w:pageBreakBefore w:val="0"/>
              <w:widowControl/>
              <w:kinsoku/>
              <w:overflowPunct/>
              <w:topLinePunct w:val="0"/>
              <w:bidi w:val="0"/>
              <w:adjustRightInd w:val="0"/>
              <w:snapToGrid w:val="0"/>
              <w:jc w:val="left"/>
              <w:textAlignment w:val="auto"/>
              <w:outlineLvl w:val="9"/>
              <w:rPr>
                <w:rFonts w:hint="eastAsia" w:ascii="仿宋" w:hAnsi="仿宋" w:eastAsia="仿宋" w:cs="仿宋"/>
                <w:color w:val="000000"/>
                <w:sz w:val="24"/>
                <w:szCs w:val="24"/>
                <w:highlight w:val="none"/>
              </w:rPr>
            </w:pPr>
          </w:p>
        </w:tc>
        <w:tc>
          <w:tcPr>
            <w:tcW w:w="1258" w:type="dxa"/>
            <w:vMerge w:val="continue"/>
            <w:tcBorders>
              <w:left w:val="single" w:color="auto" w:sz="4" w:space="0"/>
              <w:bottom w:val="single" w:color="auto" w:sz="4" w:space="0"/>
              <w:right w:val="single" w:color="auto" w:sz="4" w:space="0"/>
            </w:tcBorders>
            <w:vAlign w:val="center"/>
          </w:tcPr>
          <w:p w14:paraId="361036DC">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lang w:val="zh-CN"/>
              </w:rPr>
            </w:pPr>
          </w:p>
        </w:tc>
        <w:tc>
          <w:tcPr>
            <w:tcW w:w="1442" w:type="dxa"/>
            <w:tcBorders>
              <w:top w:val="single" w:color="auto" w:sz="4" w:space="0"/>
              <w:left w:val="single" w:color="auto" w:sz="4" w:space="0"/>
              <w:bottom w:val="single" w:color="auto" w:sz="4" w:space="0"/>
              <w:right w:val="single" w:color="auto" w:sz="4" w:space="0"/>
            </w:tcBorders>
            <w:vAlign w:val="center"/>
          </w:tcPr>
          <w:p w14:paraId="15897BFB">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邮箱</w:t>
            </w:r>
          </w:p>
        </w:tc>
        <w:tc>
          <w:tcPr>
            <w:tcW w:w="5071" w:type="dxa"/>
            <w:tcBorders>
              <w:top w:val="single" w:color="auto" w:sz="4" w:space="0"/>
              <w:left w:val="single" w:color="auto" w:sz="4" w:space="0"/>
              <w:bottom w:val="single" w:color="auto" w:sz="4" w:space="0"/>
              <w:right w:val="single" w:color="auto" w:sz="4" w:space="0"/>
            </w:tcBorders>
            <w:vAlign w:val="center"/>
          </w:tcPr>
          <w:p w14:paraId="66E4D3FD">
            <w:pPr>
              <w:keepNext w:val="0"/>
              <w:keepLines w:val="0"/>
              <w:pageBreakBefore w:val="0"/>
              <w:kinsoku/>
              <w:overflowPunct/>
              <w:topLinePunct w:val="0"/>
              <w:bidi w:val="0"/>
              <w:adjustRightInd w:val="0"/>
              <w:snapToGrid w:val="0"/>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zhouch.swty@sinopec.com</w:t>
            </w:r>
          </w:p>
        </w:tc>
      </w:tr>
    </w:tbl>
    <w:p w14:paraId="15CC0302">
      <w:pPr>
        <w:keepNext w:val="0"/>
        <w:keepLines w:val="0"/>
        <w:pageBreakBefore w:val="0"/>
        <w:kinsoku/>
        <w:overflowPunct/>
        <w:topLinePunct w:val="0"/>
        <w:autoSpaceDE w:val="0"/>
        <w:autoSpaceDN w:val="0"/>
        <w:bidi w:val="0"/>
        <w:adjustRightInd w:val="0"/>
        <w:spacing w:line="360" w:lineRule="auto"/>
        <w:ind w:firstLine="241" w:firstLineChars="100"/>
        <w:textAlignment w:val="auto"/>
        <w:outlineLvl w:val="9"/>
        <w:rPr>
          <w:rFonts w:hint="eastAsia" w:ascii="宋体" w:hAnsi="宋体"/>
          <w:b/>
          <w:color w:val="000000"/>
          <w:sz w:val="24"/>
          <w:lang w:val="zh-CN"/>
        </w:rPr>
      </w:pPr>
      <w:bookmarkStart w:id="51" w:name="_Toc518485116"/>
      <w:bookmarkStart w:id="52" w:name="_Toc503948564"/>
      <w:bookmarkStart w:id="53" w:name="_Toc503948057"/>
    </w:p>
    <w:bookmarkEnd w:id="51"/>
    <w:bookmarkEnd w:id="52"/>
    <w:bookmarkEnd w:id="53"/>
    <w:p w14:paraId="6A916765">
      <w:pPr>
        <w:pStyle w:val="13"/>
        <w:keepNext w:val="0"/>
        <w:keepLines w:val="0"/>
        <w:pageBreakBefore w:val="0"/>
        <w:kinsoku/>
        <w:overflowPunct/>
        <w:topLinePunct w:val="0"/>
        <w:bidi w:val="0"/>
        <w:textAlignment w:val="auto"/>
        <w:outlineLvl w:val="9"/>
        <w:rPr>
          <w:rFonts w:hint="eastAsia" w:ascii="仿宋" w:hAnsi="仿宋" w:eastAsia="仿宋" w:cs="仿宋"/>
          <w:b/>
          <w:color w:val="000000"/>
          <w:sz w:val="24"/>
          <w:lang w:val="zh-CN"/>
        </w:rPr>
      </w:pPr>
    </w:p>
    <w:p w14:paraId="1DEA6814">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zh-CN"/>
        </w:rPr>
        <w:t>一、总则</w:t>
      </w:r>
    </w:p>
    <w:p w14:paraId="0C795B4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bookmarkStart w:id="54" w:name="_Toc518485117"/>
      <w:bookmarkStart w:id="55" w:name="_Toc503948058"/>
      <w:bookmarkStart w:id="56" w:name="_Toc503948565"/>
      <w:r>
        <w:rPr>
          <w:rFonts w:hint="eastAsia" w:ascii="仿宋" w:hAnsi="仿宋" w:eastAsia="仿宋" w:cs="仿宋"/>
          <w:color w:val="000000"/>
          <w:sz w:val="24"/>
          <w:lang w:val="zh-CN"/>
        </w:rPr>
        <w:t>1、适用法律</w:t>
      </w:r>
      <w:bookmarkEnd w:id="54"/>
      <w:bookmarkEnd w:id="55"/>
      <w:bookmarkEnd w:id="56"/>
    </w:p>
    <w:p w14:paraId="07F3B4D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1.1 有关法律、规章和规定等。</w:t>
      </w:r>
    </w:p>
    <w:p w14:paraId="20D4464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bookmarkStart w:id="57" w:name="_Toc518485118"/>
      <w:bookmarkStart w:id="58" w:name="_Toc503948059"/>
      <w:bookmarkStart w:id="59" w:name="_Toc503948566"/>
      <w:r>
        <w:rPr>
          <w:rFonts w:hint="eastAsia" w:ascii="仿宋" w:hAnsi="仿宋" w:eastAsia="仿宋" w:cs="仿宋"/>
          <w:b/>
          <w:color w:val="000000"/>
          <w:sz w:val="24"/>
          <w:lang w:val="zh-CN"/>
        </w:rPr>
        <w:t>2、定义</w:t>
      </w:r>
      <w:bookmarkEnd w:id="57"/>
      <w:bookmarkEnd w:id="58"/>
      <w:bookmarkEnd w:id="59"/>
    </w:p>
    <w:p w14:paraId="11B2C4B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2.1 “</w:t>
      </w:r>
      <w:r>
        <w:rPr>
          <w:rFonts w:hint="eastAsia" w:ascii="仿宋" w:hAnsi="仿宋" w:eastAsia="仿宋" w:cs="仿宋"/>
          <w:b/>
          <w:color w:val="000000"/>
          <w:sz w:val="24"/>
          <w:lang w:val="zh-CN"/>
        </w:rPr>
        <w:t>供应商</w:t>
      </w:r>
      <w:r>
        <w:rPr>
          <w:rFonts w:hint="eastAsia" w:ascii="仿宋" w:hAnsi="仿宋" w:eastAsia="仿宋" w:cs="仿宋"/>
          <w:color w:val="000000"/>
          <w:sz w:val="24"/>
          <w:lang w:val="zh-CN"/>
        </w:rPr>
        <w:t>”</w:t>
      </w:r>
      <w:r>
        <w:rPr>
          <w:rFonts w:hint="eastAsia" w:ascii="仿宋" w:hAnsi="仿宋" w:eastAsia="仿宋" w:cs="仿宋"/>
          <w:color w:val="000000"/>
          <w:sz w:val="24"/>
        </w:rPr>
        <w:t>是指参加</w:t>
      </w:r>
      <w:r>
        <w:rPr>
          <w:rFonts w:hint="eastAsia" w:ascii="仿宋" w:hAnsi="仿宋" w:eastAsia="仿宋" w:cs="仿宋"/>
          <w:color w:val="000000"/>
          <w:sz w:val="24"/>
          <w:lang w:eastAsia="zh-CN"/>
        </w:rPr>
        <w:t>谈判</w:t>
      </w:r>
      <w:r>
        <w:rPr>
          <w:rFonts w:hint="eastAsia" w:ascii="仿宋" w:hAnsi="仿宋" w:eastAsia="仿宋" w:cs="仿宋"/>
          <w:color w:val="000000"/>
          <w:sz w:val="24"/>
        </w:rPr>
        <w:t>竞争，并符合</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文件规定资格条件的法人、其他组织或者自然人。</w:t>
      </w:r>
    </w:p>
    <w:p w14:paraId="4DCB2AB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color w:val="000000"/>
          <w:sz w:val="24"/>
          <w:lang w:val="zh-CN"/>
        </w:rPr>
        <w:t>2.2 “服务”指本谈判文件中所述产品及相关服务。</w:t>
      </w:r>
    </w:p>
    <w:p w14:paraId="551B3DF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b/>
          <w:color w:val="000000"/>
          <w:sz w:val="24"/>
          <w:lang w:val="en-US" w:eastAsia="zh-CN"/>
        </w:rPr>
      </w:pPr>
      <w:r>
        <w:rPr>
          <w:rFonts w:hint="eastAsia" w:ascii="仿宋" w:hAnsi="仿宋" w:eastAsia="仿宋" w:cs="仿宋"/>
          <w:color w:val="000000"/>
          <w:sz w:val="24"/>
          <w:lang w:val="zh-CN"/>
        </w:rPr>
        <w:t>2.3 “用户或使用单位”是指使用服务的单位。</w:t>
      </w:r>
    </w:p>
    <w:p w14:paraId="5DFC5862">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4"/>
          <w:lang w:val="zh-CN"/>
        </w:rPr>
      </w:pPr>
      <w:bookmarkStart w:id="60" w:name="_Toc503948567"/>
      <w:bookmarkStart w:id="61" w:name="_Toc518485119"/>
      <w:bookmarkStart w:id="62" w:name="_Toc503948060"/>
      <w:r>
        <w:rPr>
          <w:rFonts w:hint="eastAsia" w:ascii="仿宋" w:hAnsi="仿宋" w:eastAsia="仿宋" w:cs="仿宋"/>
          <w:b/>
          <w:color w:val="000000"/>
          <w:sz w:val="24"/>
          <w:lang w:val="zh-CN"/>
        </w:rPr>
        <w:t>二、谈判文件</w:t>
      </w:r>
      <w:bookmarkEnd w:id="60"/>
      <w:bookmarkEnd w:id="61"/>
      <w:bookmarkEnd w:id="62"/>
    </w:p>
    <w:p w14:paraId="50144CD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lang w:val="zh-CN"/>
        </w:rPr>
        <w:t>、谈判文件组成</w:t>
      </w:r>
    </w:p>
    <w:p w14:paraId="7A59363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lang w:val="zh-CN"/>
        </w:rPr>
        <w:t>.1 谈判文件组成：谈判邀请、供应商须知、供应商应当提交的资格和资信证明文件、谈判报价要求、谈判文件编制要求、项目的技术规格、要求和数量、合同主要条款及合同签订方式、交货和提供服务的时间、付款条件、</w:t>
      </w:r>
      <w:r>
        <w:rPr>
          <w:rFonts w:hint="eastAsia" w:ascii="仿宋" w:hAnsi="仿宋" w:eastAsia="仿宋" w:cs="仿宋"/>
          <w:color w:val="000000"/>
          <w:sz w:val="24"/>
          <w:lang w:val="en-US" w:eastAsia="zh-CN"/>
        </w:rPr>
        <w:t>评审办法</w:t>
      </w:r>
      <w:r>
        <w:rPr>
          <w:rFonts w:hint="eastAsia" w:ascii="仿宋" w:hAnsi="仿宋" w:eastAsia="仿宋" w:cs="仿宋"/>
          <w:color w:val="000000"/>
          <w:sz w:val="24"/>
          <w:lang w:val="zh-CN"/>
        </w:rPr>
        <w:t>、</w:t>
      </w:r>
      <w:r>
        <w:rPr>
          <w:rFonts w:hint="eastAsia" w:ascii="仿宋" w:hAnsi="仿宋" w:eastAsia="仿宋" w:cs="仿宋"/>
          <w:color w:val="000000"/>
          <w:sz w:val="24"/>
          <w:lang w:val="en-US" w:eastAsia="zh-CN"/>
        </w:rPr>
        <w:t>评审</w:t>
      </w:r>
      <w:r>
        <w:rPr>
          <w:rFonts w:hint="eastAsia" w:ascii="仿宋" w:hAnsi="仿宋" w:eastAsia="仿宋" w:cs="仿宋"/>
          <w:color w:val="000000"/>
          <w:sz w:val="24"/>
          <w:lang w:val="zh-CN"/>
        </w:rPr>
        <w:t>标准、无效谈判和废标条款、附件等。</w:t>
      </w:r>
    </w:p>
    <w:p w14:paraId="7B01195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r>
        <w:rPr>
          <w:rFonts w:hint="eastAsia" w:ascii="仿宋" w:hAnsi="仿宋" w:eastAsia="仿宋" w:cs="仿宋"/>
          <w:color w:val="000000"/>
          <w:sz w:val="24"/>
          <w:lang w:val="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lang w:val="zh-CN"/>
        </w:rPr>
        <w:t xml:space="preserve"> 谈判文件如果要求供应商提交备选谈判方案的，供应商可以提交备选方案；否则，备选方案将被拒绝。</w:t>
      </w:r>
    </w:p>
    <w:p w14:paraId="0F9807A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bookmarkStart w:id="63" w:name="_Toc518485120"/>
      <w:bookmarkStart w:id="64" w:name="_Toc503948568"/>
      <w:bookmarkStart w:id="65" w:name="_Toc503948061"/>
      <w:r>
        <w:rPr>
          <w:rFonts w:hint="eastAsia" w:ascii="仿宋" w:hAnsi="仿宋" w:eastAsia="仿宋" w:cs="仿宋"/>
          <w:b/>
          <w:color w:val="000000"/>
          <w:sz w:val="24"/>
          <w:lang w:val="en-US" w:eastAsia="zh-CN"/>
        </w:rPr>
        <w:t>4</w:t>
      </w:r>
      <w:r>
        <w:rPr>
          <w:rFonts w:hint="eastAsia" w:ascii="仿宋" w:hAnsi="仿宋" w:eastAsia="仿宋" w:cs="仿宋"/>
          <w:b/>
          <w:color w:val="000000"/>
          <w:sz w:val="24"/>
          <w:lang w:val="zh-CN"/>
        </w:rPr>
        <w:t>、谈判文件的澄清、修改</w:t>
      </w:r>
      <w:bookmarkEnd w:id="63"/>
      <w:bookmarkEnd w:id="64"/>
      <w:bookmarkEnd w:id="65"/>
    </w:p>
    <w:p w14:paraId="5BED31F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lang w:val="zh-CN"/>
        </w:rPr>
        <w:t>.1</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val="zh-CN"/>
        </w:rPr>
        <w:t>对已发出的谈判文件进行必要澄清或者修改的，将在谈判文件要求提交谈判文件截止时间</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lang w:val="zh-CN"/>
        </w:rPr>
        <w:t>日前，在原</w:t>
      </w:r>
      <w:r>
        <w:rPr>
          <w:rFonts w:hint="eastAsia" w:ascii="仿宋" w:hAnsi="仿宋" w:eastAsia="仿宋" w:cs="仿宋"/>
          <w:color w:val="000000"/>
          <w:sz w:val="24"/>
          <w:highlight w:val="none"/>
          <w:lang w:val="en-US" w:eastAsia="zh-CN"/>
        </w:rPr>
        <w:t>谈判</w:t>
      </w:r>
      <w:r>
        <w:rPr>
          <w:rFonts w:hint="eastAsia" w:ascii="仿宋" w:hAnsi="仿宋" w:eastAsia="仿宋" w:cs="仿宋"/>
          <w:color w:val="000000"/>
          <w:sz w:val="24"/>
          <w:highlight w:val="none"/>
          <w:lang w:val="zh-CN"/>
        </w:rPr>
        <w:t>公告媒体发布更正公告，该澄清或者修改的内容为谈判文件的组成部分。</w:t>
      </w:r>
    </w:p>
    <w:p w14:paraId="1EECC30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lang w:val="zh-CN"/>
        </w:rPr>
        <w:t>.2 在谈判文件要求提交谈判文件截止时间</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lang w:val="zh-CN"/>
        </w:rPr>
        <w:t>日前，有权决定延长谈判截止时间和谈判时间，并</w:t>
      </w:r>
      <w:r>
        <w:rPr>
          <w:rFonts w:hint="eastAsia" w:ascii="仿宋" w:hAnsi="仿宋" w:eastAsia="仿宋" w:cs="仿宋"/>
          <w:color w:val="000000"/>
          <w:sz w:val="24"/>
          <w:highlight w:val="none"/>
        </w:rPr>
        <w:t>在原采购信息发布媒体上发布变更公告。</w:t>
      </w:r>
    </w:p>
    <w:p w14:paraId="287AC06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lang w:val="zh-CN"/>
        </w:rPr>
        <w:t>.3 供应商应在谈判截止时间前关注</w:t>
      </w:r>
      <w:r>
        <w:rPr>
          <w:rFonts w:hint="eastAsia" w:ascii="仿宋" w:hAnsi="仿宋" w:eastAsia="仿宋" w:cs="仿宋"/>
          <w:color w:val="000000"/>
          <w:sz w:val="24"/>
          <w:highlight w:val="none"/>
        </w:rPr>
        <w:t>原采购信息发布媒体上</w:t>
      </w:r>
      <w:r>
        <w:rPr>
          <w:rFonts w:hint="eastAsia" w:ascii="仿宋" w:hAnsi="仿宋" w:eastAsia="仿宋" w:cs="仿宋"/>
          <w:color w:val="000000"/>
          <w:sz w:val="24"/>
          <w:highlight w:val="none"/>
          <w:lang w:val="zh-CN"/>
        </w:rPr>
        <w:t>有关本项目有无变更</w:t>
      </w:r>
      <w:r>
        <w:rPr>
          <w:rFonts w:hint="eastAsia" w:ascii="仿宋" w:hAnsi="仿宋" w:eastAsia="仿宋" w:cs="仿宋"/>
          <w:color w:val="000000"/>
          <w:sz w:val="24"/>
          <w:lang w:val="zh-CN"/>
        </w:rPr>
        <w:t>公告。</w:t>
      </w:r>
    </w:p>
    <w:p w14:paraId="18A047A0">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4"/>
          <w:lang w:val="zh-CN"/>
        </w:rPr>
      </w:pPr>
      <w:bookmarkStart w:id="66" w:name="_Toc503948062"/>
      <w:bookmarkStart w:id="67" w:name="_Toc503948569"/>
      <w:bookmarkStart w:id="68" w:name="_Toc518485121"/>
      <w:r>
        <w:rPr>
          <w:rFonts w:hint="eastAsia" w:ascii="仿宋" w:hAnsi="仿宋" w:eastAsia="仿宋" w:cs="仿宋"/>
          <w:b/>
          <w:color w:val="000000"/>
          <w:sz w:val="24"/>
          <w:lang w:val="zh-CN"/>
        </w:rPr>
        <w:t>三、</w:t>
      </w:r>
      <w:bookmarkEnd w:id="66"/>
      <w:bookmarkEnd w:id="67"/>
      <w:bookmarkEnd w:id="68"/>
      <w:r>
        <w:rPr>
          <w:rFonts w:hint="eastAsia" w:ascii="仿宋" w:hAnsi="仿宋" w:eastAsia="仿宋" w:cs="仿宋"/>
          <w:b/>
          <w:color w:val="000000"/>
          <w:sz w:val="24"/>
          <w:lang w:val="zh-CN"/>
        </w:rPr>
        <w:t>谈判</w:t>
      </w:r>
    </w:p>
    <w:p w14:paraId="4256B828">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en-US" w:eastAsia="zh-CN"/>
        </w:rPr>
        <w:t>5</w:t>
      </w:r>
      <w:r>
        <w:rPr>
          <w:rFonts w:hint="eastAsia" w:ascii="仿宋" w:hAnsi="仿宋" w:eastAsia="仿宋" w:cs="仿宋"/>
          <w:b/>
          <w:color w:val="000000"/>
          <w:sz w:val="24"/>
          <w:lang w:val="zh-CN"/>
        </w:rPr>
        <w:t>、谈判供应商应具备的资格条件：</w:t>
      </w:r>
      <w:r>
        <w:rPr>
          <w:rFonts w:hint="eastAsia" w:ascii="仿宋" w:hAnsi="仿宋" w:eastAsia="仿宋" w:cs="仿宋"/>
          <w:color w:val="000000"/>
          <w:sz w:val="24"/>
          <w:lang w:val="zh-CN"/>
        </w:rPr>
        <w:t>详见本谈判文件第一章相关内容要求。</w:t>
      </w:r>
    </w:p>
    <w:p w14:paraId="17C719A6">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en-US" w:eastAsia="zh-CN"/>
        </w:rPr>
        <w:t>6</w:t>
      </w:r>
      <w:r>
        <w:rPr>
          <w:rFonts w:hint="eastAsia" w:ascii="仿宋" w:hAnsi="仿宋" w:eastAsia="仿宋" w:cs="仿宋"/>
          <w:b/>
          <w:color w:val="000000"/>
          <w:sz w:val="24"/>
          <w:lang w:val="zh-CN"/>
        </w:rPr>
        <w:t>、谈判文件的语言、计量单位、货币和编制</w:t>
      </w:r>
    </w:p>
    <w:p w14:paraId="19CB4F8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6</w:t>
      </w:r>
      <w:r>
        <w:rPr>
          <w:rFonts w:hint="eastAsia" w:ascii="仿宋" w:hAnsi="仿宋" w:eastAsia="仿宋" w:cs="仿宋"/>
          <w:color w:val="000000"/>
          <w:sz w:val="24"/>
          <w:lang w:val="zh-CN"/>
        </w:rPr>
        <w:t>.1 供应商提交的谈判响应文件、资料，包括图纸中的说明，以及供应商与</w:t>
      </w:r>
      <w:r>
        <w:rPr>
          <w:rFonts w:hint="eastAsia" w:ascii="仿宋" w:hAnsi="仿宋" w:eastAsia="仿宋" w:cs="仿宋"/>
          <w:color w:val="000000"/>
          <w:sz w:val="24"/>
          <w:lang w:val="en-US" w:eastAsia="zh-CN"/>
        </w:rPr>
        <w:t>采购人</w:t>
      </w:r>
      <w:r>
        <w:rPr>
          <w:rFonts w:hint="eastAsia" w:ascii="仿宋" w:hAnsi="仿宋" w:eastAsia="仿宋" w:cs="仿宋"/>
          <w:color w:val="000000"/>
          <w:sz w:val="24"/>
          <w:lang w:val="zh-CN"/>
        </w:rPr>
        <w:t>就有关谈判的所有来往函电均应使用中文。谈判文件中若有英文或其他语言文字的资料，应提供相应的中文翻译资料。对不同文本谈判文件的解释发生异议的，以中文文本为准。</w:t>
      </w:r>
    </w:p>
    <w:p w14:paraId="5B58845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6</w:t>
      </w:r>
      <w:r>
        <w:rPr>
          <w:rFonts w:hint="eastAsia" w:ascii="仿宋" w:hAnsi="仿宋" w:eastAsia="仿宋" w:cs="仿宋"/>
          <w:color w:val="000000"/>
          <w:sz w:val="24"/>
          <w:lang w:val="zh-CN"/>
        </w:rPr>
        <w:t>.2 供应商所使用的计量单位应为国家法定计量单位。</w:t>
      </w:r>
    </w:p>
    <w:p w14:paraId="76BCF54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6</w:t>
      </w:r>
      <w:r>
        <w:rPr>
          <w:rFonts w:hint="eastAsia" w:ascii="仿宋" w:hAnsi="仿宋" w:eastAsia="仿宋" w:cs="仿宋"/>
          <w:color w:val="000000"/>
          <w:sz w:val="24"/>
          <w:lang w:val="zh-CN"/>
        </w:rPr>
        <w:t>.3 供应商应用人民币报价。</w:t>
      </w:r>
    </w:p>
    <w:p w14:paraId="64A6899C">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6</w:t>
      </w:r>
      <w:r>
        <w:rPr>
          <w:rFonts w:hint="eastAsia" w:ascii="仿宋" w:hAnsi="仿宋" w:eastAsia="仿宋" w:cs="仿宋"/>
          <w:color w:val="000000"/>
          <w:sz w:val="24"/>
          <w:lang w:val="zh-CN"/>
        </w:rPr>
        <w:t>.4 谈判响应文件应字迹清楚、内容齐全、不得涂改。如有修改，修改处须有供应商公章和法定代表人或其授权的供应商代表签字。</w:t>
      </w:r>
    </w:p>
    <w:p w14:paraId="56B4032C">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6</w:t>
      </w:r>
      <w:r>
        <w:rPr>
          <w:rFonts w:hint="eastAsia" w:ascii="仿宋" w:hAnsi="仿宋" w:eastAsia="仿宋" w:cs="仿宋"/>
          <w:color w:val="000000"/>
          <w:sz w:val="24"/>
          <w:lang w:val="zh-CN"/>
        </w:rPr>
        <w:t>.5谈判响应文件应按照谈判文件规定的顺序，统一用A4规格幅面打印、装订成册并编制目录，由于编排混乱导致谈判响应文件被误读或查找不到，责任由供应商承担。</w:t>
      </w:r>
    </w:p>
    <w:p w14:paraId="5211A4C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6</w:t>
      </w:r>
      <w:r>
        <w:rPr>
          <w:rFonts w:hint="eastAsia" w:ascii="仿宋" w:hAnsi="仿宋" w:eastAsia="仿宋" w:cs="仿宋"/>
          <w:color w:val="000000"/>
          <w:sz w:val="24"/>
          <w:lang w:val="zh-CN"/>
        </w:rPr>
        <w:t>.6 供应商应在谈判响应文件中写清相应的项目名称、供应商全称、地址、电话、传真等。</w:t>
      </w:r>
    </w:p>
    <w:p w14:paraId="282BFEA7">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仿宋" w:hAnsi="仿宋" w:eastAsia="仿宋" w:cs="仿宋"/>
          <w:b/>
          <w:i/>
          <w:color w:val="000000"/>
          <w:kern w:val="0"/>
          <w:sz w:val="24"/>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rPr>
        <w:t>.7</w:t>
      </w:r>
      <w:r>
        <w:rPr>
          <w:rFonts w:hint="eastAsia" w:ascii="仿宋" w:hAnsi="仿宋" w:eastAsia="仿宋" w:cs="仿宋"/>
          <w:color w:val="000000"/>
          <w:sz w:val="24"/>
          <w:lang w:val="zh-CN"/>
        </w:rPr>
        <w:t>本次采购不接受联合体谈判，</w:t>
      </w:r>
      <w:r>
        <w:rPr>
          <w:rFonts w:hint="eastAsia" w:ascii="仿宋" w:hAnsi="仿宋" w:eastAsia="仿宋" w:cs="仿宋"/>
          <w:color w:val="000000"/>
          <w:sz w:val="24"/>
          <w:lang w:val="en-US" w:eastAsia="zh-CN"/>
        </w:rPr>
        <w:t>不接受备选方案</w:t>
      </w:r>
      <w:r>
        <w:rPr>
          <w:rFonts w:hint="eastAsia" w:ascii="仿宋" w:hAnsi="仿宋" w:eastAsia="仿宋" w:cs="仿宋"/>
          <w:color w:val="000000"/>
          <w:sz w:val="24"/>
          <w:lang w:val="zh-CN"/>
        </w:rPr>
        <w:t>。</w:t>
      </w:r>
    </w:p>
    <w:p w14:paraId="6B5C30BE">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bookmarkStart w:id="69" w:name="_Toc503948570"/>
      <w:bookmarkStart w:id="70" w:name="_Toc503948063"/>
      <w:bookmarkStart w:id="71" w:name="_Toc518485122"/>
      <w:r>
        <w:rPr>
          <w:rFonts w:hint="eastAsia" w:ascii="仿宋" w:hAnsi="仿宋" w:eastAsia="仿宋" w:cs="仿宋"/>
          <w:b/>
          <w:color w:val="000000"/>
          <w:sz w:val="24"/>
          <w:lang w:val="en-US" w:eastAsia="zh-CN"/>
        </w:rPr>
        <w:t>7</w:t>
      </w:r>
      <w:r>
        <w:rPr>
          <w:rFonts w:hint="eastAsia" w:ascii="仿宋" w:hAnsi="仿宋" w:eastAsia="仿宋" w:cs="仿宋"/>
          <w:b/>
          <w:color w:val="000000"/>
          <w:sz w:val="24"/>
          <w:lang w:val="zh-CN"/>
        </w:rPr>
        <w:t>、谈判费用</w:t>
      </w:r>
      <w:bookmarkEnd w:id="69"/>
      <w:bookmarkEnd w:id="70"/>
      <w:bookmarkEnd w:id="71"/>
    </w:p>
    <w:p w14:paraId="730A780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lang w:val="en-US" w:eastAsia="zh-CN"/>
        </w:rPr>
        <w:t xml:space="preserve">1 </w:t>
      </w:r>
      <w:r>
        <w:rPr>
          <w:rFonts w:hint="eastAsia" w:ascii="仿宋" w:hAnsi="仿宋" w:eastAsia="仿宋" w:cs="仿宋"/>
          <w:color w:val="000000"/>
          <w:sz w:val="24"/>
          <w:szCs w:val="24"/>
          <w:highlight w:val="none"/>
          <w:lang w:val="en-US" w:eastAsia="zh-CN"/>
        </w:rPr>
        <w:t>不收取谈判费用。</w:t>
      </w:r>
    </w:p>
    <w:p w14:paraId="17494049">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highlight w:val="none"/>
          <w:lang w:val="zh-CN" w:eastAsia="zh-CN"/>
        </w:rPr>
      </w:pPr>
      <w:r>
        <w:rPr>
          <w:rFonts w:hint="eastAsia" w:ascii="仿宋" w:hAnsi="仿宋" w:eastAsia="仿宋" w:cs="仿宋"/>
          <w:b/>
          <w:color w:val="000000"/>
          <w:sz w:val="24"/>
          <w:highlight w:val="none"/>
          <w:lang w:val="en-US" w:eastAsia="zh-CN"/>
        </w:rPr>
        <w:t>8、</w:t>
      </w:r>
      <w:r>
        <w:rPr>
          <w:rFonts w:hint="eastAsia" w:ascii="仿宋" w:hAnsi="仿宋" w:eastAsia="仿宋" w:cs="仿宋"/>
          <w:b/>
          <w:color w:val="000000"/>
          <w:sz w:val="24"/>
          <w:highlight w:val="none"/>
          <w:lang w:val="zh-CN" w:eastAsia="zh-CN"/>
        </w:rPr>
        <w:t>谈判文件组成</w:t>
      </w:r>
    </w:p>
    <w:p w14:paraId="112D7DE5">
      <w:pPr>
        <w:keepNext w:val="0"/>
        <w:keepLines w:val="0"/>
        <w:pageBreakBefore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kern w:val="0"/>
          <w:sz w:val="24"/>
        </w:rPr>
      </w:pPr>
      <w:r>
        <w:rPr>
          <w:rFonts w:hint="eastAsia" w:ascii="仿宋" w:hAnsi="仿宋" w:eastAsia="仿宋" w:cs="仿宋"/>
          <w:color w:val="000000"/>
          <w:sz w:val="24"/>
          <w:lang w:val="en-US" w:eastAsia="zh-CN"/>
        </w:rPr>
        <w:t>8</w:t>
      </w:r>
      <w:r>
        <w:rPr>
          <w:rFonts w:hint="eastAsia" w:ascii="仿宋" w:hAnsi="仿宋" w:eastAsia="仿宋" w:cs="仿宋"/>
          <w:color w:val="000000"/>
          <w:sz w:val="24"/>
          <w:lang w:val="zh-CN"/>
        </w:rPr>
        <w:t>.1</w:t>
      </w:r>
      <w:r>
        <w:rPr>
          <w:rFonts w:hint="eastAsia" w:ascii="仿宋" w:hAnsi="仿宋" w:eastAsia="仿宋" w:cs="仿宋"/>
          <w:color w:val="000000"/>
          <w:sz w:val="24"/>
        </w:rPr>
        <w:t>供应商应当根据</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文件要求编制</w:t>
      </w:r>
      <w:r>
        <w:rPr>
          <w:rFonts w:hint="eastAsia" w:ascii="仿宋" w:hAnsi="仿宋" w:eastAsia="仿宋" w:cs="仿宋"/>
          <w:color w:val="000000"/>
          <w:sz w:val="24"/>
          <w:lang w:eastAsia="zh-CN"/>
        </w:rPr>
        <w:t>谈判</w:t>
      </w:r>
      <w:r>
        <w:rPr>
          <w:rFonts w:hint="eastAsia" w:ascii="仿宋" w:hAnsi="仿宋" w:eastAsia="仿宋" w:cs="仿宋"/>
          <w:color w:val="000000"/>
          <w:sz w:val="24"/>
          <w:lang w:val="zh-CN"/>
        </w:rPr>
        <w:t>响应文件</w:t>
      </w:r>
      <w:r>
        <w:rPr>
          <w:rFonts w:hint="eastAsia" w:ascii="仿宋" w:hAnsi="仿宋" w:eastAsia="仿宋" w:cs="仿宋"/>
          <w:color w:val="000000"/>
          <w:sz w:val="24"/>
        </w:rPr>
        <w:t>，</w:t>
      </w:r>
      <w:r>
        <w:rPr>
          <w:rFonts w:hint="eastAsia" w:ascii="仿宋" w:hAnsi="仿宋" w:eastAsia="仿宋" w:cs="仿宋"/>
          <w:color w:val="000000"/>
          <w:sz w:val="24"/>
          <w:lang w:eastAsia="zh-CN"/>
        </w:rPr>
        <w:t>谈判</w:t>
      </w:r>
      <w:r>
        <w:rPr>
          <w:rFonts w:hint="eastAsia" w:ascii="仿宋" w:hAnsi="仿宋" w:eastAsia="仿宋" w:cs="仿宋"/>
          <w:color w:val="000000"/>
          <w:sz w:val="24"/>
          <w:lang w:val="zh-CN"/>
        </w:rPr>
        <w:t>响应文件</w:t>
      </w:r>
      <w:r>
        <w:rPr>
          <w:rFonts w:hint="eastAsia" w:ascii="仿宋" w:hAnsi="仿宋" w:eastAsia="仿宋" w:cs="仿宋"/>
          <w:color w:val="000000"/>
          <w:sz w:val="24"/>
        </w:rPr>
        <w:t>应对</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文件提出的要求和条件作出实质性响应，并在</w:t>
      </w:r>
      <w:r>
        <w:rPr>
          <w:rFonts w:hint="eastAsia" w:ascii="仿宋" w:hAnsi="仿宋" w:eastAsia="仿宋" w:cs="仿宋"/>
          <w:color w:val="000000"/>
          <w:sz w:val="24"/>
          <w:lang w:val="zh-CN"/>
        </w:rPr>
        <w:t>《商务条款偏离表》处</w:t>
      </w:r>
      <w:r>
        <w:rPr>
          <w:rFonts w:hint="eastAsia" w:ascii="仿宋" w:hAnsi="仿宋" w:eastAsia="仿宋" w:cs="仿宋"/>
          <w:color w:val="000000"/>
          <w:sz w:val="24"/>
        </w:rPr>
        <w:t>逐条标明满足与否。</w:t>
      </w:r>
      <w:r>
        <w:rPr>
          <w:rFonts w:hint="eastAsia" w:ascii="仿宋" w:hAnsi="仿宋" w:eastAsia="仿宋" w:cs="仿宋"/>
          <w:color w:val="000000"/>
          <w:kern w:val="0"/>
          <w:sz w:val="24"/>
        </w:rPr>
        <w:t>对带星号（★）的商务条款必须在</w:t>
      </w:r>
      <w:r>
        <w:rPr>
          <w:rFonts w:hint="eastAsia" w:ascii="仿宋" w:hAnsi="仿宋" w:eastAsia="仿宋" w:cs="仿宋"/>
          <w:color w:val="000000"/>
          <w:kern w:val="0"/>
          <w:sz w:val="24"/>
          <w:lang w:eastAsia="zh-CN"/>
        </w:rPr>
        <w:t>谈判</w:t>
      </w:r>
      <w:r>
        <w:rPr>
          <w:rFonts w:hint="eastAsia" w:ascii="仿宋" w:hAnsi="仿宋" w:eastAsia="仿宋" w:cs="仿宋"/>
          <w:color w:val="000000"/>
          <w:sz w:val="24"/>
          <w:lang w:val="zh-CN"/>
        </w:rPr>
        <w:t>响应文件</w:t>
      </w:r>
      <w:r>
        <w:rPr>
          <w:rFonts w:hint="eastAsia" w:ascii="仿宋" w:hAnsi="仿宋" w:eastAsia="仿宋" w:cs="仿宋"/>
          <w:color w:val="000000"/>
          <w:kern w:val="0"/>
          <w:sz w:val="24"/>
        </w:rPr>
        <w:t>中提供技术支持资料（如白皮书、彩页、手册、检测报告等），未提供技术支持资料的，评审时不予认可。</w:t>
      </w:r>
    </w:p>
    <w:p w14:paraId="7150C159">
      <w:pPr>
        <w:keepNext w:val="0"/>
        <w:keepLines w:val="0"/>
        <w:pageBreakBefore w:val="0"/>
        <w:kinsoku/>
        <w:wordWrap/>
        <w:overflowPunct/>
        <w:topLinePunct w:val="0"/>
        <w:bidi w:val="0"/>
        <w:snapToGrid/>
        <w:spacing w:line="360" w:lineRule="auto"/>
        <w:ind w:firstLine="482" w:firstLineChars="200"/>
        <w:textAlignment w:val="auto"/>
        <w:outlineLvl w:val="9"/>
        <w:rPr>
          <w:rFonts w:hint="eastAsia" w:ascii="仿宋" w:hAnsi="仿宋" w:eastAsia="仿宋" w:cs="仿宋"/>
          <w:b/>
          <w:color w:val="000000"/>
          <w:sz w:val="24"/>
        </w:rPr>
      </w:pPr>
      <w:r>
        <w:rPr>
          <w:rFonts w:hint="eastAsia" w:ascii="仿宋" w:hAnsi="仿宋" w:eastAsia="仿宋" w:cs="仿宋"/>
          <w:b/>
          <w:color w:val="000000"/>
          <w:sz w:val="24"/>
          <w:lang w:val="en-US" w:eastAsia="zh-CN"/>
        </w:rPr>
        <w:t>8</w:t>
      </w:r>
      <w:r>
        <w:rPr>
          <w:rFonts w:hint="eastAsia" w:ascii="仿宋" w:hAnsi="仿宋" w:eastAsia="仿宋" w:cs="仿宋"/>
          <w:b/>
          <w:color w:val="000000"/>
          <w:sz w:val="24"/>
          <w:lang w:val="zh-CN"/>
        </w:rPr>
        <w:t>.2</w:t>
      </w:r>
      <w:r>
        <w:rPr>
          <w:rFonts w:hint="eastAsia" w:ascii="仿宋" w:hAnsi="仿宋" w:eastAsia="仿宋" w:cs="仿宋"/>
          <w:color w:val="000000"/>
          <w:sz w:val="24"/>
          <w:lang w:val="zh-CN"/>
        </w:rPr>
        <w:t xml:space="preserve"> 供应商根据谈判文件载明的标的采购项目实际情况，</w:t>
      </w:r>
      <w:r>
        <w:rPr>
          <w:rFonts w:hint="eastAsia" w:ascii="仿宋" w:hAnsi="仿宋" w:eastAsia="仿宋" w:cs="仿宋"/>
          <w:color w:val="000000"/>
          <w:sz w:val="24"/>
          <w:lang w:val="en-US" w:eastAsia="zh-CN"/>
        </w:rPr>
        <w:t>本项目不允许分包</w:t>
      </w:r>
      <w:r>
        <w:rPr>
          <w:rFonts w:hint="eastAsia" w:ascii="仿宋" w:hAnsi="仿宋" w:eastAsia="仿宋" w:cs="仿宋"/>
          <w:color w:val="000000"/>
          <w:sz w:val="24"/>
          <w:lang w:val="zh-CN"/>
        </w:rPr>
        <w:t>。</w:t>
      </w:r>
    </w:p>
    <w:p w14:paraId="60D851A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8</w:t>
      </w:r>
      <w:r>
        <w:rPr>
          <w:rFonts w:hint="eastAsia" w:ascii="仿宋" w:hAnsi="仿宋" w:eastAsia="仿宋" w:cs="仿宋"/>
          <w:color w:val="000000"/>
          <w:sz w:val="24"/>
          <w:lang w:val="zh-CN"/>
        </w:rPr>
        <w:t>.3 谈判响应文件由商务部分、</w:t>
      </w:r>
      <w:r>
        <w:rPr>
          <w:rFonts w:hint="eastAsia" w:ascii="仿宋" w:hAnsi="仿宋" w:eastAsia="仿宋" w:cs="仿宋"/>
          <w:color w:val="000000"/>
          <w:sz w:val="24"/>
          <w:lang w:val="en-US" w:eastAsia="zh-CN"/>
        </w:rPr>
        <w:t>技术部分</w:t>
      </w:r>
      <w:r>
        <w:rPr>
          <w:rFonts w:hint="eastAsia" w:ascii="仿宋" w:hAnsi="仿宋" w:eastAsia="仿宋" w:cs="仿宋"/>
          <w:color w:val="000000"/>
          <w:sz w:val="24"/>
          <w:lang w:val="zh-CN"/>
        </w:rPr>
        <w:t>、价格部分，以及其他部分组成。</w:t>
      </w:r>
    </w:p>
    <w:p w14:paraId="7CB7C1BB">
      <w:pPr>
        <w:keepNext w:val="0"/>
        <w:keepLines w:val="0"/>
        <w:pageBreakBefore w:val="0"/>
        <w:kinsoku/>
        <w:wordWrap/>
        <w:overflowPunct/>
        <w:topLinePunct w:val="0"/>
        <w:bidi w:val="0"/>
        <w:snapToGrid/>
        <w:spacing w:line="360" w:lineRule="auto"/>
        <w:ind w:firstLine="482" w:firstLineChars="200"/>
        <w:textAlignment w:val="auto"/>
        <w:outlineLvl w:val="9"/>
        <w:rPr>
          <w:rFonts w:hint="eastAsia" w:ascii="仿宋" w:hAnsi="仿宋" w:eastAsia="仿宋" w:cs="仿宋"/>
          <w:b/>
          <w:color w:val="000000"/>
          <w:sz w:val="24"/>
        </w:rPr>
      </w:pPr>
      <w:r>
        <w:rPr>
          <w:rFonts w:hint="eastAsia" w:ascii="仿宋" w:hAnsi="仿宋" w:eastAsia="仿宋" w:cs="仿宋"/>
          <w:b/>
          <w:color w:val="000000"/>
          <w:sz w:val="24"/>
          <w:lang w:val="en-US" w:eastAsia="zh-CN"/>
        </w:rPr>
        <w:t>9</w:t>
      </w:r>
      <w:r>
        <w:rPr>
          <w:rFonts w:hint="eastAsia" w:ascii="仿宋" w:hAnsi="仿宋" w:eastAsia="仿宋" w:cs="仿宋"/>
          <w:b/>
          <w:color w:val="000000"/>
          <w:sz w:val="24"/>
        </w:rPr>
        <w:t>、</w:t>
      </w:r>
      <w:r>
        <w:rPr>
          <w:rFonts w:hint="eastAsia" w:ascii="仿宋" w:hAnsi="仿宋" w:eastAsia="仿宋" w:cs="仿宋"/>
          <w:b/>
          <w:color w:val="000000"/>
          <w:sz w:val="24"/>
          <w:lang w:eastAsia="zh-CN"/>
        </w:rPr>
        <w:t>谈判</w:t>
      </w:r>
      <w:r>
        <w:rPr>
          <w:rFonts w:hint="eastAsia" w:ascii="仿宋" w:hAnsi="仿宋" w:eastAsia="仿宋" w:cs="仿宋"/>
          <w:b/>
          <w:color w:val="000000"/>
          <w:sz w:val="24"/>
        </w:rPr>
        <w:t>响应文件的商务部分</w:t>
      </w:r>
    </w:p>
    <w:p w14:paraId="4C47344C">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9</w:t>
      </w:r>
      <w:r>
        <w:rPr>
          <w:rFonts w:hint="eastAsia" w:ascii="仿宋" w:hAnsi="仿宋" w:eastAsia="仿宋" w:cs="仿宋"/>
          <w:color w:val="000000"/>
          <w:sz w:val="24"/>
          <w:lang w:val="zh-CN"/>
        </w:rPr>
        <w:t>.1 商务部分是证明供应商有资格参加谈判和中标后有能力履行合同的文件，</w:t>
      </w:r>
      <w:r>
        <w:rPr>
          <w:rFonts w:hint="eastAsia" w:ascii="仿宋" w:hAnsi="仿宋" w:eastAsia="仿宋" w:cs="仿宋"/>
          <w:color w:val="000000"/>
          <w:sz w:val="24"/>
        </w:rPr>
        <w:t>这些文件应能满足招标的要求</w:t>
      </w:r>
      <w:r>
        <w:rPr>
          <w:rFonts w:hint="eastAsia" w:ascii="仿宋" w:hAnsi="仿宋" w:eastAsia="仿宋" w:cs="仿宋"/>
          <w:color w:val="000000"/>
          <w:sz w:val="24"/>
          <w:lang w:val="zh-CN"/>
        </w:rPr>
        <w:t>，包括但不限于下列文件，其中加★项目不得有缺失或无效。</w:t>
      </w:r>
    </w:p>
    <w:p w14:paraId="1E3773F8">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w:t>
      </w:r>
      <w:r>
        <w:rPr>
          <w:rFonts w:hint="eastAsia" w:ascii="仿宋" w:hAnsi="仿宋" w:eastAsia="仿宋" w:cs="仿宋"/>
          <w:color w:val="000000"/>
          <w:sz w:val="24"/>
          <w:lang w:val="zh-CN"/>
        </w:rPr>
        <w:t>★</w:t>
      </w:r>
      <w:r>
        <w:rPr>
          <w:rFonts w:hint="eastAsia" w:ascii="仿宋" w:hAnsi="仿宋" w:eastAsia="仿宋" w:cs="仿宋"/>
          <w:color w:val="000000"/>
          <w:kern w:val="0"/>
          <w:sz w:val="24"/>
          <w:lang w:val="zh-CN"/>
        </w:rPr>
        <w:t>谈判申请及声明；</w:t>
      </w:r>
    </w:p>
    <w:p w14:paraId="667E97AA">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w:t>
      </w:r>
      <w:r>
        <w:rPr>
          <w:rFonts w:hint="eastAsia" w:ascii="仿宋" w:hAnsi="仿宋" w:eastAsia="仿宋" w:cs="仿宋"/>
          <w:color w:val="000000"/>
          <w:sz w:val="24"/>
          <w:lang w:val="zh-CN"/>
        </w:rPr>
        <w:t>★</w:t>
      </w:r>
      <w:r>
        <w:rPr>
          <w:rFonts w:hint="eastAsia" w:ascii="仿宋" w:hAnsi="仿宋" w:eastAsia="仿宋" w:cs="仿宋"/>
          <w:color w:val="000000"/>
          <w:kern w:val="0"/>
          <w:sz w:val="24"/>
          <w:lang w:val="zh-CN"/>
        </w:rPr>
        <w:t>法定代表人授权委托书；</w:t>
      </w:r>
    </w:p>
    <w:p w14:paraId="07766145">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lang w:val="zh-CN"/>
        </w:rPr>
      </w:pPr>
      <w:r>
        <w:rPr>
          <w:rFonts w:hint="eastAsia" w:ascii="仿宋" w:hAnsi="仿宋" w:eastAsia="仿宋" w:cs="仿宋"/>
          <w:color w:val="000000"/>
          <w:kern w:val="0"/>
          <w:sz w:val="24"/>
          <w:lang w:val="zh-CN"/>
        </w:rPr>
        <w:t>（3）</w:t>
      </w:r>
      <w:r>
        <w:rPr>
          <w:rFonts w:hint="eastAsia" w:ascii="仿宋" w:hAnsi="仿宋" w:eastAsia="仿宋" w:cs="仿宋"/>
          <w:color w:val="000000"/>
          <w:sz w:val="24"/>
          <w:lang w:val="zh-CN"/>
        </w:rPr>
        <w:t>★</w:t>
      </w:r>
      <w:r>
        <w:rPr>
          <w:rFonts w:hint="eastAsia" w:ascii="仿宋" w:hAnsi="仿宋" w:eastAsia="仿宋" w:cs="仿宋"/>
          <w:color w:val="000000"/>
          <w:kern w:val="0"/>
          <w:sz w:val="24"/>
          <w:lang w:val="zh-CN"/>
        </w:rPr>
        <w:t>谈判报价表（另外单独密封一份，便于唱标时查找）</w:t>
      </w:r>
      <w:r>
        <w:rPr>
          <w:rFonts w:hint="eastAsia" w:ascii="仿宋" w:hAnsi="仿宋" w:eastAsia="仿宋" w:cs="仿宋"/>
          <w:color w:val="000000"/>
          <w:sz w:val="24"/>
          <w:lang w:val="zh-CN"/>
        </w:rPr>
        <w:t>；</w:t>
      </w:r>
    </w:p>
    <w:p w14:paraId="1FC9F175">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（4）</w:t>
      </w:r>
      <w:r>
        <w:rPr>
          <w:rFonts w:hint="eastAsia" w:ascii="仿宋" w:hAnsi="仿宋" w:eastAsia="仿宋" w:cs="仿宋"/>
          <w:color w:val="000000"/>
          <w:sz w:val="24"/>
          <w:lang w:val="zh-CN"/>
        </w:rPr>
        <w:t>★</w:t>
      </w:r>
      <w:r>
        <w:rPr>
          <w:rFonts w:hint="eastAsia" w:ascii="仿宋" w:hAnsi="仿宋" w:eastAsia="仿宋" w:cs="仿宋"/>
          <w:color w:val="000000"/>
          <w:kern w:val="0"/>
          <w:sz w:val="24"/>
          <w:lang w:val="zh-CN"/>
        </w:rPr>
        <w:t>第一章谈判邀请中</w:t>
      </w: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.1规定的资格条件证明文件；</w:t>
      </w:r>
    </w:p>
    <w:p w14:paraId="715CAA4C">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（5）</w:t>
      </w:r>
      <w:r>
        <w:rPr>
          <w:rFonts w:hint="eastAsia" w:ascii="仿宋" w:hAnsi="仿宋" w:eastAsia="仿宋" w:cs="仿宋"/>
          <w:color w:val="000000"/>
          <w:sz w:val="24"/>
          <w:lang w:val="zh-CN"/>
        </w:rPr>
        <w:t>★</w:t>
      </w:r>
      <w:r>
        <w:rPr>
          <w:rFonts w:hint="eastAsia" w:ascii="仿宋" w:hAnsi="仿宋" w:eastAsia="仿宋" w:cs="仿宋"/>
          <w:color w:val="000000"/>
          <w:kern w:val="0"/>
          <w:sz w:val="24"/>
          <w:lang w:val="zh-CN"/>
        </w:rPr>
        <w:t>第一章谈判邀请中</w:t>
      </w: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.2 采购人根据采购项目的特殊要求规定的特定条件证明文件；</w:t>
      </w:r>
    </w:p>
    <w:p w14:paraId="531E03C1">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（6）</w:t>
      </w:r>
      <w:r>
        <w:rPr>
          <w:rFonts w:hint="eastAsia" w:ascii="仿宋" w:hAnsi="仿宋" w:eastAsia="仿宋" w:cs="仿宋"/>
          <w:color w:val="000000"/>
          <w:sz w:val="24"/>
          <w:lang w:val="zh-CN"/>
        </w:rPr>
        <w:t>★</w:t>
      </w:r>
      <w:r>
        <w:rPr>
          <w:rFonts w:hint="eastAsia" w:ascii="仿宋" w:hAnsi="仿宋" w:eastAsia="仿宋" w:cs="仿宋"/>
          <w:color w:val="000000"/>
          <w:kern w:val="0"/>
          <w:sz w:val="24"/>
          <w:lang w:val="zh-CN"/>
        </w:rPr>
        <w:t>工程量清单；</w:t>
      </w:r>
    </w:p>
    <w:p w14:paraId="18706EAB">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（7）</w:t>
      </w:r>
      <w:r>
        <w:rPr>
          <w:rFonts w:hint="eastAsia" w:ascii="仿宋" w:hAnsi="仿宋" w:eastAsia="仿宋" w:cs="仿宋"/>
          <w:color w:val="000000"/>
          <w:sz w:val="24"/>
          <w:lang w:val="zh-CN"/>
        </w:rPr>
        <w:t>★</w:t>
      </w:r>
      <w:r>
        <w:rPr>
          <w:rFonts w:hint="eastAsia" w:ascii="仿宋" w:hAnsi="仿宋" w:eastAsia="仿宋" w:cs="仿宋"/>
          <w:color w:val="000000"/>
          <w:kern w:val="0"/>
          <w:sz w:val="24"/>
          <w:lang w:val="zh-CN"/>
        </w:rPr>
        <w:t>商务条款偏离表；</w:t>
      </w:r>
    </w:p>
    <w:p w14:paraId="6CACCA01">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lang w:val="zh-CN"/>
        </w:rPr>
        <w:t>）★安全生产责任承诺书；</w:t>
      </w:r>
    </w:p>
    <w:p w14:paraId="6A5C4FCF">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en-US" w:eastAsia="zh-CN"/>
        </w:rPr>
        <w:t>9</w:t>
      </w:r>
      <w:r>
        <w:rPr>
          <w:rFonts w:hint="eastAsia" w:ascii="仿宋" w:hAnsi="仿宋" w:eastAsia="仿宋" w:cs="仿宋"/>
          <w:color w:val="000000"/>
          <w:kern w:val="0"/>
          <w:sz w:val="24"/>
          <w:lang w:val="zh-CN"/>
        </w:rPr>
        <w:t>）供应商认为需提供的其他商务资料。</w:t>
      </w:r>
    </w:p>
    <w:p w14:paraId="35EFC4AF">
      <w:pPr>
        <w:keepNext w:val="0"/>
        <w:keepLines w:val="0"/>
        <w:pageBreakBefore w:val="0"/>
        <w:kinsoku/>
        <w:wordWrap/>
        <w:overflowPunct/>
        <w:topLinePunct w:val="0"/>
        <w:bidi w:val="0"/>
        <w:snapToGrid/>
        <w:spacing w:line="360" w:lineRule="auto"/>
        <w:ind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zh-CN"/>
        </w:rPr>
        <w:t>1</w:t>
      </w:r>
      <w:r>
        <w:rPr>
          <w:rFonts w:hint="eastAsia" w:ascii="仿宋" w:hAnsi="仿宋" w:eastAsia="仿宋" w:cs="仿宋"/>
          <w:b/>
          <w:color w:val="000000"/>
          <w:sz w:val="24"/>
          <w:lang w:val="en-US" w:eastAsia="zh-CN"/>
        </w:rPr>
        <w:t>0</w:t>
      </w:r>
      <w:r>
        <w:rPr>
          <w:rFonts w:hint="eastAsia" w:ascii="仿宋" w:hAnsi="仿宋" w:eastAsia="仿宋" w:cs="仿宋"/>
          <w:b/>
          <w:color w:val="000000"/>
          <w:sz w:val="24"/>
          <w:lang w:val="zh-CN"/>
        </w:rPr>
        <w:t>、谈判响应文件的技术部分：</w:t>
      </w:r>
    </w:p>
    <w:p w14:paraId="64F8AE3C">
      <w:pPr>
        <w:keepNext w:val="0"/>
        <w:keepLines w:val="0"/>
        <w:pageBreakBefore w:val="0"/>
        <w:kinsoku/>
        <w:wordWrap/>
        <w:overflowPunct/>
        <w:topLinePunct w:val="0"/>
        <w:bidi w:val="0"/>
        <w:snapToGrid/>
        <w:spacing w:line="360" w:lineRule="auto"/>
        <w:ind w:firstLine="482" w:firstLineChars="200"/>
        <w:textAlignment w:val="auto"/>
        <w:outlineLvl w:val="9"/>
        <w:rPr>
          <w:rFonts w:hint="eastAsia" w:ascii="仿宋" w:hAnsi="仿宋" w:eastAsia="仿宋" w:cs="仿宋"/>
          <w:color w:val="000000"/>
          <w:sz w:val="24"/>
          <w:lang w:val="zh-CN"/>
        </w:rPr>
      </w:pPr>
      <w:r>
        <w:rPr>
          <w:rFonts w:hint="eastAsia" w:ascii="仿宋" w:hAnsi="仿宋" w:eastAsia="仿宋" w:cs="仿宋"/>
          <w:b/>
          <w:color w:val="000000"/>
          <w:sz w:val="24"/>
          <w:lang w:val="zh-CN"/>
        </w:rPr>
        <w:t>1</w:t>
      </w:r>
      <w:r>
        <w:rPr>
          <w:rFonts w:hint="eastAsia" w:ascii="仿宋" w:hAnsi="仿宋" w:eastAsia="仿宋" w:cs="仿宋"/>
          <w:b/>
          <w:color w:val="000000"/>
          <w:sz w:val="24"/>
          <w:lang w:val="en-US" w:eastAsia="zh-CN"/>
        </w:rPr>
        <w:t>0</w:t>
      </w:r>
      <w:r>
        <w:rPr>
          <w:rFonts w:hint="eastAsia" w:ascii="仿宋" w:hAnsi="仿宋" w:eastAsia="仿宋" w:cs="仿宋"/>
          <w:b/>
          <w:color w:val="000000"/>
          <w:sz w:val="24"/>
          <w:lang w:val="zh-CN"/>
        </w:rPr>
        <w:t>.1</w:t>
      </w:r>
      <w:r>
        <w:rPr>
          <w:rFonts w:hint="eastAsia" w:ascii="仿宋" w:hAnsi="仿宋" w:eastAsia="仿宋" w:cs="仿宋"/>
          <w:color w:val="000000"/>
          <w:sz w:val="24"/>
          <w:lang w:val="zh-CN"/>
        </w:rPr>
        <w:t>技术部分是证明供应商提供的工程量清单符合谈判文件要求，以及对施工方案的详细说明，这些文件可以是文字资料、图纸和数据等。包括但不限于下列文件，其中加“★”项目不得有缺失或无效。</w:t>
      </w:r>
    </w:p>
    <w:p w14:paraId="7EB7DDE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zh-CN"/>
        </w:rPr>
        <w:t>★</w:t>
      </w:r>
      <w:r>
        <w:rPr>
          <w:rFonts w:hint="eastAsia" w:ascii="仿宋" w:hAnsi="仿宋" w:eastAsia="仿宋" w:cs="仿宋"/>
          <w:color w:val="000000"/>
          <w:sz w:val="24"/>
        </w:rPr>
        <w:t>施工</w:t>
      </w:r>
      <w:r>
        <w:rPr>
          <w:rFonts w:hint="eastAsia" w:ascii="仿宋" w:hAnsi="仿宋" w:eastAsia="仿宋" w:cs="仿宋"/>
          <w:color w:val="000000"/>
          <w:sz w:val="24"/>
          <w:lang w:val="en-US" w:eastAsia="zh-CN"/>
        </w:rPr>
        <w:t>服务</w:t>
      </w:r>
      <w:r>
        <w:rPr>
          <w:rFonts w:hint="eastAsia" w:ascii="仿宋" w:hAnsi="仿宋" w:eastAsia="仿宋" w:cs="仿宋"/>
          <w:color w:val="000000"/>
          <w:sz w:val="24"/>
        </w:rPr>
        <w:t>方案；</w:t>
      </w:r>
    </w:p>
    <w:p w14:paraId="5231904B">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lang w:eastAsia="zh-CN"/>
        </w:rPr>
        <w:t>）</w:t>
      </w:r>
      <w:r>
        <w:rPr>
          <w:rFonts w:hint="eastAsia" w:ascii="仿宋" w:hAnsi="仿宋" w:eastAsia="仿宋" w:cs="仿宋"/>
          <w:color w:val="000000"/>
          <w:sz w:val="24"/>
        </w:rPr>
        <w:t>★技术条款偏离表；</w:t>
      </w:r>
    </w:p>
    <w:p w14:paraId="5EBFBDF3">
      <w:pPr>
        <w:keepNext w:val="0"/>
        <w:keepLines w:val="0"/>
        <w:pageBreakBefore w:val="0"/>
        <w:kinsoku/>
        <w:wordWrap/>
        <w:overflowPunct/>
        <w:topLinePunct w:val="0"/>
        <w:bidi w:val="0"/>
        <w:snapToGrid/>
        <w:spacing w:line="360" w:lineRule="auto"/>
        <w:ind w:firstLine="480" w:firstLineChars="200"/>
        <w:textAlignment w:val="auto"/>
        <w:outlineLvl w:val="9"/>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3</w:t>
      </w:r>
      <w:r>
        <w:rPr>
          <w:rFonts w:hint="eastAsia" w:ascii="仿宋" w:hAnsi="仿宋" w:eastAsia="仿宋" w:cs="仿宋"/>
          <w:color w:val="000000"/>
          <w:sz w:val="24"/>
          <w:lang w:eastAsia="zh-CN"/>
        </w:rPr>
        <w:t>）</w:t>
      </w:r>
      <w:r>
        <w:rPr>
          <w:rFonts w:hint="eastAsia" w:ascii="仿宋" w:hAnsi="仿宋" w:eastAsia="仿宋" w:cs="仿宋"/>
          <w:color w:val="000000"/>
          <w:sz w:val="24"/>
        </w:rPr>
        <w:t>★</w:t>
      </w:r>
      <w:r>
        <w:rPr>
          <w:rFonts w:hint="eastAsia" w:ascii="仿宋" w:hAnsi="仿宋" w:eastAsia="仿宋" w:cs="仿宋"/>
          <w:color w:val="000000"/>
          <w:sz w:val="24"/>
          <w:lang w:val="en-US" w:eastAsia="zh-CN"/>
        </w:rPr>
        <w:t>承诺书；</w:t>
      </w:r>
    </w:p>
    <w:p w14:paraId="5728828B">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rPr>
        <w:t>）供应商认为需要提供的其他技术资料。</w:t>
      </w:r>
    </w:p>
    <w:p w14:paraId="5B8A4B14">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zh-CN"/>
        </w:rPr>
        <w:t>1</w:t>
      </w:r>
      <w:r>
        <w:rPr>
          <w:rFonts w:hint="eastAsia" w:ascii="仿宋" w:hAnsi="仿宋" w:eastAsia="仿宋" w:cs="仿宋"/>
          <w:b/>
          <w:color w:val="000000"/>
          <w:sz w:val="24"/>
          <w:lang w:val="en-US" w:eastAsia="zh-CN"/>
        </w:rPr>
        <w:t>1</w:t>
      </w:r>
      <w:r>
        <w:rPr>
          <w:rFonts w:hint="eastAsia" w:ascii="仿宋" w:hAnsi="仿宋" w:eastAsia="仿宋" w:cs="仿宋"/>
          <w:b/>
          <w:color w:val="000000"/>
          <w:sz w:val="24"/>
          <w:lang w:val="zh-CN"/>
        </w:rPr>
        <w:t>、谈判响应文件的价格部分</w:t>
      </w:r>
    </w:p>
    <w:p w14:paraId="71DA4A0B">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lang w:val="zh-CN"/>
        </w:rPr>
        <w:t>.1 价格部分是对谈判货物及服务价格构成的说明，每一项服务仅接受一个价格。</w:t>
      </w:r>
    </w:p>
    <w:p w14:paraId="30ACF663">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仿宋" w:hAnsi="仿宋" w:eastAsia="仿宋" w:cs="仿宋"/>
          <w:b/>
          <w:color w:val="000000"/>
          <w:sz w:val="24"/>
        </w:rPr>
      </w:pPr>
      <w:r>
        <w:rPr>
          <w:rFonts w:hint="eastAsia" w:ascii="仿宋" w:hAnsi="仿宋" w:eastAsia="仿宋" w:cs="仿宋"/>
          <w:color w:val="000000"/>
          <w:kern w:val="0"/>
          <w:sz w:val="24"/>
          <w:lang w:val="zh-CN"/>
        </w:rPr>
        <w:t>1</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lang w:val="zh-CN"/>
        </w:rPr>
        <w:t>.2</w:t>
      </w:r>
      <w:r>
        <w:rPr>
          <w:rFonts w:hint="eastAsia" w:ascii="仿宋" w:hAnsi="仿宋" w:eastAsia="仿宋" w:cs="仿宋"/>
          <w:color w:val="000000"/>
          <w:sz w:val="24"/>
          <w:lang w:eastAsia="zh-CN"/>
        </w:rPr>
        <w:t>本次采购</w:t>
      </w:r>
      <w:r>
        <w:rPr>
          <w:rFonts w:hint="eastAsia" w:ascii="仿宋" w:hAnsi="仿宋" w:eastAsia="仿宋" w:cs="仿宋"/>
          <w:color w:val="000000"/>
          <w:sz w:val="24"/>
        </w:rPr>
        <w:t>倡导公平竞争，反对低于成本恶意竞争，不得串通报价、哄抬价格，报价应低于市场平均价。</w:t>
      </w:r>
    </w:p>
    <w:p w14:paraId="48308412">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仿宋" w:hAnsi="仿宋" w:eastAsia="仿宋" w:cs="仿宋"/>
          <w:b/>
          <w:color w:val="000000"/>
          <w:sz w:val="24"/>
        </w:rPr>
      </w:pPr>
      <w:r>
        <w:rPr>
          <w:rFonts w:hint="eastAsia" w:ascii="仿宋" w:hAnsi="仿宋" w:eastAsia="仿宋" w:cs="仿宋"/>
          <w:color w:val="000000"/>
          <w:sz w:val="24"/>
          <w:lang w:val="zh-CN"/>
        </w:rPr>
        <w:t>1</w:t>
      </w:r>
      <w:r>
        <w:rPr>
          <w:rFonts w:hint="eastAsia" w:ascii="仿宋" w:hAnsi="仿宋" w:eastAsia="仿宋" w:cs="仿宋"/>
          <w:color w:val="000000"/>
          <w:sz w:val="24"/>
          <w:lang w:val="en-US" w:eastAsia="zh-CN"/>
        </w:rPr>
        <w:t>1</w:t>
      </w:r>
      <w:r>
        <w:rPr>
          <w:rFonts w:hint="eastAsia" w:ascii="仿宋" w:hAnsi="仿宋" w:eastAsia="仿宋" w:cs="仿宋"/>
          <w:color w:val="000000"/>
          <w:sz w:val="24"/>
          <w:lang w:val="zh-CN"/>
        </w:rPr>
        <w:t xml:space="preserve">.3 </w:t>
      </w:r>
      <w:r>
        <w:rPr>
          <w:rFonts w:hint="eastAsia" w:ascii="仿宋" w:hAnsi="仿宋" w:eastAsia="仿宋" w:cs="仿宋"/>
          <w:color w:val="000000"/>
          <w:sz w:val="24"/>
        </w:rPr>
        <w:t>供应商的任何错漏、优惠、竞争性报价不得作为减轻责任、减少服务、增加收费、降低质量的理由。在验收过程中，如发现有漏项、缺件，</w:t>
      </w:r>
      <w:r>
        <w:rPr>
          <w:rFonts w:hint="eastAsia" w:ascii="仿宋" w:hAnsi="仿宋" w:eastAsia="仿宋" w:cs="仿宋"/>
          <w:color w:val="000000"/>
          <w:sz w:val="24"/>
          <w:lang w:eastAsia="zh-CN"/>
        </w:rPr>
        <w:t>谈判</w:t>
      </w:r>
      <w:r>
        <w:rPr>
          <w:rFonts w:hint="eastAsia" w:ascii="仿宋" w:hAnsi="仿宋" w:eastAsia="仿宋" w:cs="仿宋"/>
          <w:color w:val="000000"/>
          <w:sz w:val="24"/>
        </w:rPr>
        <w:t>方应无条件、无偿补齐，所发生的一切费用，视为已包含在</w:t>
      </w:r>
      <w:r>
        <w:rPr>
          <w:rFonts w:hint="eastAsia" w:ascii="仿宋" w:hAnsi="仿宋" w:eastAsia="仿宋" w:cs="仿宋"/>
          <w:color w:val="000000"/>
          <w:sz w:val="24"/>
          <w:lang w:eastAsia="zh-CN"/>
        </w:rPr>
        <w:t>谈判</w:t>
      </w:r>
      <w:r>
        <w:rPr>
          <w:rFonts w:hint="eastAsia" w:ascii="仿宋" w:hAnsi="仿宋" w:eastAsia="仿宋" w:cs="仿宋"/>
          <w:color w:val="000000"/>
          <w:sz w:val="24"/>
        </w:rPr>
        <w:t>方的最终</w:t>
      </w:r>
      <w:r>
        <w:rPr>
          <w:rFonts w:hint="eastAsia" w:ascii="仿宋" w:hAnsi="仿宋" w:eastAsia="仿宋" w:cs="仿宋"/>
          <w:color w:val="000000"/>
          <w:sz w:val="24"/>
          <w:lang w:eastAsia="zh-CN"/>
        </w:rPr>
        <w:t>谈判</w:t>
      </w:r>
      <w:r>
        <w:rPr>
          <w:rFonts w:hint="eastAsia" w:ascii="仿宋" w:hAnsi="仿宋" w:eastAsia="仿宋" w:cs="仿宋"/>
          <w:color w:val="000000"/>
          <w:sz w:val="24"/>
        </w:rPr>
        <w:t>报价中。</w:t>
      </w:r>
    </w:p>
    <w:p w14:paraId="04BF507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1</w:t>
      </w:r>
      <w:r>
        <w:rPr>
          <w:rFonts w:hint="eastAsia" w:ascii="仿宋" w:hAnsi="仿宋" w:eastAsia="仿宋" w:cs="仿宋"/>
          <w:color w:val="000000"/>
          <w:sz w:val="24"/>
          <w:lang w:val="en-US" w:eastAsia="zh-CN"/>
        </w:rPr>
        <w:t>1</w:t>
      </w:r>
      <w:r>
        <w:rPr>
          <w:rFonts w:hint="eastAsia" w:ascii="仿宋" w:hAnsi="仿宋" w:eastAsia="仿宋" w:cs="仿宋"/>
          <w:color w:val="000000"/>
          <w:sz w:val="24"/>
          <w:lang w:val="zh-CN"/>
        </w:rPr>
        <w:t>.4 供应商应在《谈判报价表》、《谈判分项报价》等标明提供货物及服务的单价、总价以及分项报价。</w:t>
      </w:r>
    </w:p>
    <w:p w14:paraId="49DDC21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1</w:t>
      </w:r>
      <w:r>
        <w:rPr>
          <w:rFonts w:hint="eastAsia" w:ascii="仿宋" w:hAnsi="仿宋" w:eastAsia="仿宋" w:cs="仿宋"/>
          <w:color w:val="000000"/>
          <w:sz w:val="24"/>
          <w:lang w:val="en-US" w:eastAsia="zh-CN"/>
        </w:rPr>
        <w:t>1</w:t>
      </w:r>
      <w:r>
        <w:rPr>
          <w:rFonts w:hint="eastAsia" w:ascii="仿宋" w:hAnsi="仿宋" w:eastAsia="仿宋" w:cs="仿宋"/>
          <w:color w:val="000000"/>
          <w:sz w:val="24"/>
          <w:lang w:val="zh-CN"/>
        </w:rPr>
        <w:t>.5 《谈判报价表》一份，单独封装并标明“谈判报价表”字样，随谈判响应文件一并递交，以便</w:t>
      </w:r>
      <w:r>
        <w:rPr>
          <w:rFonts w:hint="eastAsia" w:ascii="仿宋" w:hAnsi="仿宋" w:eastAsia="仿宋" w:cs="仿宋"/>
          <w:strike w:val="0"/>
          <w:dstrike w:val="0"/>
          <w:color w:val="auto"/>
          <w:sz w:val="24"/>
          <w:lang w:val="en-US" w:eastAsia="zh-CN"/>
        </w:rPr>
        <w:t>价格评审</w:t>
      </w:r>
      <w:r>
        <w:rPr>
          <w:rFonts w:hint="eastAsia" w:ascii="仿宋" w:hAnsi="仿宋" w:eastAsia="仿宋" w:cs="仿宋"/>
          <w:color w:val="auto"/>
          <w:sz w:val="24"/>
          <w:lang w:val="zh-CN"/>
        </w:rPr>
        <w:t>时</w:t>
      </w:r>
      <w:r>
        <w:rPr>
          <w:rFonts w:hint="eastAsia" w:ascii="仿宋" w:hAnsi="仿宋" w:eastAsia="仿宋" w:cs="仿宋"/>
          <w:color w:val="000000"/>
          <w:sz w:val="24"/>
          <w:lang w:val="zh-CN"/>
        </w:rPr>
        <w:t>使用。</w:t>
      </w:r>
    </w:p>
    <w:p w14:paraId="2904BD6D">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1</w:t>
      </w:r>
      <w:r>
        <w:rPr>
          <w:rFonts w:hint="eastAsia" w:ascii="仿宋" w:hAnsi="仿宋" w:eastAsia="仿宋" w:cs="仿宋"/>
          <w:color w:val="000000"/>
          <w:sz w:val="24"/>
          <w:lang w:val="en-US" w:eastAsia="zh-CN"/>
        </w:rPr>
        <w:t>1</w:t>
      </w:r>
      <w:r>
        <w:rPr>
          <w:rFonts w:hint="eastAsia" w:ascii="仿宋" w:hAnsi="仿宋" w:eastAsia="仿宋" w:cs="仿宋"/>
          <w:color w:val="000000"/>
          <w:sz w:val="24"/>
          <w:lang w:val="zh-CN"/>
        </w:rPr>
        <w:t>.6谈判供应商应充分考虑到市场价格变动，以及项目实施过程中的不可预见因素，一旦成交，总价格不变。如果有漏项，视同让利。</w:t>
      </w:r>
    </w:p>
    <w:p w14:paraId="6F3A7C7D">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zh-CN"/>
        </w:rPr>
        <w:t>1</w:t>
      </w:r>
      <w:r>
        <w:rPr>
          <w:rFonts w:hint="eastAsia" w:ascii="仿宋" w:hAnsi="仿宋" w:eastAsia="仿宋" w:cs="仿宋"/>
          <w:b/>
          <w:color w:val="000000"/>
          <w:sz w:val="24"/>
          <w:lang w:val="en-US" w:eastAsia="zh-CN"/>
        </w:rPr>
        <w:t>2</w:t>
      </w:r>
      <w:r>
        <w:rPr>
          <w:rFonts w:hint="eastAsia" w:ascii="仿宋" w:hAnsi="仿宋" w:eastAsia="仿宋" w:cs="仿宋"/>
          <w:b/>
          <w:color w:val="000000"/>
          <w:sz w:val="24"/>
          <w:lang w:val="zh-CN"/>
        </w:rPr>
        <w:t>、谈判响应文件的其他部分</w:t>
      </w:r>
    </w:p>
    <w:p w14:paraId="4CADE51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1</w:t>
      </w:r>
      <w:r>
        <w:rPr>
          <w:rFonts w:hint="eastAsia" w:ascii="仿宋" w:hAnsi="仿宋" w:eastAsia="仿宋" w:cs="仿宋"/>
          <w:color w:val="000000"/>
          <w:sz w:val="24"/>
          <w:lang w:val="en-US" w:eastAsia="zh-CN"/>
        </w:rPr>
        <w:t>2</w:t>
      </w:r>
      <w:r>
        <w:rPr>
          <w:rFonts w:hint="eastAsia" w:ascii="仿宋" w:hAnsi="仿宋" w:eastAsia="仿宋" w:cs="仿宋"/>
          <w:color w:val="000000"/>
          <w:sz w:val="24"/>
          <w:lang w:val="zh-CN"/>
        </w:rPr>
        <w:t>.1 其他部分由供应商根据编制谈判文件需要提供的其他相关文件。</w:t>
      </w:r>
    </w:p>
    <w:p w14:paraId="44543FAE">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zh-CN"/>
        </w:rPr>
        <w:t>1</w:t>
      </w:r>
      <w:r>
        <w:rPr>
          <w:rFonts w:hint="eastAsia" w:ascii="仿宋" w:hAnsi="仿宋" w:eastAsia="仿宋" w:cs="仿宋"/>
          <w:b/>
          <w:color w:val="000000"/>
          <w:sz w:val="24"/>
          <w:lang w:val="en-US" w:eastAsia="zh-CN"/>
        </w:rPr>
        <w:t>3</w:t>
      </w:r>
      <w:r>
        <w:rPr>
          <w:rFonts w:hint="eastAsia" w:ascii="仿宋" w:hAnsi="仿宋" w:eastAsia="仿宋" w:cs="仿宋"/>
          <w:b/>
          <w:color w:val="000000"/>
          <w:sz w:val="24"/>
          <w:lang w:val="zh-CN"/>
        </w:rPr>
        <w:t>、谈判有效期</w:t>
      </w:r>
    </w:p>
    <w:p w14:paraId="1C2312F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1</w:t>
      </w:r>
      <w:r>
        <w:rPr>
          <w:rFonts w:hint="eastAsia" w:ascii="仿宋" w:hAnsi="仿宋" w:eastAsia="仿宋" w:cs="仿宋"/>
          <w:color w:val="000000"/>
          <w:sz w:val="24"/>
          <w:lang w:val="en-US" w:eastAsia="zh-CN"/>
        </w:rPr>
        <w:t>3</w:t>
      </w:r>
      <w:r>
        <w:rPr>
          <w:rFonts w:hint="eastAsia" w:ascii="仿宋" w:hAnsi="仿宋" w:eastAsia="仿宋" w:cs="仿宋"/>
          <w:color w:val="000000"/>
          <w:sz w:val="24"/>
          <w:lang w:val="zh-CN"/>
        </w:rPr>
        <w:t>.1 自谈判之日起</w:t>
      </w:r>
      <w:r>
        <w:rPr>
          <w:rFonts w:hint="eastAsia" w:ascii="仿宋" w:hAnsi="仿宋" w:eastAsia="仿宋" w:cs="仿宋"/>
          <w:color w:val="000000"/>
          <w:sz w:val="24"/>
        </w:rPr>
        <w:t>90</w:t>
      </w:r>
      <w:r>
        <w:rPr>
          <w:rFonts w:hint="eastAsia" w:ascii="仿宋" w:hAnsi="仿宋" w:eastAsia="仿宋" w:cs="仿宋"/>
          <w:color w:val="000000"/>
          <w:sz w:val="24"/>
          <w:lang w:val="zh-CN"/>
        </w:rPr>
        <w:t>天内谈判有效。</w:t>
      </w:r>
    </w:p>
    <w:p w14:paraId="2DF5F81A">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zh-CN"/>
        </w:rPr>
        <w:t>1</w:t>
      </w:r>
      <w:r>
        <w:rPr>
          <w:rFonts w:hint="eastAsia" w:ascii="仿宋" w:hAnsi="仿宋" w:eastAsia="仿宋" w:cs="仿宋"/>
          <w:b/>
          <w:color w:val="000000"/>
          <w:sz w:val="24"/>
          <w:lang w:val="en-US" w:eastAsia="zh-CN"/>
        </w:rPr>
        <w:t>4</w:t>
      </w:r>
      <w:r>
        <w:rPr>
          <w:rFonts w:hint="eastAsia" w:ascii="仿宋" w:hAnsi="仿宋" w:eastAsia="仿宋" w:cs="仿宋"/>
          <w:b/>
          <w:color w:val="000000"/>
          <w:sz w:val="24"/>
          <w:lang w:val="zh-CN"/>
        </w:rPr>
        <w:t>、谈判响应文件签署</w:t>
      </w:r>
    </w:p>
    <w:p w14:paraId="409A67D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1</w:t>
      </w:r>
      <w:r>
        <w:rPr>
          <w:rFonts w:hint="eastAsia" w:ascii="仿宋" w:hAnsi="仿宋" w:eastAsia="仿宋" w:cs="仿宋"/>
          <w:color w:val="000000"/>
          <w:sz w:val="24"/>
          <w:lang w:val="en-US" w:eastAsia="zh-CN"/>
        </w:rPr>
        <w:t>4</w:t>
      </w:r>
      <w:r>
        <w:rPr>
          <w:rFonts w:hint="eastAsia" w:ascii="仿宋" w:hAnsi="仿宋" w:eastAsia="仿宋" w:cs="仿宋"/>
          <w:color w:val="000000"/>
          <w:sz w:val="24"/>
          <w:lang w:val="zh-CN"/>
        </w:rPr>
        <w:t>.1 谈判响应文件的正本和副本均由供应商法定代表人或经正式授权并对供应商有约束力的</w:t>
      </w:r>
      <w:r>
        <w:rPr>
          <w:rFonts w:hint="eastAsia" w:ascii="仿宋" w:hAnsi="仿宋" w:eastAsia="仿宋" w:cs="仿宋"/>
          <w:color w:val="000000"/>
          <w:kern w:val="0"/>
          <w:sz w:val="24"/>
          <w:lang w:val="zh-CN"/>
        </w:rPr>
        <w:t>委托代理人</w:t>
      </w:r>
      <w:r>
        <w:rPr>
          <w:rFonts w:hint="eastAsia" w:ascii="仿宋" w:hAnsi="仿宋" w:eastAsia="仿宋" w:cs="仿宋"/>
          <w:color w:val="000000"/>
          <w:sz w:val="24"/>
          <w:lang w:val="zh-CN"/>
        </w:rPr>
        <w:t>签字。</w:t>
      </w:r>
    </w:p>
    <w:p w14:paraId="6BB83881">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zh-CN"/>
        </w:rPr>
        <w:t>1</w:t>
      </w:r>
      <w:r>
        <w:rPr>
          <w:rFonts w:hint="eastAsia" w:ascii="仿宋" w:hAnsi="仿宋" w:eastAsia="仿宋" w:cs="仿宋"/>
          <w:b/>
          <w:color w:val="000000"/>
          <w:sz w:val="24"/>
          <w:lang w:val="en-US" w:eastAsia="zh-CN"/>
        </w:rPr>
        <w:t>5</w:t>
      </w:r>
      <w:r>
        <w:rPr>
          <w:rFonts w:hint="eastAsia" w:ascii="仿宋" w:hAnsi="仿宋" w:eastAsia="仿宋" w:cs="仿宋"/>
          <w:b/>
          <w:color w:val="000000"/>
          <w:sz w:val="24"/>
          <w:lang w:val="zh-CN"/>
        </w:rPr>
        <w:t>、谈判响应文件的密封和递交</w:t>
      </w:r>
    </w:p>
    <w:p w14:paraId="29EA3D8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1</w:t>
      </w:r>
      <w:r>
        <w:rPr>
          <w:rFonts w:hint="eastAsia" w:ascii="仿宋" w:hAnsi="仿宋" w:eastAsia="仿宋" w:cs="仿宋"/>
          <w:color w:val="000000"/>
          <w:sz w:val="24"/>
          <w:lang w:val="en-US" w:eastAsia="zh-CN"/>
        </w:rPr>
        <w:t>5</w:t>
      </w:r>
      <w:r>
        <w:rPr>
          <w:rFonts w:hint="eastAsia" w:ascii="仿宋" w:hAnsi="仿宋" w:eastAsia="仿宋" w:cs="仿宋"/>
          <w:color w:val="000000"/>
          <w:sz w:val="24"/>
          <w:lang w:val="zh-CN"/>
        </w:rPr>
        <w:t>.1 供应商应当将谈判响应文件密封；</w:t>
      </w:r>
    </w:p>
    <w:p w14:paraId="79033DB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1</w:t>
      </w:r>
      <w:r>
        <w:rPr>
          <w:rFonts w:hint="eastAsia" w:ascii="仿宋" w:hAnsi="仿宋" w:eastAsia="仿宋" w:cs="仿宋"/>
          <w:color w:val="000000"/>
          <w:sz w:val="24"/>
          <w:lang w:val="en-US" w:eastAsia="zh-CN"/>
        </w:rPr>
        <w:t>5</w:t>
      </w:r>
      <w:r>
        <w:rPr>
          <w:rFonts w:hint="eastAsia" w:ascii="仿宋" w:hAnsi="仿宋" w:eastAsia="仿宋" w:cs="仿宋"/>
          <w:color w:val="000000"/>
          <w:sz w:val="24"/>
          <w:lang w:val="zh-CN"/>
        </w:rPr>
        <w:t>.2 供应商应当在谈判文件要求提交谈判响应文件的截止时间前，将密封的谈判响应文件送达谈判地点。</w:t>
      </w:r>
    </w:p>
    <w:p w14:paraId="1CBF8033">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zh-CN"/>
        </w:rPr>
        <w:t>1</w:t>
      </w:r>
      <w:r>
        <w:rPr>
          <w:rFonts w:hint="eastAsia" w:ascii="仿宋" w:hAnsi="仿宋" w:eastAsia="仿宋" w:cs="仿宋"/>
          <w:b/>
          <w:color w:val="000000"/>
          <w:sz w:val="24"/>
          <w:lang w:val="en-US" w:eastAsia="zh-CN"/>
        </w:rPr>
        <w:t>6</w:t>
      </w:r>
      <w:r>
        <w:rPr>
          <w:rFonts w:hint="eastAsia" w:ascii="仿宋" w:hAnsi="仿宋" w:eastAsia="仿宋" w:cs="仿宋"/>
          <w:b/>
          <w:color w:val="000000"/>
          <w:sz w:val="24"/>
          <w:lang w:val="zh-CN"/>
        </w:rPr>
        <w:t>、有下列情形之一的谈判响应文件将拒收：</w:t>
      </w:r>
    </w:p>
    <w:p w14:paraId="713963FC">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1</w:t>
      </w:r>
      <w:r>
        <w:rPr>
          <w:rFonts w:hint="eastAsia" w:ascii="仿宋" w:hAnsi="仿宋" w:eastAsia="仿宋" w:cs="仿宋"/>
          <w:color w:val="000000"/>
          <w:sz w:val="24"/>
          <w:lang w:val="en-US" w:eastAsia="zh-CN"/>
        </w:rPr>
        <w:t>6</w:t>
      </w:r>
      <w:r>
        <w:rPr>
          <w:rFonts w:hint="eastAsia" w:ascii="仿宋" w:hAnsi="仿宋" w:eastAsia="仿宋" w:cs="仿宋"/>
          <w:color w:val="000000"/>
          <w:sz w:val="24"/>
          <w:lang w:val="zh-CN"/>
        </w:rPr>
        <w:t>.</w:t>
      </w:r>
      <w:r>
        <w:rPr>
          <w:rFonts w:hint="eastAsia" w:ascii="仿宋" w:hAnsi="仿宋" w:eastAsia="仿宋" w:cs="仿宋"/>
          <w:color w:val="000000"/>
          <w:sz w:val="24"/>
          <w:lang w:val="en-US" w:eastAsia="zh-CN"/>
        </w:rPr>
        <w:t xml:space="preserve">1 </w:t>
      </w:r>
      <w:r>
        <w:rPr>
          <w:rFonts w:hint="eastAsia" w:ascii="仿宋" w:hAnsi="仿宋" w:eastAsia="仿宋" w:cs="仿宋"/>
          <w:color w:val="000000"/>
          <w:sz w:val="24"/>
          <w:lang w:val="zh-CN"/>
        </w:rPr>
        <w:t>在谈判文件要求提交谈判响应文件的截止时间之后送达的。</w:t>
      </w:r>
    </w:p>
    <w:p w14:paraId="680EDDC7">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zh-CN"/>
        </w:rPr>
        <w:t>1</w:t>
      </w:r>
      <w:r>
        <w:rPr>
          <w:rFonts w:hint="eastAsia" w:ascii="仿宋" w:hAnsi="仿宋" w:eastAsia="仿宋" w:cs="仿宋"/>
          <w:b/>
          <w:color w:val="000000"/>
          <w:sz w:val="24"/>
          <w:lang w:val="en-US" w:eastAsia="zh-CN"/>
        </w:rPr>
        <w:t>7</w:t>
      </w:r>
      <w:r>
        <w:rPr>
          <w:rFonts w:hint="eastAsia" w:ascii="仿宋" w:hAnsi="仿宋" w:eastAsia="仿宋" w:cs="仿宋"/>
          <w:b/>
          <w:color w:val="000000"/>
          <w:sz w:val="24"/>
          <w:lang w:val="zh-CN"/>
        </w:rPr>
        <w:t>、谈判响应文件的修改和撤回</w:t>
      </w:r>
    </w:p>
    <w:p w14:paraId="7E6A0AA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1</w:t>
      </w:r>
      <w:r>
        <w:rPr>
          <w:rFonts w:hint="eastAsia" w:ascii="仿宋" w:hAnsi="仿宋" w:eastAsia="仿宋" w:cs="仿宋"/>
          <w:color w:val="000000"/>
          <w:sz w:val="24"/>
          <w:lang w:val="en-US" w:eastAsia="zh-CN"/>
        </w:rPr>
        <w:t>7</w:t>
      </w:r>
      <w:r>
        <w:rPr>
          <w:rFonts w:hint="eastAsia" w:ascii="仿宋" w:hAnsi="仿宋" w:eastAsia="仿宋" w:cs="仿宋"/>
          <w:color w:val="000000"/>
          <w:sz w:val="24"/>
          <w:lang w:val="zh-CN"/>
        </w:rPr>
        <w:t>.1 供应商在谈判截止时间前，可以对所递交的谈判响应文件进行补充、修改或撤回，并书面通知</w:t>
      </w:r>
      <w:r>
        <w:rPr>
          <w:rFonts w:hint="eastAsia" w:ascii="仿宋" w:hAnsi="仿宋" w:eastAsia="仿宋" w:cs="仿宋"/>
          <w:color w:val="000000"/>
          <w:sz w:val="24"/>
          <w:lang w:val="en-US" w:eastAsia="zh-CN"/>
        </w:rPr>
        <w:t>采购人</w:t>
      </w:r>
      <w:r>
        <w:rPr>
          <w:rFonts w:hint="eastAsia" w:ascii="仿宋" w:hAnsi="仿宋" w:eastAsia="仿宋" w:cs="仿宋"/>
          <w:color w:val="000000"/>
          <w:sz w:val="24"/>
          <w:lang w:val="zh-CN"/>
        </w:rPr>
        <w:t>。补充、修改的内容应当按照谈判文件要求签署、盖章，并作为谈判响应文件的组成部分。</w:t>
      </w:r>
    </w:p>
    <w:p w14:paraId="0526E6A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1</w:t>
      </w:r>
      <w:r>
        <w:rPr>
          <w:rFonts w:hint="eastAsia" w:ascii="仿宋" w:hAnsi="仿宋" w:eastAsia="仿宋" w:cs="仿宋"/>
          <w:color w:val="000000"/>
          <w:sz w:val="24"/>
          <w:lang w:val="en-US" w:eastAsia="zh-CN"/>
        </w:rPr>
        <w:t>7</w:t>
      </w:r>
      <w:r>
        <w:rPr>
          <w:rFonts w:hint="eastAsia" w:ascii="仿宋" w:hAnsi="仿宋" w:eastAsia="仿宋" w:cs="仿宋"/>
          <w:color w:val="000000"/>
          <w:sz w:val="24"/>
          <w:lang w:val="zh-CN"/>
        </w:rPr>
        <w:t>.2 谈判截止时间过后，谈判响应文件不得撤回；如果撤回的，一年内不得参加</w:t>
      </w:r>
      <w:r>
        <w:rPr>
          <w:rFonts w:hint="eastAsia" w:ascii="仿宋" w:hAnsi="仿宋" w:eastAsia="仿宋" w:cs="仿宋"/>
          <w:color w:val="000000"/>
          <w:sz w:val="24"/>
          <w:lang w:val="en-US" w:eastAsia="zh-CN"/>
        </w:rPr>
        <w:t>采购</w:t>
      </w:r>
      <w:r>
        <w:rPr>
          <w:rFonts w:hint="eastAsia" w:ascii="仿宋" w:hAnsi="仿宋" w:eastAsia="仿宋" w:cs="仿宋"/>
          <w:color w:val="000000"/>
          <w:sz w:val="24"/>
          <w:lang w:val="zh-CN"/>
        </w:rPr>
        <w:t>人组织的采购活动。</w:t>
      </w:r>
    </w:p>
    <w:p w14:paraId="2B4282C8">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4"/>
          <w:lang w:val="zh-CN"/>
        </w:rPr>
      </w:pPr>
      <w:bookmarkStart w:id="72" w:name="_Toc503948571"/>
      <w:bookmarkStart w:id="73" w:name="_Toc518485123"/>
      <w:bookmarkStart w:id="74" w:name="_Toc503948064"/>
      <w:r>
        <w:rPr>
          <w:rFonts w:hint="eastAsia" w:ascii="仿宋" w:hAnsi="仿宋" w:eastAsia="仿宋" w:cs="仿宋"/>
          <w:b/>
          <w:color w:val="000000"/>
          <w:sz w:val="24"/>
          <w:lang w:val="zh-CN"/>
        </w:rPr>
        <w:t>四、</w:t>
      </w:r>
      <w:bookmarkEnd w:id="72"/>
      <w:bookmarkEnd w:id="73"/>
      <w:bookmarkEnd w:id="74"/>
      <w:r>
        <w:rPr>
          <w:rFonts w:hint="eastAsia" w:ascii="仿宋" w:hAnsi="仿宋" w:eastAsia="仿宋" w:cs="仿宋"/>
          <w:b/>
          <w:color w:val="000000"/>
          <w:sz w:val="24"/>
          <w:lang w:val="zh-CN"/>
        </w:rPr>
        <w:t>谈判</w:t>
      </w:r>
    </w:p>
    <w:p w14:paraId="2A3D11EF">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outlineLvl w:val="9"/>
        <w:rPr>
          <w:rFonts w:hint="eastAsia" w:ascii="仿宋" w:hAnsi="仿宋" w:eastAsia="仿宋" w:cs="仿宋"/>
          <w:b/>
          <w:color w:val="000000"/>
          <w:sz w:val="24"/>
        </w:rPr>
      </w:pPr>
      <w:bookmarkStart w:id="75" w:name="_Toc518485124"/>
      <w:bookmarkStart w:id="76" w:name="_Toc503948066"/>
      <w:bookmarkStart w:id="77" w:name="_Toc503948573"/>
      <w:r>
        <w:rPr>
          <w:rFonts w:hint="eastAsia" w:ascii="仿宋" w:hAnsi="仿宋" w:eastAsia="仿宋" w:cs="仿宋"/>
          <w:b/>
          <w:color w:val="000000"/>
          <w:sz w:val="24"/>
          <w:lang w:val="en-US" w:eastAsia="zh-CN"/>
        </w:rPr>
        <w:t>18</w:t>
      </w:r>
      <w:r>
        <w:rPr>
          <w:rFonts w:hint="eastAsia" w:ascii="仿宋" w:hAnsi="仿宋" w:eastAsia="仿宋" w:cs="仿宋"/>
          <w:b/>
          <w:color w:val="000000"/>
          <w:sz w:val="24"/>
        </w:rPr>
        <w:t>、</w:t>
      </w:r>
      <w:r>
        <w:rPr>
          <w:rFonts w:hint="eastAsia" w:ascii="仿宋" w:hAnsi="仿宋" w:eastAsia="仿宋" w:cs="仿宋"/>
          <w:b/>
          <w:color w:val="000000"/>
          <w:sz w:val="24"/>
          <w:lang w:eastAsia="zh-CN"/>
        </w:rPr>
        <w:t>谈判</w:t>
      </w:r>
      <w:r>
        <w:rPr>
          <w:rFonts w:hint="eastAsia" w:ascii="仿宋" w:hAnsi="仿宋" w:eastAsia="仿宋" w:cs="仿宋"/>
          <w:b/>
          <w:color w:val="000000"/>
          <w:sz w:val="24"/>
        </w:rPr>
        <w:t>组织</w:t>
      </w:r>
      <w:bookmarkEnd w:id="75"/>
    </w:p>
    <w:p w14:paraId="5145828A">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lang w:val="en-US" w:eastAsia="zh-CN"/>
        </w:rPr>
        <w:t>18</w:t>
      </w:r>
      <w:r>
        <w:rPr>
          <w:rFonts w:hint="eastAsia" w:ascii="仿宋" w:hAnsi="仿宋" w:eastAsia="仿宋" w:cs="仿宋"/>
          <w:color w:val="000000"/>
          <w:sz w:val="24"/>
        </w:rPr>
        <w:t>.1 在递交</w:t>
      </w:r>
      <w:r>
        <w:rPr>
          <w:rFonts w:hint="eastAsia" w:ascii="仿宋" w:hAnsi="仿宋" w:eastAsia="仿宋" w:cs="仿宋"/>
          <w:color w:val="000000"/>
          <w:sz w:val="24"/>
          <w:lang w:eastAsia="zh-CN"/>
        </w:rPr>
        <w:t>谈判</w:t>
      </w:r>
      <w:r>
        <w:rPr>
          <w:rFonts w:hint="eastAsia" w:ascii="仿宋" w:hAnsi="仿宋" w:eastAsia="仿宋" w:cs="仿宋"/>
          <w:color w:val="000000"/>
          <w:sz w:val="24"/>
        </w:rPr>
        <w:t>响应文件时间截止后，在规定的时间和地点组织</w:t>
      </w:r>
      <w:r>
        <w:rPr>
          <w:rFonts w:hint="eastAsia" w:ascii="仿宋" w:hAnsi="仿宋" w:eastAsia="仿宋" w:cs="仿宋"/>
          <w:color w:val="000000"/>
          <w:sz w:val="24"/>
          <w:lang w:eastAsia="zh-CN"/>
        </w:rPr>
        <w:t>谈判</w:t>
      </w:r>
      <w:r>
        <w:rPr>
          <w:rFonts w:hint="eastAsia" w:ascii="仿宋" w:hAnsi="仿宋" w:eastAsia="仿宋" w:cs="仿宋"/>
          <w:color w:val="000000"/>
          <w:sz w:val="24"/>
        </w:rPr>
        <w:t>小组</w:t>
      </w:r>
      <w:r>
        <w:rPr>
          <w:rFonts w:hint="eastAsia" w:ascii="仿宋" w:hAnsi="仿宋" w:eastAsia="仿宋" w:cs="仿宋"/>
          <w:color w:val="000000"/>
          <w:sz w:val="24"/>
          <w:lang w:val="en-US" w:eastAsia="zh-CN"/>
        </w:rPr>
        <w:t>按程序</w:t>
      </w:r>
      <w:r>
        <w:rPr>
          <w:rFonts w:hint="eastAsia" w:ascii="仿宋" w:hAnsi="仿宋" w:eastAsia="仿宋" w:cs="仿宋"/>
          <w:color w:val="000000"/>
          <w:sz w:val="24"/>
        </w:rPr>
        <w:t>进行</w:t>
      </w:r>
      <w:r>
        <w:rPr>
          <w:rFonts w:hint="eastAsia" w:ascii="仿宋" w:hAnsi="仿宋" w:eastAsia="仿宋" w:cs="仿宋"/>
          <w:color w:val="000000"/>
          <w:sz w:val="24"/>
          <w:lang w:eastAsia="zh-CN"/>
        </w:rPr>
        <w:t>谈判</w:t>
      </w:r>
      <w:r>
        <w:rPr>
          <w:rFonts w:hint="eastAsia" w:ascii="仿宋" w:hAnsi="仿宋" w:eastAsia="仿宋" w:cs="仿宋"/>
          <w:color w:val="000000"/>
          <w:sz w:val="24"/>
        </w:rPr>
        <w:t>。</w:t>
      </w:r>
    </w:p>
    <w:p w14:paraId="09B52DFE">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lang w:val="en-US" w:eastAsia="zh-CN"/>
        </w:rPr>
        <w:t>18</w:t>
      </w:r>
      <w:r>
        <w:rPr>
          <w:rFonts w:hint="eastAsia" w:ascii="仿宋" w:hAnsi="仿宋" w:eastAsia="仿宋" w:cs="仿宋"/>
          <w:color w:val="000000"/>
          <w:sz w:val="24"/>
        </w:rPr>
        <w:t xml:space="preserve">.2 </w:t>
      </w:r>
      <w:r>
        <w:rPr>
          <w:rFonts w:hint="eastAsia" w:ascii="仿宋" w:hAnsi="仿宋" w:eastAsia="仿宋" w:cs="仿宋"/>
          <w:color w:val="000000"/>
          <w:sz w:val="24"/>
          <w:lang w:eastAsia="zh-CN"/>
        </w:rPr>
        <w:t>谈判</w:t>
      </w:r>
      <w:r>
        <w:rPr>
          <w:rFonts w:hint="eastAsia" w:ascii="仿宋" w:hAnsi="仿宋" w:eastAsia="仿宋" w:cs="仿宋"/>
          <w:color w:val="000000"/>
          <w:sz w:val="24"/>
        </w:rPr>
        <w:t>工作由</w:t>
      </w:r>
      <w:r>
        <w:rPr>
          <w:rFonts w:hint="eastAsia" w:ascii="仿宋" w:hAnsi="仿宋" w:eastAsia="仿宋" w:cs="仿宋"/>
          <w:color w:val="000000"/>
          <w:sz w:val="24"/>
          <w:lang w:val="en-US" w:eastAsia="zh-CN"/>
        </w:rPr>
        <w:t>采购人</w:t>
      </w:r>
      <w:r>
        <w:rPr>
          <w:rFonts w:hint="eastAsia" w:ascii="仿宋" w:hAnsi="仿宋" w:eastAsia="仿宋" w:cs="仿宋"/>
          <w:color w:val="000000"/>
          <w:sz w:val="24"/>
        </w:rPr>
        <w:t>负责组织，具体</w:t>
      </w:r>
      <w:r>
        <w:rPr>
          <w:rFonts w:hint="eastAsia" w:ascii="仿宋" w:hAnsi="仿宋" w:eastAsia="仿宋" w:cs="仿宋"/>
          <w:color w:val="000000"/>
          <w:sz w:val="24"/>
          <w:lang w:eastAsia="zh-CN"/>
        </w:rPr>
        <w:t>谈判</w:t>
      </w:r>
      <w:r>
        <w:rPr>
          <w:rFonts w:hint="eastAsia" w:ascii="仿宋" w:hAnsi="仿宋" w:eastAsia="仿宋" w:cs="仿宋"/>
          <w:color w:val="000000"/>
          <w:sz w:val="24"/>
        </w:rPr>
        <w:t>事务由依法组建的</w:t>
      </w:r>
      <w:r>
        <w:rPr>
          <w:rFonts w:hint="eastAsia" w:ascii="仿宋" w:hAnsi="仿宋" w:eastAsia="仿宋" w:cs="仿宋"/>
          <w:color w:val="000000"/>
          <w:sz w:val="24"/>
          <w:lang w:eastAsia="zh-CN"/>
        </w:rPr>
        <w:t>谈判</w:t>
      </w:r>
      <w:r>
        <w:rPr>
          <w:rFonts w:hint="eastAsia" w:ascii="仿宋" w:hAnsi="仿宋" w:eastAsia="仿宋" w:cs="仿宋"/>
          <w:color w:val="000000"/>
          <w:sz w:val="24"/>
        </w:rPr>
        <w:t>小组负责。</w:t>
      </w:r>
    </w:p>
    <w:p w14:paraId="55E3E691">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outlineLvl w:val="9"/>
        <w:rPr>
          <w:rFonts w:hint="eastAsia" w:ascii="仿宋" w:hAnsi="仿宋" w:eastAsia="仿宋" w:cs="仿宋"/>
          <w:b/>
          <w:color w:val="000000"/>
          <w:sz w:val="24"/>
          <w:highlight w:val="none"/>
        </w:rPr>
      </w:pPr>
      <w:bookmarkStart w:id="78" w:name="_Toc518485125"/>
      <w:r>
        <w:rPr>
          <w:rFonts w:hint="eastAsia" w:ascii="仿宋" w:hAnsi="仿宋" w:eastAsia="仿宋" w:cs="仿宋"/>
          <w:b/>
          <w:color w:val="000000"/>
          <w:sz w:val="24"/>
          <w:highlight w:val="none"/>
          <w:lang w:val="en-US" w:eastAsia="zh-CN"/>
        </w:rPr>
        <w:t>19</w:t>
      </w:r>
      <w:r>
        <w:rPr>
          <w:rFonts w:hint="eastAsia" w:ascii="仿宋" w:hAnsi="仿宋" w:eastAsia="仿宋" w:cs="仿宋"/>
          <w:b/>
          <w:color w:val="000000"/>
          <w:sz w:val="24"/>
          <w:highlight w:val="none"/>
        </w:rPr>
        <w:t>、</w:t>
      </w:r>
      <w:r>
        <w:rPr>
          <w:rFonts w:hint="eastAsia" w:ascii="仿宋" w:hAnsi="仿宋" w:eastAsia="仿宋" w:cs="仿宋"/>
          <w:b/>
          <w:color w:val="000000"/>
          <w:sz w:val="24"/>
          <w:highlight w:val="none"/>
          <w:lang w:eastAsia="zh-CN"/>
        </w:rPr>
        <w:t>谈判</w:t>
      </w:r>
      <w:r>
        <w:rPr>
          <w:rFonts w:hint="eastAsia" w:ascii="仿宋" w:hAnsi="仿宋" w:eastAsia="仿宋" w:cs="仿宋"/>
          <w:b/>
          <w:color w:val="000000"/>
          <w:sz w:val="24"/>
          <w:highlight w:val="none"/>
        </w:rPr>
        <w:t>程序</w:t>
      </w:r>
      <w:bookmarkEnd w:id="78"/>
    </w:p>
    <w:p w14:paraId="13663D45">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19</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eastAsia="zh-CN"/>
        </w:rPr>
        <w:t>谈判</w:t>
      </w:r>
      <w:r>
        <w:rPr>
          <w:rFonts w:hint="eastAsia" w:ascii="仿宋" w:hAnsi="仿宋" w:eastAsia="仿宋" w:cs="仿宋"/>
          <w:color w:val="000000"/>
          <w:sz w:val="24"/>
          <w:highlight w:val="none"/>
        </w:rPr>
        <w:t>小组对</w:t>
      </w:r>
      <w:r>
        <w:rPr>
          <w:rFonts w:hint="eastAsia" w:ascii="仿宋" w:hAnsi="仿宋" w:eastAsia="仿宋" w:cs="仿宋"/>
          <w:color w:val="000000"/>
          <w:sz w:val="24"/>
          <w:highlight w:val="none"/>
          <w:lang w:eastAsia="zh-CN"/>
        </w:rPr>
        <w:t>谈判</w:t>
      </w:r>
      <w:r>
        <w:rPr>
          <w:rFonts w:hint="eastAsia" w:ascii="仿宋" w:hAnsi="仿宋" w:eastAsia="仿宋" w:cs="仿宋"/>
          <w:color w:val="000000"/>
          <w:sz w:val="24"/>
          <w:highlight w:val="none"/>
        </w:rPr>
        <w:t>供应商进行资格性审查、符合性审查</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审阅供应商所递交的响应性文件，凡不具备资格条件的供应商不得进入</w:t>
      </w:r>
      <w:r>
        <w:rPr>
          <w:rFonts w:hint="eastAsia" w:ascii="仿宋" w:hAnsi="仿宋" w:eastAsia="仿宋" w:cs="仿宋"/>
          <w:color w:val="000000"/>
          <w:sz w:val="24"/>
          <w:highlight w:val="none"/>
          <w:lang w:eastAsia="zh-CN"/>
        </w:rPr>
        <w:t>谈判</w:t>
      </w:r>
      <w:r>
        <w:rPr>
          <w:rFonts w:hint="eastAsia" w:ascii="仿宋" w:hAnsi="仿宋" w:eastAsia="仿宋" w:cs="仿宋"/>
          <w:color w:val="000000"/>
          <w:sz w:val="24"/>
          <w:highlight w:val="none"/>
        </w:rPr>
        <w:t>程序。</w:t>
      </w:r>
    </w:p>
    <w:p w14:paraId="4042DB60">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19.2 采用综合评分法，首先按评审标准对所有符合条件的供应商进行技术和商务评分，技术和商务评审完成后揭示供应商报价并进行价格评审；分两轮谈判；</w:t>
      </w:r>
    </w:p>
    <w:p w14:paraId="57BB0DCB">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19.3 第一轮评审价格分计算按基准价法，综合技术、商务分后计算总分，根据总分从高到低排序，选择排名前3供应商进入第二轮谈判；</w:t>
      </w:r>
    </w:p>
    <w:p w14:paraId="7A0248C6">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19</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进入第二轮谈判供应商进行第二轮报价，作为最终报价，此报价不得高于自身第一轮报价，第二轮评审价格分计算按最低价法，根据评审标准，以第二轮报价得分加上第一轮技术商务分重新计算供应商总分，由高到低排序，优选排名靠前供应商作为预成交供应商</w:t>
      </w:r>
      <w:r>
        <w:rPr>
          <w:rFonts w:hint="eastAsia" w:ascii="仿宋" w:hAnsi="仿宋" w:eastAsia="仿宋" w:cs="仿宋"/>
          <w:color w:val="000000"/>
          <w:sz w:val="24"/>
          <w:highlight w:val="none"/>
        </w:rPr>
        <w:t>。</w:t>
      </w:r>
    </w:p>
    <w:p w14:paraId="2A89B1E6">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b/>
          <w:color w:val="000000"/>
          <w:sz w:val="24"/>
          <w:highlight w:val="none"/>
        </w:rPr>
      </w:pPr>
      <w:r>
        <w:rPr>
          <w:rFonts w:hint="eastAsia" w:ascii="仿宋" w:hAnsi="仿宋" w:eastAsia="仿宋" w:cs="仿宋"/>
          <w:color w:val="000000"/>
          <w:sz w:val="24"/>
          <w:highlight w:val="none"/>
          <w:lang w:val="en-US" w:eastAsia="zh-CN"/>
        </w:rPr>
        <w:t>19</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 xml:space="preserve">5 </w:t>
      </w:r>
      <w:r>
        <w:rPr>
          <w:rFonts w:hint="eastAsia" w:ascii="仿宋" w:hAnsi="仿宋" w:eastAsia="仿宋" w:cs="仿宋"/>
          <w:color w:val="000000"/>
          <w:sz w:val="24"/>
          <w:highlight w:val="none"/>
          <w:lang w:eastAsia="zh-CN"/>
        </w:rPr>
        <w:t>谈判</w:t>
      </w:r>
      <w:r>
        <w:rPr>
          <w:rFonts w:hint="eastAsia" w:ascii="仿宋" w:hAnsi="仿宋" w:eastAsia="仿宋" w:cs="仿宋"/>
          <w:color w:val="000000"/>
          <w:sz w:val="24"/>
          <w:highlight w:val="none"/>
        </w:rPr>
        <w:t>文件如有实质性变动的，</w:t>
      </w:r>
      <w:r>
        <w:rPr>
          <w:rFonts w:hint="eastAsia" w:ascii="仿宋" w:hAnsi="仿宋" w:eastAsia="仿宋" w:cs="仿宋"/>
          <w:color w:val="000000"/>
          <w:sz w:val="24"/>
          <w:highlight w:val="none"/>
          <w:lang w:eastAsia="zh-CN"/>
        </w:rPr>
        <w:t>谈判</w:t>
      </w:r>
      <w:r>
        <w:rPr>
          <w:rFonts w:hint="eastAsia" w:ascii="仿宋" w:hAnsi="仿宋" w:eastAsia="仿宋" w:cs="仿宋"/>
          <w:color w:val="000000"/>
          <w:sz w:val="24"/>
          <w:highlight w:val="none"/>
        </w:rPr>
        <w:t>小组将以书面形式通知所有参加</w:t>
      </w:r>
      <w:r>
        <w:rPr>
          <w:rFonts w:hint="eastAsia" w:ascii="仿宋" w:hAnsi="仿宋" w:eastAsia="仿宋" w:cs="仿宋"/>
          <w:color w:val="000000"/>
          <w:sz w:val="24"/>
          <w:highlight w:val="none"/>
          <w:lang w:eastAsia="zh-CN"/>
        </w:rPr>
        <w:t>谈判</w:t>
      </w:r>
      <w:r>
        <w:rPr>
          <w:rFonts w:hint="eastAsia" w:ascii="仿宋" w:hAnsi="仿宋" w:eastAsia="仿宋" w:cs="仿宋"/>
          <w:color w:val="000000"/>
          <w:sz w:val="24"/>
          <w:highlight w:val="none"/>
        </w:rPr>
        <w:t>的供应商。</w:t>
      </w:r>
    </w:p>
    <w:p w14:paraId="70C87579">
      <w:pPr>
        <w:keepNext w:val="0"/>
        <w:keepLines w:val="0"/>
        <w:pageBreakBefore w:val="0"/>
        <w:kinsoku/>
        <w:wordWrap/>
        <w:overflowPunct/>
        <w:topLinePunct w:val="0"/>
        <w:bidi w:val="0"/>
        <w:adjustRightInd w:val="0"/>
        <w:snapToGrid w:val="0"/>
        <w:spacing w:line="360" w:lineRule="auto"/>
        <w:ind w:firstLine="482" w:firstLineChars="200"/>
        <w:textAlignment w:val="auto"/>
        <w:outlineLvl w:val="9"/>
        <w:rPr>
          <w:rFonts w:hint="eastAsia" w:ascii="仿宋" w:hAnsi="仿宋" w:eastAsia="仿宋" w:cs="仿宋"/>
          <w:b/>
          <w:color w:val="000000"/>
          <w:sz w:val="24"/>
        </w:rPr>
      </w:pPr>
      <w:r>
        <w:rPr>
          <w:rFonts w:hint="eastAsia" w:ascii="仿宋" w:hAnsi="仿宋" w:eastAsia="仿宋" w:cs="仿宋"/>
          <w:b/>
          <w:color w:val="000000"/>
          <w:sz w:val="24"/>
          <w:lang w:val="en-US" w:eastAsia="zh-CN"/>
        </w:rPr>
        <w:t>19</w:t>
      </w:r>
      <w:r>
        <w:rPr>
          <w:rFonts w:hint="eastAsia" w:ascii="仿宋" w:hAnsi="仿宋" w:eastAsia="仿宋" w:cs="仿宋"/>
          <w:b/>
          <w:color w:val="000000"/>
          <w:sz w:val="24"/>
        </w:rPr>
        <w:t>.6 出现下列情形之一的</w:t>
      </w:r>
      <w:r>
        <w:rPr>
          <w:rFonts w:hint="eastAsia" w:ascii="仿宋" w:hAnsi="仿宋" w:eastAsia="仿宋" w:cs="仿宋"/>
          <w:b/>
          <w:color w:val="000000"/>
          <w:sz w:val="24"/>
          <w:lang w:eastAsia="zh-CN"/>
        </w:rPr>
        <w:t>谈判</w:t>
      </w:r>
      <w:r>
        <w:rPr>
          <w:rFonts w:hint="eastAsia" w:ascii="仿宋" w:hAnsi="仿宋" w:eastAsia="仿宋" w:cs="仿宋"/>
          <w:b/>
          <w:color w:val="000000"/>
          <w:sz w:val="24"/>
        </w:rPr>
        <w:t>响应文件按照无效处理：</w:t>
      </w:r>
    </w:p>
    <w:p w14:paraId="7457FD26">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rPr>
        <w:t>（1</w:t>
      </w:r>
      <w:r>
        <w:rPr>
          <w:rFonts w:hint="eastAsia" w:ascii="仿宋" w:hAnsi="仿宋" w:eastAsia="仿宋" w:cs="仿宋"/>
          <w:color w:val="000000"/>
          <w:sz w:val="24"/>
          <w:highlight w:val="none"/>
        </w:rPr>
        <w:t>）供应商资格条件不符合国家有关规定或</w:t>
      </w:r>
      <w:r>
        <w:rPr>
          <w:rFonts w:hint="eastAsia" w:ascii="仿宋" w:hAnsi="仿宋" w:eastAsia="仿宋" w:cs="仿宋"/>
          <w:color w:val="000000"/>
          <w:sz w:val="24"/>
          <w:highlight w:val="none"/>
          <w:lang w:eastAsia="zh-CN"/>
        </w:rPr>
        <w:t>谈判</w:t>
      </w:r>
      <w:r>
        <w:rPr>
          <w:rFonts w:hint="eastAsia" w:ascii="仿宋" w:hAnsi="仿宋" w:eastAsia="仿宋" w:cs="仿宋"/>
          <w:color w:val="000000"/>
          <w:sz w:val="24"/>
          <w:highlight w:val="none"/>
        </w:rPr>
        <w:t>文件要求的；</w:t>
      </w:r>
    </w:p>
    <w:p w14:paraId="5926F0A7">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）供应商名称或组织结构与资格审查时不一致的；</w:t>
      </w:r>
    </w:p>
    <w:p w14:paraId="6375609F">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）供应商报价低于成本或者高于</w:t>
      </w:r>
      <w:r>
        <w:rPr>
          <w:rFonts w:hint="eastAsia" w:ascii="仿宋" w:hAnsi="仿宋" w:eastAsia="仿宋" w:cs="仿宋"/>
          <w:color w:val="000000"/>
          <w:sz w:val="24"/>
          <w:highlight w:val="none"/>
          <w:lang w:eastAsia="zh-CN"/>
        </w:rPr>
        <w:t>谈判</w:t>
      </w:r>
      <w:r>
        <w:rPr>
          <w:rFonts w:hint="eastAsia" w:ascii="仿宋" w:hAnsi="仿宋" w:eastAsia="仿宋" w:cs="仿宋"/>
          <w:color w:val="000000"/>
          <w:sz w:val="24"/>
          <w:highlight w:val="none"/>
        </w:rPr>
        <w:t>文件设定的最高投标限价的；</w:t>
      </w:r>
    </w:p>
    <w:p w14:paraId="36D73481">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）同一供应商提交两个及以上不同的响应文件或者报价；</w:t>
      </w:r>
    </w:p>
    <w:p w14:paraId="4CA77D7E">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）与</w:t>
      </w:r>
      <w:r>
        <w:rPr>
          <w:rFonts w:hint="eastAsia" w:ascii="仿宋" w:hAnsi="仿宋" w:eastAsia="仿宋" w:cs="仿宋"/>
          <w:color w:val="000000"/>
          <w:sz w:val="24"/>
          <w:highlight w:val="none"/>
          <w:lang w:eastAsia="zh-CN"/>
        </w:rPr>
        <w:t>谈判</w:t>
      </w:r>
      <w:r>
        <w:rPr>
          <w:rFonts w:hint="eastAsia" w:ascii="仿宋" w:hAnsi="仿宋" w:eastAsia="仿宋" w:cs="仿宋"/>
          <w:color w:val="000000"/>
          <w:sz w:val="24"/>
          <w:highlight w:val="none"/>
        </w:rPr>
        <w:t>文件规定的暂估价、暂列金额及甲供材料价格不一致</w:t>
      </w:r>
      <w:r>
        <w:rPr>
          <w:rFonts w:hint="eastAsia" w:ascii="仿宋" w:hAnsi="仿宋" w:eastAsia="仿宋" w:cs="仿宋"/>
          <w:color w:val="000000"/>
          <w:sz w:val="24"/>
        </w:rPr>
        <w:t>的；</w:t>
      </w:r>
    </w:p>
    <w:p w14:paraId="116530BB">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6</w:t>
      </w:r>
      <w:r>
        <w:rPr>
          <w:rFonts w:hint="eastAsia" w:ascii="仿宋" w:hAnsi="仿宋" w:eastAsia="仿宋" w:cs="仿宋"/>
          <w:color w:val="000000"/>
          <w:sz w:val="24"/>
        </w:rPr>
        <w:t>）与</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文件明确列出的不可竞争费用项目或费率或计算基础不一致的；</w:t>
      </w:r>
    </w:p>
    <w:p w14:paraId="4892E49E">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7</w:t>
      </w:r>
      <w:r>
        <w:rPr>
          <w:rFonts w:hint="eastAsia" w:ascii="仿宋" w:hAnsi="仿宋" w:eastAsia="仿宋" w:cs="仿宋"/>
          <w:color w:val="000000"/>
          <w:sz w:val="24"/>
        </w:rPr>
        <w:t>）与</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文件提供的工程量清单中的项目名称、项目特征、计量单位、工程量不一致的；</w:t>
      </w:r>
    </w:p>
    <w:p w14:paraId="21749CF2">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8</w:t>
      </w:r>
      <w:r>
        <w:rPr>
          <w:rFonts w:hint="eastAsia" w:ascii="仿宋" w:hAnsi="仿宋" w:eastAsia="仿宋" w:cs="仿宋"/>
          <w:color w:val="000000"/>
          <w:sz w:val="24"/>
        </w:rPr>
        <w:t>）响应文件载明的项目完成期限超过</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文件规定的期限的；</w:t>
      </w:r>
    </w:p>
    <w:p w14:paraId="4B6B731B">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9</w:t>
      </w:r>
      <w:r>
        <w:rPr>
          <w:rFonts w:hint="eastAsia" w:ascii="仿宋" w:hAnsi="仿宋" w:eastAsia="仿宋" w:cs="仿宋"/>
          <w:color w:val="000000"/>
          <w:sz w:val="24"/>
        </w:rPr>
        <w:t>）明显不符合技术规范、技术标准的要求的；</w:t>
      </w:r>
    </w:p>
    <w:p w14:paraId="467153D5">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）响应文件载明的货物包装方式、检验标准和方法等不符合</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文件的要求的；</w:t>
      </w:r>
    </w:p>
    <w:p w14:paraId="34ABBD5C">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11</w:t>
      </w:r>
      <w:r>
        <w:rPr>
          <w:rFonts w:hint="eastAsia" w:ascii="仿宋" w:hAnsi="仿宋" w:eastAsia="仿宋" w:cs="仿宋"/>
          <w:color w:val="000000"/>
          <w:sz w:val="24"/>
        </w:rPr>
        <w:t>）响应文件提出了不能满足</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文件要求或采购人不能接受的工程验收、计量、价款结算和支付办法的；</w:t>
      </w:r>
    </w:p>
    <w:p w14:paraId="59C7A586">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12</w:t>
      </w:r>
      <w:r>
        <w:rPr>
          <w:rFonts w:hint="eastAsia" w:ascii="仿宋" w:hAnsi="仿宋" w:eastAsia="仿宋" w:cs="仿宋"/>
          <w:color w:val="000000"/>
          <w:sz w:val="24"/>
        </w:rPr>
        <w:t>）未按</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文件要求提供电子响应文件；</w:t>
      </w:r>
    </w:p>
    <w:p w14:paraId="3D38D494">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13</w:t>
      </w:r>
      <w:r>
        <w:rPr>
          <w:rFonts w:hint="eastAsia" w:ascii="仿宋" w:hAnsi="仿宋" w:eastAsia="仿宋" w:cs="仿宋"/>
          <w:color w:val="000000"/>
          <w:sz w:val="24"/>
        </w:rPr>
        <w:t>）不同供应商的</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文件以及</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文件制作过程出现了评标委员会认为不应当雷同的情况的；</w:t>
      </w:r>
    </w:p>
    <w:p w14:paraId="30161A59">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4</w:t>
      </w:r>
      <w:r>
        <w:rPr>
          <w:rFonts w:hint="eastAsia" w:ascii="仿宋" w:hAnsi="仿宋" w:eastAsia="仿宋" w:cs="仿宋"/>
          <w:color w:val="000000"/>
          <w:sz w:val="24"/>
        </w:rPr>
        <w:t>）以他人的名义投标、串通投标、以行贿手段谋取中标或者以其他弄虚作假方式投标的；</w:t>
      </w:r>
    </w:p>
    <w:p w14:paraId="4EDD117A">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5</w:t>
      </w:r>
      <w:r>
        <w:rPr>
          <w:rFonts w:hint="eastAsia" w:ascii="仿宋" w:hAnsi="仿宋" w:eastAsia="仿宋" w:cs="仿宋"/>
          <w:color w:val="000000"/>
          <w:sz w:val="24"/>
        </w:rPr>
        <w:t>）不符合法律、法规和竞争性</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文件规定的其他实质性要求的；；</w:t>
      </w:r>
    </w:p>
    <w:p w14:paraId="3D3F4029">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outlineLvl w:val="9"/>
        <w:rPr>
          <w:rFonts w:hint="eastAsia" w:ascii="仿宋" w:hAnsi="仿宋" w:eastAsia="仿宋" w:cs="仿宋"/>
          <w:b/>
          <w:color w:val="000000"/>
          <w:sz w:val="24"/>
        </w:rPr>
      </w:pPr>
      <w:bookmarkStart w:id="79" w:name="_Toc518485126"/>
      <w:r>
        <w:rPr>
          <w:rFonts w:hint="eastAsia" w:ascii="仿宋" w:hAnsi="仿宋" w:eastAsia="仿宋" w:cs="仿宋"/>
          <w:b/>
          <w:color w:val="000000"/>
          <w:sz w:val="24"/>
          <w:lang w:val="en-US" w:eastAsia="zh-CN"/>
        </w:rPr>
        <w:t>19</w:t>
      </w:r>
      <w:r>
        <w:rPr>
          <w:rFonts w:hint="eastAsia" w:ascii="仿宋" w:hAnsi="仿宋" w:eastAsia="仿宋" w:cs="仿宋"/>
          <w:b/>
          <w:color w:val="000000"/>
          <w:sz w:val="24"/>
        </w:rPr>
        <w:t>.7 出现下列情形之一的</w:t>
      </w:r>
      <w:r>
        <w:rPr>
          <w:rFonts w:hint="eastAsia" w:ascii="仿宋" w:hAnsi="仿宋" w:eastAsia="仿宋" w:cs="仿宋"/>
          <w:b/>
          <w:color w:val="000000"/>
          <w:sz w:val="24"/>
          <w:lang w:eastAsia="zh-CN"/>
        </w:rPr>
        <w:t>谈判</w:t>
      </w:r>
      <w:r>
        <w:rPr>
          <w:rFonts w:hint="eastAsia" w:ascii="仿宋" w:hAnsi="仿宋" w:eastAsia="仿宋" w:cs="仿宋"/>
          <w:b/>
          <w:color w:val="000000"/>
          <w:sz w:val="24"/>
        </w:rPr>
        <w:t>终止，无成交供应商：</w:t>
      </w:r>
      <w:bookmarkEnd w:id="79"/>
    </w:p>
    <w:p w14:paraId="43A58656">
      <w:pPr>
        <w:keepNext w:val="0"/>
        <w:keepLines w:val="0"/>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Cs/>
          <w:color w:val="000000"/>
          <w:sz w:val="24"/>
        </w:rPr>
      </w:pPr>
      <w:r>
        <w:rPr>
          <w:rFonts w:hint="eastAsia" w:ascii="仿宋" w:hAnsi="仿宋" w:eastAsia="仿宋" w:cs="仿宋"/>
          <w:bCs/>
          <w:color w:val="000000"/>
          <w:sz w:val="24"/>
        </w:rPr>
        <w:t>（1）所有供应商的</w:t>
      </w:r>
      <w:r>
        <w:rPr>
          <w:rFonts w:hint="eastAsia" w:ascii="仿宋" w:hAnsi="仿宋" w:eastAsia="仿宋" w:cs="仿宋"/>
          <w:bCs/>
          <w:color w:val="000000"/>
          <w:sz w:val="24"/>
          <w:lang w:eastAsia="zh-CN"/>
        </w:rPr>
        <w:t>谈判</w:t>
      </w:r>
      <w:r>
        <w:rPr>
          <w:rFonts w:hint="eastAsia" w:ascii="仿宋" w:hAnsi="仿宋" w:eastAsia="仿宋" w:cs="仿宋"/>
          <w:bCs/>
          <w:color w:val="000000"/>
          <w:sz w:val="24"/>
        </w:rPr>
        <w:t>响应文件被</w:t>
      </w:r>
      <w:r>
        <w:rPr>
          <w:rFonts w:hint="eastAsia" w:ascii="仿宋" w:hAnsi="仿宋" w:eastAsia="仿宋" w:cs="仿宋"/>
          <w:bCs/>
          <w:color w:val="000000"/>
          <w:sz w:val="24"/>
          <w:lang w:eastAsia="zh-CN"/>
        </w:rPr>
        <w:t>谈判</w:t>
      </w:r>
      <w:r>
        <w:rPr>
          <w:rFonts w:hint="eastAsia" w:ascii="仿宋" w:hAnsi="仿宋" w:eastAsia="仿宋" w:cs="仿宋"/>
          <w:bCs/>
          <w:color w:val="000000"/>
          <w:sz w:val="24"/>
        </w:rPr>
        <w:t>小组认定为无效的；</w:t>
      </w:r>
    </w:p>
    <w:p w14:paraId="0D76BB57">
      <w:pPr>
        <w:keepNext w:val="0"/>
        <w:keepLines w:val="0"/>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
          <w:color w:val="000000"/>
          <w:sz w:val="24"/>
        </w:rPr>
      </w:pPr>
      <w:r>
        <w:rPr>
          <w:rFonts w:hint="eastAsia" w:ascii="仿宋" w:hAnsi="仿宋" w:eastAsia="仿宋" w:cs="仿宋"/>
          <w:bCs/>
          <w:color w:val="000000"/>
          <w:sz w:val="24"/>
        </w:rPr>
        <w:t>（2）</w:t>
      </w:r>
      <w:r>
        <w:rPr>
          <w:rFonts w:hint="eastAsia" w:ascii="仿宋" w:hAnsi="仿宋" w:eastAsia="仿宋" w:cs="仿宋"/>
          <w:color w:val="000000"/>
          <w:sz w:val="24"/>
        </w:rPr>
        <w:t>出现影响采购公正的违法、违规行为的；</w:t>
      </w:r>
    </w:p>
    <w:p w14:paraId="2B3994E9">
      <w:pPr>
        <w:keepNext w:val="0"/>
        <w:keepLines w:val="0"/>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
          <w:bCs/>
          <w:color w:val="000000"/>
          <w:sz w:val="24"/>
        </w:rPr>
      </w:pPr>
      <w:r>
        <w:rPr>
          <w:rFonts w:hint="eastAsia" w:ascii="仿宋" w:hAnsi="仿宋" w:eastAsia="仿宋" w:cs="仿宋"/>
          <w:bCs/>
          <w:color w:val="000000"/>
          <w:sz w:val="24"/>
        </w:rPr>
        <w:t>（3）</w:t>
      </w:r>
      <w:r>
        <w:rPr>
          <w:rFonts w:hint="eastAsia" w:ascii="仿宋" w:hAnsi="仿宋" w:eastAsia="仿宋" w:cs="仿宋"/>
          <w:color w:val="000000"/>
          <w:sz w:val="24"/>
        </w:rPr>
        <w:t>因重大变故，采购任务取消的；</w:t>
      </w:r>
    </w:p>
    <w:p w14:paraId="1D9BE264">
      <w:pPr>
        <w:keepNext w:val="0"/>
        <w:keepLines w:val="0"/>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（4）采购人需求发生重大变化暂时不能确定或供应商提供的服务不能满足需求等。</w:t>
      </w:r>
    </w:p>
    <w:p w14:paraId="290F6A21">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outlineLvl w:val="9"/>
        <w:rPr>
          <w:rFonts w:hint="eastAsia" w:ascii="仿宋" w:hAnsi="仿宋" w:eastAsia="仿宋" w:cs="仿宋"/>
          <w:b/>
          <w:color w:val="000000"/>
          <w:sz w:val="24"/>
        </w:rPr>
      </w:pPr>
      <w:bookmarkStart w:id="80" w:name="_Toc518485127"/>
      <w:r>
        <w:rPr>
          <w:rFonts w:hint="eastAsia" w:ascii="仿宋" w:hAnsi="仿宋" w:eastAsia="仿宋" w:cs="仿宋"/>
          <w:b/>
          <w:color w:val="000000"/>
          <w:sz w:val="24"/>
        </w:rPr>
        <w:t>2</w:t>
      </w:r>
      <w:r>
        <w:rPr>
          <w:rFonts w:hint="eastAsia" w:ascii="仿宋" w:hAnsi="仿宋" w:eastAsia="仿宋" w:cs="仿宋"/>
          <w:b/>
          <w:color w:val="000000"/>
          <w:sz w:val="24"/>
          <w:lang w:val="en-US" w:eastAsia="zh-CN"/>
        </w:rPr>
        <w:t>0</w:t>
      </w:r>
      <w:r>
        <w:rPr>
          <w:rFonts w:hint="eastAsia" w:ascii="仿宋" w:hAnsi="仿宋" w:eastAsia="仿宋" w:cs="仿宋"/>
          <w:b/>
          <w:color w:val="000000"/>
          <w:sz w:val="24"/>
        </w:rPr>
        <w:t>、评审方法和标准</w:t>
      </w:r>
      <w:bookmarkEnd w:id="80"/>
    </w:p>
    <w:p w14:paraId="3A765A65">
      <w:pPr>
        <w:keepNext w:val="0"/>
        <w:keepLines w:val="0"/>
        <w:pageBreakBefore w:val="0"/>
        <w:widowControl/>
        <w:kinsoku/>
        <w:wordWrap/>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bCs/>
          <w:color w:val="000000"/>
          <w:kern w:val="0"/>
          <w:sz w:val="24"/>
        </w:rPr>
      </w:pPr>
      <w:r>
        <w:rPr>
          <w:rFonts w:hint="eastAsia" w:ascii="仿宋" w:hAnsi="仿宋" w:eastAsia="仿宋" w:cs="仿宋"/>
          <w:bCs/>
          <w:color w:val="000000"/>
          <w:kern w:val="0"/>
          <w:sz w:val="24"/>
        </w:rPr>
        <w:t>2</w:t>
      </w:r>
      <w:r>
        <w:rPr>
          <w:rFonts w:hint="eastAsia" w:ascii="仿宋" w:hAnsi="仿宋" w:eastAsia="仿宋" w:cs="仿宋"/>
          <w:bCs/>
          <w:color w:val="000000"/>
          <w:kern w:val="0"/>
          <w:sz w:val="24"/>
          <w:lang w:val="en-US" w:eastAsia="zh-CN"/>
        </w:rPr>
        <w:t>0</w:t>
      </w:r>
      <w:r>
        <w:rPr>
          <w:rFonts w:hint="eastAsia" w:ascii="仿宋" w:hAnsi="仿宋" w:eastAsia="仿宋" w:cs="仿宋"/>
          <w:bCs/>
          <w:color w:val="000000"/>
          <w:kern w:val="0"/>
          <w:sz w:val="24"/>
        </w:rPr>
        <w:t>.1 采用综合评分法。即在最大限度地满足</w:t>
      </w:r>
      <w:r>
        <w:rPr>
          <w:rFonts w:hint="eastAsia" w:ascii="仿宋" w:hAnsi="仿宋" w:eastAsia="仿宋" w:cs="仿宋"/>
          <w:bCs/>
          <w:color w:val="000000"/>
          <w:kern w:val="0"/>
          <w:sz w:val="24"/>
          <w:lang w:eastAsia="zh-CN"/>
        </w:rPr>
        <w:t>谈判</w:t>
      </w:r>
      <w:r>
        <w:rPr>
          <w:rFonts w:hint="eastAsia" w:ascii="仿宋" w:hAnsi="仿宋" w:eastAsia="仿宋" w:cs="仿宋"/>
          <w:bCs/>
          <w:color w:val="000000"/>
          <w:kern w:val="0"/>
          <w:sz w:val="24"/>
        </w:rPr>
        <w:t>文件实质性要求前提下，按照</w:t>
      </w:r>
      <w:r>
        <w:rPr>
          <w:rFonts w:hint="eastAsia" w:ascii="仿宋" w:hAnsi="仿宋" w:eastAsia="仿宋" w:cs="仿宋"/>
          <w:bCs/>
          <w:color w:val="000000"/>
          <w:kern w:val="0"/>
          <w:sz w:val="24"/>
          <w:lang w:eastAsia="zh-CN"/>
        </w:rPr>
        <w:t>谈判</w:t>
      </w:r>
      <w:r>
        <w:rPr>
          <w:rFonts w:hint="eastAsia" w:ascii="仿宋" w:hAnsi="仿宋" w:eastAsia="仿宋" w:cs="仿宋"/>
          <w:bCs/>
          <w:color w:val="000000"/>
          <w:kern w:val="0"/>
          <w:sz w:val="24"/>
        </w:rPr>
        <w:t>文件中规定的各项因素进行综合评审后，以</w:t>
      </w:r>
      <w:r>
        <w:rPr>
          <w:rFonts w:hint="eastAsia" w:ascii="仿宋" w:hAnsi="仿宋" w:eastAsia="仿宋" w:cs="仿宋"/>
          <w:bCs/>
          <w:color w:val="000000"/>
          <w:kern w:val="0"/>
          <w:sz w:val="24"/>
          <w:lang w:val="en-US" w:eastAsia="zh-CN"/>
        </w:rPr>
        <w:t>评审</w:t>
      </w:r>
      <w:r>
        <w:rPr>
          <w:rFonts w:hint="eastAsia" w:ascii="仿宋" w:hAnsi="仿宋" w:eastAsia="仿宋" w:cs="仿宋"/>
          <w:bCs/>
          <w:color w:val="000000"/>
          <w:kern w:val="0"/>
          <w:sz w:val="24"/>
        </w:rPr>
        <w:t>总得分最高的供应商作为</w:t>
      </w:r>
      <w:r>
        <w:rPr>
          <w:rFonts w:hint="eastAsia" w:ascii="仿宋" w:hAnsi="仿宋" w:eastAsia="仿宋" w:cs="仿宋"/>
          <w:bCs/>
          <w:color w:val="000000"/>
          <w:kern w:val="0"/>
          <w:sz w:val="24"/>
          <w:lang w:val="en-US" w:eastAsia="zh-CN"/>
        </w:rPr>
        <w:t>成交</w:t>
      </w:r>
      <w:r>
        <w:rPr>
          <w:rFonts w:hint="eastAsia" w:ascii="仿宋" w:hAnsi="仿宋" w:eastAsia="仿宋" w:cs="仿宋"/>
          <w:bCs/>
          <w:color w:val="000000"/>
          <w:kern w:val="0"/>
          <w:sz w:val="24"/>
        </w:rPr>
        <w:t>候选供应商或者</w:t>
      </w:r>
      <w:r>
        <w:rPr>
          <w:rFonts w:hint="eastAsia" w:ascii="仿宋" w:hAnsi="仿宋" w:eastAsia="仿宋" w:cs="仿宋"/>
          <w:bCs/>
          <w:color w:val="000000"/>
          <w:kern w:val="0"/>
          <w:sz w:val="24"/>
          <w:lang w:val="en-US" w:eastAsia="zh-CN"/>
        </w:rPr>
        <w:t>预成交</w:t>
      </w:r>
      <w:r>
        <w:rPr>
          <w:rFonts w:hint="eastAsia" w:ascii="仿宋" w:hAnsi="仿宋" w:eastAsia="仿宋" w:cs="仿宋"/>
          <w:bCs/>
          <w:color w:val="000000"/>
          <w:kern w:val="0"/>
          <w:sz w:val="24"/>
        </w:rPr>
        <w:t>供应商的</w:t>
      </w:r>
      <w:r>
        <w:rPr>
          <w:rFonts w:hint="eastAsia" w:ascii="仿宋" w:hAnsi="仿宋" w:eastAsia="仿宋" w:cs="仿宋"/>
          <w:bCs/>
          <w:color w:val="000000"/>
          <w:kern w:val="0"/>
          <w:sz w:val="24"/>
          <w:lang w:val="en-US" w:eastAsia="zh-CN"/>
        </w:rPr>
        <w:t>评审</w:t>
      </w:r>
      <w:r>
        <w:rPr>
          <w:rFonts w:hint="eastAsia" w:ascii="仿宋" w:hAnsi="仿宋" w:eastAsia="仿宋" w:cs="仿宋"/>
          <w:bCs/>
          <w:color w:val="000000"/>
          <w:kern w:val="0"/>
          <w:sz w:val="24"/>
        </w:rPr>
        <w:t>方法。</w:t>
      </w:r>
      <w:r>
        <w:rPr>
          <w:rFonts w:hint="eastAsia" w:ascii="仿宋" w:hAnsi="仿宋" w:eastAsia="仿宋" w:cs="仿宋"/>
          <w:bCs/>
          <w:color w:val="000000"/>
          <w:sz w:val="24"/>
          <w:lang w:val="zh-CN"/>
        </w:rPr>
        <w:t>具体评分标准详见第三章</w:t>
      </w:r>
      <w:r>
        <w:rPr>
          <w:rFonts w:hint="eastAsia" w:ascii="仿宋" w:hAnsi="仿宋" w:eastAsia="仿宋" w:cs="仿宋"/>
          <w:color w:val="000000"/>
          <w:sz w:val="24"/>
          <w:lang w:val="zh-CN"/>
        </w:rPr>
        <w:t>。</w:t>
      </w:r>
    </w:p>
    <w:p w14:paraId="4703F225">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outlineLvl w:val="9"/>
        <w:rPr>
          <w:rFonts w:hint="eastAsia" w:ascii="仿宋" w:hAnsi="仿宋" w:eastAsia="仿宋" w:cs="仿宋"/>
          <w:b/>
          <w:color w:val="000000"/>
          <w:sz w:val="24"/>
        </w:rPr>
      </w:pPr>
      <w:bookmarkStart w:id="81" w:name="_Toc518485128"/>
      <w:r>
        <w:rPr>
          <w:rFonts w:hint="eastAsia" w:ascii="仿宋" w:hAnsi="仿宋" w:eastAsia="仿宋" w:cs="仿宋"/>
          <w:b/>
          <w:color w:val="000000"/>
          <w:sz w:val="24"/>
        </w:rPr>
        <w:t>2</w:t>
      </w: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、确定成交供应商</w:t>
      </w:r>
      <w:bookmarkEnd w:id="81"/>
    </w:p>
    <w:p w14:paraId="220FBBB5">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1</w:t>
      </w:r>
      <w:r>
        <w:rPr>
          <w:rFonts w:hint="eastAsia" w:ascii="仿宋" w:hAnsi="仿宋" w:eastAsia="仿宋" w:cs="仿宋"/>
          <w:color w:val="000000"/>
          <w:sz w:val="24"/>
        </w:rPr>
        <w:t>.1</w:t>
      </w:r>
      <w:r>
        <w:rPr>
          <w:rFonts w:hint="eastAsia" w:ascii="仿宋" w:hAnsi="仿宋" w:eastAsia="仿宋" w:cs="仿宋"/>
          <w:color w:val="000000"/>
          <w:sz w:val="24"/>
          <w:lang w:val="zh-CN"/>
        </w:rPr>
        <w:t>谈判小组对</w:t>
      </w:r>
      <w:r>
        <w:rPr>
          <w:rFonts w:hint="eastAsia" w:ascii="仿宋" w:hAnsi="仿宋" w:eastAsia="仿宋" w:cs="仿宋"/>
          <w:color w:val="000000"/>
          <w:sz w:val="24"/>
        </w:rPr>
        <w:t>质量和货物和服务均能满足采购文件实质性要求的供应商，</w:t>
      </w:r>
      <w:r>
        <w:rPr>
          <w:rFonts w:hint="eastAsia" w:ascii="仿宋" w:hAnsi="仿宋" w:eastAsia="仿宋" w:cs="仿宋"/>
          <w:color w:val="000000"/>
          <w:sz w:val="24"/>
          <w:lang w:val="zh-CN"/>
        </w:rPr>
        <w:t>综合比较与评价后，按得分由高到低顺序排列。得分相同的，按报价由低到高顺序排列。得分且投标报价相同的，按技术指标优劣顺序排列</w:t>
      </w:r>
      <w:r>
        <w:rPr>
          <w:rFonts w:hint="eastAsia" w:ascii="仿宋" w:hAnsi="仿宋" w:eastAsia="仿宋" w:cs="仿宋"/>
          <w:b/>
          <w:color w:val="000000"/>
          <w:sz w:val="24"/>
        </w:rPr>
        <w:t>。</w:t>
      </w:r>
      <w:r>
        <w:rPr>
          <w:rFonts w:hint="eastAsia" w:ascii="仿宋" w:hAnsi="仿宋" w:eastAsia="仿宋" w:cs="仿宋"/>
          <w:color w:val="000000"/>
          <w:sz w:val="24"/>
          <w:lang w:val="zh-CN"/>
        </w:rPr>
        <w:t>谈判小组将综合得分最高、价格最优、技术指标符合招标要求的供应商确定为</w:t>
      </w:r>
      <w:r>
        <w:rPr>
          <w:rFonts w:hint="eastAsia" w:ascii="仿宋" w:hAnsi="仿宋" w:eastAsia="仿宋" w:cs="仿宋"/>
          <w:color w:val="000000"/>
          <w:sz w:val="24"/>
          <w:lang w:val="en-US" w:eastAsia="zh-CN"/>
        </w:rPr>
        <w:t>预成交</w:t>
      </w:r>
      <w:r>
        <w:rPr>
          <w:rFonts w:hint="eastAsia" w:ascii="仿宋" w:hAnsi="仿宋" w:eastAsia="仿宋" w:cs="仿宋"/>
          <w:color w:val="000000"/>
          <w:sz w:val="24"/>
          <w:lang w:val="zh-CN"/>
        </w:rPr>
        <w:t>供应商。</w:t>
      </w:r>
    </w:p>
    <w:p w14:paraId="0173887B">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1</w:t>
      </w:r>
      <w:r>
        <w:rPr>
          <w:rFonts w:hint="eastAsia" w:ascii="仿宋" w:hAnsi="仿宋" w:eastAsia="仿宋" w:cs="仿宋"/>
          <w:color w:val="000000"/>
          <w:sz w:val="24"/>
        </w:rPr>
        <w:t xml:space="preserve">.2 </w:t>
      </w:r>
      <w:r>
        <w:rPr>
          <w:rFonts w:hint="eastAsia" w:ascii="仿宋" w:hAnsi="仿宋" w:eastAsia="仿宋" w:cs="仿宋"/>
          <w:color w:val="000000"/>
          <w:sz w:val="24"/>
          <w:lang w:eastAsia="zh-CN"/>
        </w:rPr>
        <w:t>谈判</w:t>
      </w:r>
      <w:r>
        <w:rPr>
          <w:rFonts w:hint="eastAsia" w:ascii="仿宋" w:hAnsi="仿宋" w:eastAsia="仿宋" w:cs="仿宋"/>
          <w:color w:val="000000"/>
          <w:sz w:val="24"/>
        </w:rPr>
        <w:t>小组根据</w:t>
      </w:r>
      <w:r>
        <w:rPr>
          <w:rFonts w:hint="eastAsia" w:ascii="仿宋" w:hAnsi="仿宋" w:eastAsia="仿宋" w:cs="仿宋"/>
          <w:color w:val="000000"/>
          <w:sz w:val="24"/>
          <w:lang w:eastAsia="zh-CN"/>
        </w:rPr>
        <w:t>谈判</w:t>
      </w:r>
      <w:r>
        <w:rPr>
          <w:rFonts w:hint="eastAsia" w:ascii="仿宋" w:hAnsi="仿宋" w:eastAsia="仿宋" w:cs="仿宋"/>
          <w:color w:val="000000"/>
          <w:sz w:val="24"/>
        </w:rPr>
        <w:t>过程和结果编写</w:t>
      </w:r>
      <w:r>
        <w:rPr>
          <w:rFonts w:hint="eastAsia" w:ascii="仿宋" w:hAnsi="仿宋" w:eastAsia="仿宋" w:cs="仿宋"/>
          <w:color w:val="000000"/>
          <w:sz w:val="24"/>
          <w:lang w:eastAsia="zh-CN"/>
        </w:rPr>
        <w:t>谈判</w:t>
      </w:r>
      <w:r>
        <w:rPr>
          <w:rFonts w:hint="eastAsia" w:ascii="仿宋" w:hAnsi="仿宋" w:eastAsia="仿宋" w:cs="仿宋"/>
          <w:color w:val="000000"/>
          <w:sz w:val="24"/>
        </w:rPr>
        <w:t>（评审）报告。</w:t>
      </w:r>
    </w:p>
    <w:p w14:paraId="2F13DDAF">
      <w:pPr>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1</w:t>
      </w:r>
      <w:r>
        <w:rPr>
          <w:rFonts w:hint="eastAsia" w:ascii="仿宋" w:hAnsi="仿宋" w:eastAsia="仿宋" w:cs="仿宋"/>
          <w:color w:val="000000"/>
          <w:sz w:val="24"/>
        </w:rPr>
        <w:t xml:space="preserve">.3 </w:t>
      </w:r>
      <w:r>
        <w:rPr>
          <w:rFonts w:hint="eastAsia" w:ascii="仿宋" w:hAnsi="仿宋" w:eastAsia="仿宋" w:cs="仿宋"/>
          <w:color w:val="000000"/>
          <w:sz w:val="24"/>
          <w:lang w:val="en-US" w:eastAsia="zh-CN"/>
        </w:rPr>
        <w:t>预成交</w:t>
      </w:r>
      <w:r>
        <w:rPr>
          <w:rFonts w:hint="eastAsia" w:ascii="仿宋" w:hAnsi="仿宋" w:eastAsia="仿宋" w:cs="仿宋"/>
          <w:color w:val="000000"/>
          <w:sz w:val="24"/>
          <w:lang w:val="zh-CN"/>
        </w:rPr>
        <w:t>供应商</w:t>
      </w:r>
      <w:r>
        <w:rPr>
          <w:rFonts w:hint="eastAsia" w:ascii="仿宋" w:hAnsi="仿宋" w:eastAsia="仿宋" w:cs="仿宋"/>
          <w:color w:val="000000"/>
          <w:sz w:val="24"/>
        </w:rPr>
        <w:t>确定</w:t>
      </w:r>
      <w:r>
        <w:rPr>
          <w:rFonts w:hint="eastAsia" w:ascii="仿宋" w:hAnsi="仿宋" w:eastAsia="仿宋" w:cs="仿宋"/>
          <w:color w:val="000000"/>
          <w:sz w:val="24"/>
          <w:lang w:val="en-US" w:eastAsia="zh-CN"/>
        </w:rPr>
        <w:t>且经公示</w:t>
      </w:r>
      <w:r>
        <w:rPr>
          <w:rFonts w:hint="eastAsia" w:ascii="仿宋" w:hAnsi="仿宋" w:eastAsia="仿宋" w:cs="仿宋"/>
          <w:color w:val="000000"/>
          <w:sz w:val="24"/>
        </w:rPr>
        <w:t>后将向</w:t>
      </w:r>
      <w:r>
        <w:rPr>
          <w:rFonts w:hint="eastAsia" w:ascii="仿宋" w:hAnsi="仿宋" w:eastAsia="仿宋" w:cs="仿宋"/>
          <w:color w:val="000000"/>
          <w:sz w:val="24"/>
          <w:lang w:val="en-US" w:eastAsia="zh-CN"/>
        </w:rPr>
        <w:t>预成交</w:t>
      </w:r>
      <w:r>
        <w:rPr>
          <w:rFonts w:hint="eastAsia" w:ascii="仿宋" w:hAnsi="仿宋" w:eastAsia="仿宋" w:cs="仿宋"/>
          <w:color w:val="000000"/>
          <w:sz w:val="24"/>
          <w:lang w:val="zh-CN"/>
        </w:rPr>
        <w:t>供应商</w:t>
      </w:r>
      <w:r>
        <w:rPr>
          <w:rFonts w:hint="eastAsia" w:ascii="仿宋" w:hAnsi="仿宋" w:eastAsia="仿宋" w:cs="仿宋"/>
          <w:color w:val="000000"/>
          <w:sz w:val="24"/>
        </w:rPr>
        <w:t>发出成交通知书</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确定为成交供应商</w:t>
      </w:r>
      <w:r>
        <w:rPr>
          <w:rFonts w:hint="eastAsia" w:ascii="仿宋" w:hAnsi="仿宋" w:eastAsia="仿宋" w:cs="仿宋"/>
          <w:color w:val="000000"/>
          <w:sz w:val="24"/>
        </w:rPr>
        <w:t>。</w:t>
      </w:r>
    </w:p>
    <w:p w14:paraId="3E079A68">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1</w:t>
      </w:r>
      <w:r>
        <w:rPr>
          <w:rFonts w:hint="eastAsia" w:ascii="仿宋" w:hAnsi="仿宋" w:eastAsia="仿宋" w:cs="仿宋"/>
          <w:color w:val="000000"/>
          <w:sz w:val="24"/>
        </w:rPr>
        <w:t>.4 成交通知书对采购人和成交供应商具有同等法律效力。</w:t>
      </w:r>
    </w:p>
    <w:p w14:paraId="45DFBBB2">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1</w:t>
      </w:r>
      <w:r>
        <w:rPr>
          <w:rFonts w:hint="eastAsia" w:ascii="仿宋" w:hAnsi="仿宋" w:eastAsia="仿宋" w:cs="仿宋"/>
          <w:color w:val="000000"/>
          <w:sz w:val="24"/>
        </w:rPr>
        <w:t>.5 成交通知书发出后，采购人或成交供应商拒绝签订合同的，拒绝签订合同的一方应至少向另一方支付补偿金，以及为</w:t>
      </w:r>
      <w:r>
        <w:rPr>
          <w:rFonts w:hint="eastAsia" w:ascii="仿宋" w:hAnsi="仿宋" w:eastAsia="仿宋" w:cs="仿宋"/>
          <w:color w:val="000000"/>
          <w:sz w:val="24"/>
          <w:lang w:eastAsia="zh-CN"/>
        </w:rPr>
        <w:t>谈判</w:t>
      </w:r>
      <w:r>
        <w:rPr>
          <w:rFonts w:hint="eastAsia" w:ascii="仿宋" w:hAnsi="仿宋" w:eastAsia="仿宋" w:cs="仿宋"/>
          <w:color w:val="000000"/>
          <w:sz w:val="24"/>
        </w:rPr>
        <w:t>过程所发生的有关费用和双方商定的其他补偿。</w:t>
      </w:r>
    </w:p>
    <w:p w14:paraId="10B5B022">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b/>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1</w:t>
      </w:r>
      <w:r>
        <w:rPr>
          <w:rFonts w:hint="eastAsia" w:ascii="仿宋" w:hAnsi="仿宋" w:eastAsia="仿宋" w:cs="仿宋"/>
          <w:color w:val="000000"/>
          <w:sz w:val="24"/>
        </w:rPr>
        <w:t>.6 成交通知书发出后，成交供应商除发生法律规定的不能预见、不能避免并不能克服的客观情况外不得放弃或拒绝签订合同的。放弃或拒绝签订合同的，情节严重的在一至三年内不得参加采购人</w:t>
      </w:r>
      <w:r>
        <w:rPr>
          <w:rFonts w:hint="eastAsia" w:ascii="仿宋" w:hAnsi="仿宋" w:eastAsia="仿宋" w:cs="仿宋"/>
          <w:color w:val="000000"/>
          <w:sz w:val="24"/>
          <w:lang w:eastAsia="zh-CN"/>
        </w:rPr>
        <w:t>组织的</w:t>
      </w:r>
      <w:r>
        <w:rPr>
          <w:rFonts w:hint="eastAsia" w:ascii="仿宋" w:hAnsi="仿宋" w:eastAsia="仿宋" w:cs="仿宋"/>
          <w:color w:val="000000"/>
          <w:sz w:val="24"/>
        </w:rPr>
        <w:t>采购活动。</w:t>
      </w:r>
    </w:p>
    <w:p w14:paraId="33399C5B">
      <w:pPr>
        <w:keepNext w:val="0"/>
        <w:keepLines w:val="0"/>
        <w:pageBreakBefore w:val="0"/>
        <w:tabs>
          <w:tab w:val="left" w:pos="1260"/>
        </w:tabs>
        <w:kinsoku/>
        <w:wordWrap/>
        <w:overflowPunct/>
        <w:topLinePunct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1</w:t>
      </w:r>
      <w:r>
        <w:rPr>
          <w:rFonts w:hint="eastAsia" w:ascii="仿宋" w:hAnsi="仿宋" w:eastAsia="仿宋" w:cs="仿宋"/>
          <w:color w:val="000000"/>
          <w:sz w:val="24"/>
        </w:rPr>
        <w:t>.7 对未成交的供应商不作未成交原因的解释。</w:t>
      </w:r>
    </w:p>
    <w:p w14:paraId="6AD48548">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1</w:t>
      </w:r>
      <w:r>
        <w:rPr>
          <w:rFonts w:hint="eastAsia" w:ascii="仿宋" w:hAnsi="仿宋" w:eastAsia="仿宋" w:cs="仿宋"/>
          <w:color w:val="000000"/>
          <w:sz w:val="24"/>
        </w:rPr>
        <w:t>.8 所有</w:t>
      </w:r>
      <w:r>
        <w:rPr>
          <w:rFonts w:hint="eastAsia" w:ascii="仿宋" w:hAnsi="仿宋" w:eastAsia="仿宋" w:cs="仿宋"/>
          <w:color w:val="000000"/>
          <w:sz w:val="24"/>
          <w:lang w:eastAsia="zh-CN"/>
        </w:rPr>
        <w:t>谈判</w:t>
      </w:r>
      <w:r>
        <w:rPr>
          <w:rFonts w:hint="eastAsia" w:ascii="仿宋" w:hAnsi="仿宋" w:eastAsia="仿宋" w:cs="仿宋"/>
          <w:color w:val="000000"/>
          <w:sz w:val="24"/>
        </w:rPr>
        <w:t>响应文件都将作为档案保存，不论成交与否，均不退回。</w:t>
      </w:r>
    </w:p>
    <w:p w14:paraId="6E0C645E">
      <w:pPr>
        <w:keepNext w:val="0"/>
        <w:keepLines w:val="0"/>
        <w:pageBreakBefore w:val="0"/>
        <w:kinsoku/>
        <w:overflowPunct/>
        <w:topLinePunct w:val="0"/>
        <w:autoSpaceDE w:val="0"/>
        <w:autoSpaceDN w:val="0"/>
        <w:bidi w:val="0"/>
        <w:adjustRightInd w:val="0"/>
        <w:snapToGrid w:val="0"/>
        <w:spacing w:line="360" w:lineRule="auto"/>
        <w:textAlignment w:val="auto"/>
        <w:outlineLvl w:val="9"/>
        <w:rPr>
          <w:rFonts w:hint="eastAsia" w:ascii="仿宋" w:hAnsi="仿宋" w:eastAsia="仿宋" w:cs="仿宋"/>
          <w:b/>
          <w:color w:val="000000"/>
          <w:sz w:val="24"/>
        </w:rPr>
      </w:pPr>
      <w:r>
        <w:rPr>
          <w:rFonts w:hint="eastAsia" w:ascii="仿宋" w:hAnsi="仿宋" w:eastAsia="仿宋" w:cs="仿宋"/>
          <w:b/>
          <w:color w:val="000000"/>
          <w:sz w:val="24"/>
        </w:rPr>
        <w:t>五、签订合同</w:t>
      </w:r>
    </w:p>
    <w:p w14:paraId="0D74E14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outlineLvl w:val="9"/>
        <w:rPr>
          <w:rFonts w:hint="eastAsia" w:ascii="仿宋" w:hAnsi="仿宋" w:eastAsia="仿宋" w:cs="仿宋"/>
          <w:b/>
          <w:color w:val="000000"/>
          <w:sz w:val="24"/>
        </w:rPr>
      </w:pPr>
      <w:bookmarkStart w:id="82" w:name="_Toc518485129"/>
      <w:r>
        <w:rPr>
          <w:rFonts w:hint="eastAsia" w:ascii="仿宋" w:hAnsi="仿宋" w:eastAsia="仿宋" w:cs="仿宋"/>
          <w:b/>
          <w:color w:val="000000"/>
          <w:sz w:val="24"/>
        </w:rPr>
        <w:t>2</w:t>
      </w: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、签订合同</w:t>
      </w:r>
      <w:bookmarkEnd w:id="82"/>
    </w:p>
    <w:p w14:paraId="5DEAD9B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.1 成交供应商应当自成交通知书发出之日起三十日内，与采购人签订采购合同，所签订的合同不得对竞争性</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文件和竞争性</w:t>
      </w:r>
      <w:r>
        <w:rPr>
          <w:rFonts w:hint="eastAsia" w:ascii="仿宋" w:hAnsi="仿宋" w:eastAsia="仿宋" w:cs="仿宋"/>
          <w:color w:val="000000"/>
          <w:sz w:val="24"/>
          <w:lang w:eastAsia="zh-CN"/>
        </w:rPr>
        <w:t>谈判</w:t>
      </w:r>
      <w:r>
        <w:rPr>
          <w:rFonts w:hint="eastAsia" w:ascii="仿宋" w:hAnsi="仿宋" w:eastAsia="仿宋" w:cs="仿宋"/>
          <w:color w:val="000000"/>
          <w:sz w:val="24"/>
        </w:rPr>
        <w:t>响应文件作实质性修改。</w:t>
      </w:r>
    </w:p>
    <w:p w14:paraId="1EFE99A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.2 采购人不得向成交供应商提出任何不合理的要求作为签订合同的条件，不得与成交供应商私下订立背离合同实质性内容的协议。</w:t>
      </w:r>
    </w:p>
    <w:p w14:paraId="46DEEDB3">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.3 成交通知书发出后，采购人改变成交结果或拒绝签订合同的，应至少向成交供应商支付补偿金，以及供应商为参加竞争性</w:t>
      </w:r>
      <w:r>
        <w:rPr>
          <w:rFonts w:hint="eastAsia" w:ascii="仿宋" w:hAnsi="仿宋" w:eastAsia="仿宋" w:cs="仿宋"/>
          <w:color w:val="000000"/>
          <w:sz w:val="24"/>
          <w:lang w:eastAsia="zh-CN"/>
        </w:rPr>
        <w:t>谈判</w:t>
      </w:r>
      <w:r>
        <w:rPr>
          <w:rFonts w:hint="eastAsia" w:ascii="仿宋" w:hAnsi="仿宋" w:eastAsia="仿宋" w:cs="仿宋"/>
          <w:color w:val="000000"/>
          <w:sz w:val="24"/>
        </w:rPr>
        <w:t>所发生的有关费用和双方商定的其他补偿，并承担相应的法律责任。</w:t>
      </w:r>
    </w:p>
    <w:p w14:paraId="56E8BE2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2</w:t>
      </w:r>
      <w:r>
        <w:rPr>
          <w:rFonts w:hint="eastAsia" w:ascii="仿宋" w:hAnsi="仿宋" w:eastAsia="仿宋" w:cs="仿宋"/>
          <w:color w:val="000000"/>
          <w:sz w:val="24"/>
        </w:rPr>
        <w:t>.4 成交供应商因不可抗力或者自身原因不能履行采购合同的，采购人可以视情与排位在成交供应商之后第一位的成交候选供应商签订采购合同，以此类推。</w:t>
      </w:r>
    </w:p>
    <w:p w14:paraId="0CE8E130">
      <w:pPr>
        <w:keepNext w:val="0"/>
        <w:keepLines w:val="0"/>
        <w:pageBreakBefore w:val="0"/>
        <w:widowControl w:val="0"/>
        <w:kinsoku/>
        <w:wordWrap/>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4"/>
          <w:lang w:val="zh-CN"/>
        </w:rPr>
      </w:pPr>
      <w:bookmarkStart w:id="83" w:name="_Toc518485130"/>
      <w:r>
        <w:rPr>
          <w:rFonts w:hint="eastAsia" w:ascii="仿宋" w:hAnsi="仿宋" w:eastAsia="仿宋" w:cs="仿宋"/>
          <w:b/>
          <w:color w:val="000000"/>
          <w:sz w:val="24"/>
          <w:lang w:val="zh-CN"/>
        </w:rPr>
        <w:t>六、询问、质疑、投诉和诚实信用</w:t>
      </w:r>
      <w:bookmarkEnd w:id="76"/>
      <w:bookmarkEnd w:id="77"/>
      <w:bookmarkEnd w:id="83"/>
    </w:p>
    <w:p w14:paraId="1C587DF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zh-CN"/>
        </w:rPr>
        <w:t>2</w:t>
      </w:r>
      <w:r>
        <w:rPr>
          <w:rFonts w:hint="eastAsia" w:ascii="仿宋" w:hAnsi="仿宋" w:eastAsia="仿宋" w:cs="仿宋"/>
          <w:b/>
          <w:color w:val="000000"/>
          <w:sz w:val="24"/>
          <w:lang w:val="en-US" w:eastAsia="zh-CN"/>
        </w:rPr>
        <w:t>3</w:t>
      </w:r>
      <w:r>
        <w:rPr>
          <w:rFonts w:hint="eastAsia" w:ascii="仿宋" w:hAnsi="仿宋" w:eastAsia="仿宋" w:cs="仿宋"/>
          <w:b/>
          <w:color w:val="000000"/>
          <w:sz w:val="24"/>
          <w:lang w:val="zh-CN"/>
        </w:rPr>
        <w:t>、询问</w:t>
      </w:r>
    </w:p>
    <w:p w14:paraId="2243646C">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color w:val="000000"/>
          <w:sz w:val="24"/>
          <w:lang w:val="zh-CN"/>
        </w:rPr>
        <w:t>2</w:t>
      </w:r>
      <w:r>
        <w:rPr>
          <w:rFonts w:hint="eastAsia" w:ascii="仿宋" w:hAnsi="仿宋" w:eastAsia="仿宋" w:cs="仿宋"/>
          <w:color w:val="000000"/>
          <w:sz w:val="24"/>
          <w:lang w:val="en-US" w:eastAsia="zh-CN"/>
        </w:rPr>
        <w:t>3</w:t>
      </w:r>
      <w:r>
        <w:rPr>
          <w:rFonts w:hint="eastAsia" w:ascii="仿宋" w:hAnsi="仿宋" w:eastAsia="仿宋" w:cs="仿宋"/>
          <w:color w:val="000000"/>
          <w:sz w:val="24"/>
          <w:lang w:val="zh-CN"/>
        </w:rPr>
        <w:t>.1 供应商对</w:t>
      </w:r>
      <w:r>
        <w:rPr>
          <w:rFonts w:hint="eastAsia" w:ascii="仿宋" w:hAnsi="仿宋" w:eastAsia="仿宋" w:cs="仿宋"/>
          <w:color w:val="000000"/>
          <w:sz w:val="24"/>
          <w:lang w:val="en-US" w:eastAsia="zh-CN"/>
        </w:rPr>
        <w:t>采购</w:t>
      </w:r>
      <w:r>
        <w:rPr>
          <w:rFonts w:hint="eastAsia" w:ascii="仿宋" w:hAnsi="仿宋" w:eastAsia="仿宋" w:cs="仿宋"/>
          <w:color w:val="000000"/>
          <w:sz w:val="24"/>
          <w:lang w:val="zh-CN"/>
        </w:rPr>
        <w:t>活动事项有疑问的，可以向采购人提出询问，采购人将在两个工作日内作出答复，但答复的内容不涉及商业秘密</w:t>
      </w:r>
      <w:r>
        <w:rPr>
          <w:rFonts w:hint="eastAsia" w:ascii="仿宋" w:hAnsi="仿宋" w:eastAsia="仿宋" w:cs="仿宋"/>
          <w:b/>
          <w:color w:val="000000"/>
          <w:sz w:val="24"/>
          <w:lang w:val="zh-CN"/>
        </w:rPr>
        <w:t>。</w:t>
      </w:r>
    </w:p>
    <w:p w14:paraId="5DBA8319">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zh-CN"/>
        </w:rPr>
        <w:t>2</w:t>
      </w:r>
      <w:r>
        <w:rPr>
          <w:rFonts w:hint="eastAsia" w:ascii="仿宋" w:hAnsi="仿宋" w:eastAsia="仿宋" w:cs="仿宋"/>
          <w:b/>
          <w:color w:val="000000"/>
          <w:sz w:val="24"/>
          <w:lang w:val="en-US" w:eastAsia="zh-CN"/>
        </w:rPr>
        <w:t>4</w:t>
      </w:r>
      <w:r>
        <w:rPr>
          <w:rFonts w:hint="eastAsia" w:ascii="仿宋" w:hAnsi="仿宋" w:eastAsia="仿宋" w:cs="仿宋"/>
          <w:b/>
          <w:color w:val="000000"/>
          <w:sz w:val="24"/>
          <w:lang w:val="zh-CN"/>
        </w:rPr>
        <w:t>、质疑</w:t>
      </w:r>
    </w:p>
    <w:p w14:paraId="10B9460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2</w:t>
      </w:r>
      <w:r>
        <w:rPr>
          <w:rFonts w:hint="eastAsia" w:ascii="仿宋" w:hAnsi="仿宋" w:eastAsia="仿宋" w:cs="仿宋"/>
          <w:color w:val="000000"/>
          <w:sz w:val="24"/>
          <w:lang w:val="en-US" w:eastAsia="zh-CN"/>
        </w:rPr>
        <w:t>4</w:t>
      </w:r>
      <w:r>
        <w:rPr>
          <w:rFonts w:hint="eastAsia" w:ascii="仿宋" w:hAnsi="仿宋" w:eastAsia="仿宋" w:cs="仿宋"/>
          <w:color w:val="000000"/>
          <w:sz w:val="24"/>
          <w:lang w:val="zh-CN"/>
        </w:rPr>
        <w:t>.1 供应商认为采购文件、采购过程和结果使自己的合法权益受到损害的，可以在知道或者应当知道其权益受到</w:t>
      </w:r>
      <w:r>
        <w:rPr>
          <w:rFonts w:hint="eastAsia" w:ascii="仿宋" w:hAnsi="仿宋" w:eastAsia="仿宋" w:cs="仿宋"/>
          <w:color w:val="000000"/>
          <w:sz w:val="24"/>
          <w:highlight w:val="none"/>
          <w:lang w:val="zh-CN"/>
        </w:rPr>
        <w:t>损害之日起</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lang w:val="zh-CN"/>
        </w:rPr>
        <w:t>个工作日内，将质疑文件原件</w:t>
      </w:r>
      <w:r>
        <w:rPr>
          <w:rFonts w:hint="eastAsia" w:ascii="仿宋" w:hAnsi="仿宋" w:eastAsia="仿宋" w:cs="仿宋"/>
          <w:color w:val="000000"/>
          <w:sz w:val="24"/>
          <w:lang w:val="zh-CN"/>
        </w:rPr>
        <w:t>送达</w:t>
      </w:r>
      <w:r>
        <w:rPr>
          <w:rFonts w:hint="eastAsia" w:ascii="仿宋" w:hAnsi="仿宋" w:eastAsia="仿宋" w:cs="仿宋"/>
          <w:color w:val="000000"/>
          <w:sz w:val="24"/>
          <w:lang w:val="en-US" w:eastAsia="zh-CN"/>
        </w:rPr>
        <w:t>采购人</w:t>
      </w:r>
      <w:r>
        <w:rPr>
          <w:rFonts w:hint="eastAsia" w:ascii="仿宋" w:hAnsi="仿宋" w:eastAsia="仿宋" w:cs="仿宋"/>
          <w:color w:val="000000"/>
          <w:sz w:val="24"/>
        </w:rPr>
        <w:t>。</w:t>
      </w:r>
    </w:p>
    <w:p w14:paraId="71D8158C">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仿宋" w:hAnsi="仿宋" w:eastAsia="仿宋" w:cs="仿宋"/>
          <w:snapToGrid w:val="0"/>
          <w:color w:val="000000"/>
          <w:sz w:val="24"/>
        </w:rPr>
      </w:pPr>
      <w:r>
        <w:rPr>
          <w:rFonts w:hint="eastAsia" w:ascii="仿宋" w:hAnsi="仿宋" w:eastAsia="仿宋" w:cs="仿宋"/>
          <w:color w:val="000000"/>
          <w:sz w:val="24"/>
          <w:lang w:val="zh-CN"/>
        </w:rPr>
        <w:t>2</w:t>
      </w:r>
      <w:r>
        <w:rPr>
          <w:rFonts w:hint="eastAsia" w:ascii="仿宋" w:hAnsi="仿宋" w:eastAsia="仿宋" w:cs="仿宋"/>
          <w:color w:val="000000"/>
          <w:sz w:val="24"/>
          <w:lang w:val="en-US" w:eastAsia="zh-CN"/>
        </w:rPr>
        <w:t>4</w:t>
      </w:r>
      <w:r>
        <w:rPr>
          <w:rFonts w:hint="eastAsia" w:ascii="仿宋" w:hAnsi="仿宋" w:eastAsia="仿宋" w:cs="仿宋"/>
          <w:color w:val="000000"/>
          <w:sz w:val="24"/>
          <w:lang w:val="zh-CN"/>
        </w:rPr>
        <w:t>.2 质疑文件应包括以下主要内容，并</w:t>
      </w:r>
      <w:r>
        <w:rPr>
          <w:rFonts w:hint="eastAsia" w:ascii="仿宋" w:hAnsi="仿宋" w:eastAsia="仿宋" w:cs="仿宋"/>
          <w:color w:val="000000"/>
          <w:sz w:val="24"/>
        </w:rPr>
        <w:t>按照“谁主张、谁举证”的原则，附上相关证明材料。否则，采购人不予受理：</w:t>
      </w:r>
    </w:p>
    <w:p w14:paraId="0EC6BB1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rPr>
        <w:t>（1）质疑项目名称、包号、</w:t>
      </w:r>
      <w:r>
        <w:rPr>
          <w:rFonts w:hint="eastAsia" w:ascii="仿宋" w:hAnsi="仿宋" w:eastAsia="仿宋" w:cs="仿宋"/>
          <w:color w:val="000000"/>
          <w:sz w:val="24"/>
          <w:lang w:val="en-US" w:eastAsia="zh-CN"/>
        </w:rPr>
        <w:t>采购</w:t>
      </w:r>
      <w:r>
        <w:rPr>
          <w:rFonts w:hint="eastAsia" w:ascii="仿宋" w:hAnsi="仿宋" w:eastAsia="仿宋" w:cs="仿宋"/>
          <w:color w:val="000000"/>
          <w:sz w:val="24"/>
        </w:rPr>
        <w:t>公告发布时间、</w:t>
      </w:r>
      <w:r>
        <w:rPr>
          <w:rFonts w:hint="eastAsia" w:ascii="仿宋" w:hAnsi="仿宋" w:eastAsia="仿宋" w:cs="仿宋"/>
          <w:color w:val="000000"/>
          <w:sz w:val="24"/>
          <w:lang w:eastAsia="zh-CN"/>
        </w:rPr>
        <w:t>谈判</w:t>
      </w:r>
      <w:r>
        <w:rPr>
          <w:rFonts w:hint="eastAsia" w:ascii="仿宋" w:hAnsi="仿宋" w:eastAsia="仿宋" w:cs="仿宋"/>
          <w:color w:val="000000"/>
          <w:sz w:val="24"/>
        </w:rPr>
        <w:t>时间；</w:t>
      </w:r>
    </w:p>
    <w:p w14:paraId="78321B0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（2）提起质疑的日期、具体的质疑事项及事实根据（具体条款）；</w:t>
      </w:r>
    </w:p>
    <w:p w14:paraId="28C122B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（3）认为自己合法权益受到损害或可能受到损害的相关证据材料。质疑相关证明材料中如涉及到产品功能或技术指标的，应出具相关制造商的证明文件（友情提示：</w:t>
      </w:r>
      <w:r>
        <w:rPr>
          <w:rFonts w:hint="eastAsia" w:ascii="仿宋" w:hAnsi="仿宋" w:eastAsia="仿宋" w:cs="仿宋"/>
          <w:color w:val="000000"/>
          <w:sz w:val="24"/>
        </w:rPr>
        <w:t>供应商全部产品线中没有满足技术需求要求的产品才可以对</w:t>
      </w:r>
      <w:r>
        <w:rPr>
          <w:rFonts w:hint="eastAsia" w:ascii="仿宋" w:hAnsi="仿宋" w:eastAsia="仿宋" w:cs="仿宋"/>
          <w:color w:val="000000"/>
          <w:sz w:val="24"/>
          <w:lang w:val="en-US" w:eastAsia="zh-CN"/>
        </w:rPr>
        <w:t>采购</w:t>
      </w:r>
      <w:r>
        <w:rPr>
          <w:rFonts w:hint="eastAsia" w:ascii="仿宋" w:hAnsi="仿宋" w:eastAsia="仿宋" w:cs="仿宋"/>
          <w:color w:val="000000"/>
          <w:sz w:val="24"/>
        </w:rPr>
        <w:t>产品提出质疑，并提出</w:t>
      </w:r>
      <w:r>
        <w:rPr>
          <w:rFonts w:hint="eastAsia" w:ascii="仿宋" w:hAnsi="仿宋" w:eastAsia="仿宋" w:cs="仿宋"/>
          <w:color w:val="000000"/>
          <w:sz w:val="24"/>
          <w:lang w:val="zh-CN"/>
        </w:rPr>
        <w:t>修改理由和修改建议）；</w:t>
      </w:r>
    </w:p>
    <w:p w14:paraId="68060D1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（4）质疑供应商名称、地址、邮编、联系人、联系电话</w:t>
      </w:r>
      <w:r>
        <w:rPr>
          <w:rFonts w:hint="eastAsia" w:ascii="仿宋" w:hAnsi="仿宋" w:eastAsia="仿宋" w:cs="仿宋"/>
          <w:color w:val="000000"/>
          <w:sz w:val="24"/>
        </w:rPr>
        <w:t>（包括座机、手机、传真号码等）</w:t>
      </w:r>
      <w:r>
        <w:rPr>
          <w:rFonts w:hint="eastAsia" w:ascii="仿宋" w:hAnsi="仿宋" w:eastAsia="仿宋" w:cs="仿宋"/>
          <w:color w:val="000000"/>
          <w:sz w:val="24"/>
          <w:lang w:val="zh-CN"/>
        </w:rPr>
        <w:t>；</w:t>
      </w:r>
    </w:p>
    <w:p w14:paraId="28A0C2C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（5）质疑文件应当署名，质疑人为自然人的，应当由本人签字并附有效身份证明；质疑人为法人或其他组织的，应当由法定代表人签字并加盖单位公章。</w:t>
      </w:r>
    </w:p>
    <w:p w14:paraId="00C942A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lang w:val="zh-CN"/>
        </w:rPr>
        <w:t>（6）供应商委托代理质疑的，应当向被质疑人提交授权委托书，并载明委托代理的具体权限和事项。</w:t>
      </w:r>
    </w:p>
    <w:p w14:paraId="43A7789A">
      <w:pPr>
        <w:keepNext w:val="0"/>
        <w:keepLines w:val="0"/>
        <w:pageBreakBefore w:val="0"/>
        <w:widowControl w:val="0"/>
        <w:kinsoku/>
        <w:wordWrap/>
        <w:overflowPunct/>
        <w:topLinePunct w:val="0"/>
        <w:bidi w:val="0"/>
        <w:snapToGrid/>
        <w:spacing w:line="360" w:lineRule="auto"/>
        <w:ind w:left="0" w:leftChars="0"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lang w:val="zh-CN"/>
        </w:rPr>
        <w:t>2</w:t>
      </w:r>
      <w:r>
        <w:rPr>
          <w:rFonts w:hint="eastAsia" w:ascii="仿宋" w:hAnsi="仿宋" w:eastAsia="仿宋" w:cs="仿宋"/>
          <w:color w:val="000000"/>
          <w:sz w:val="24"/>
          <w:lang w:val="en-US" w:eastAsia="zh-CN"/>
        </w:rPr>
        <w:t>4</w:t>
      </w:r>
      <w:r>
        <w:rPr>
          <w:rFonts w:hint="eastAsia" w:ascii="仿宋" w:hAnsi="仿宋" w:eastAsia="仿宋" w:cs="仿宋"/>
          <w:color w:val="000000"/>
          <w:sz w:val="24"/>
          <w:lang w:val="zh-CN"/>
        </w:rPr>
        <w:t>.3 质疑</w:t>
      </w:r>
      <w:r>
        <w:rPr>
          <w:rFonts w:hint="eastAsia" w:ascii="仿宋" w:hAnsi="仿宋" w:eastAsia="仿宋" w:cs="仿宋"/>
          <w:color w:val="000000"/>
          <w:sz w:val="24"/>
        </w:rPr>
        <w:t>供应商是指直接参加本项目采购活动的供应商；对采购文件提出质疑的，应自供应商获得采购文件之日起计算，且应当在</w:t>
      </w:r>
      <w:r>
        <w:rPr>
          <w:rFonts w:hint="eastAsia" w:ascii="仿宋" w:hAnsi="仿宋" w:eastAsia="仿宋" w:cs="仿宋"/>
          <w:color w:val="000000"/>
          <w:sz w:val="24"/>
          <w:lang w:eastAsia="zh-CN"/>
        </w:rPr>
        <w:t>谈判</w:t>
      </w:r>
      <w:r>
        <w:rPr>
          <w:rFonts w:hint="eastAsia" w:ascii="仿宋" w:hAnsi="仿宋" w:eastAsia="仿宋" w:cs="仿宋"/>
          <w:color w:val="000000"/>
          <w:sz w:val="24"/>
        </w:rPr>
        <w:t>截止之日前提出；对采购过程提出质疑的，自采购程序环节结束之日起计算；对</w:t>
      </w:r>
      <w:r>
        <w:rPr>
          <w:rFonts w:hint="eastAsia" w:ascii="仿宋" w:hAnsi="仿宋" w:eastAsia="仿宋" w:cs="仿宋"/>
          <w:color w:val="000000"/>
          <w:sz w:val="24"/>
          <w:lang w:val="en-US" w:eastAsia="zh-CN"/>
        </w:rPr>
        <w:t>采购</w:t>
      </w:r>
      <w:r>
        <w:rPr>
          <w:rFonts w:hint="eastAsia" w:ascii="仿宋" w:hAnsi="仿宋" w:eastAsia="仿宋" w:cs="仿宋"/>
          <w:color w:val="000000"/>
          <w:sz w:val="24"/>
        </w:rPr>
        <w:t>结果提出质疑的，自</w:t>
      </w:r>
      <w:r>
        <w:rPr>
          <w:rFonts w:hint="eastAsia" w:ascii="仿宋" w:hAnsi="仿宋" w:eastAsia="仿宋" w:cs="仿宋"/>
          <w:color w:val="000000"/>
          <w:sz w:val="24"/>
          <w:lang w:val="en-US" w:eastAsia="zh-CN"/>
        </w:rPr>
        <w:t>采购</w:t>
      </w:r>
      <w:r>
        <w:rPr>
          <w:rFonts w:hint="eastAsia" w:ascii="仿宋" w:hAnsi="仿宋" w:eastAsia="仿宋" w:cs="仿宋"/>
          <w:color w:val="000000"/>
          <w:sz w:val="24"/>
        </w:rPr>
        <w:t>结果公告之日起计算。</w:t>
      </w:r>
    </w:p>
    <w:p w14:paraId="25390A1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 xml:space="preserve">.4 </w:t>
      </w:r>
      <w:r>
        <w:rPr>
          <w:rFonts w:hint="eastAsia" w:ascii="仿宋" w:hAnsi="仿宋" w:eastAsia="仿宋" w:cs="仿宋"/>
          <w:color w:val="000000"/>
          <w:sz w:val="24"/>
          <w:highlight w:val="none"/>
          <w:lang w:val="en-US" w:eastAsia="zh-CN"/>
        </w:rPr>
        <w:t>采购人</w:t>
      </w:r>
      <w:r>
        <w:rPr>
          <w:rFonts w:hint="eastAsia" w:ascii="仿宋" w:hAnsi="仿宋" w:eastAsia="仿宋" w:cs="仿宋"/>
          <w:color w:val="000000"/>
          <w:sz w:val="24"/>
          <w:highlight w:val="none"/>
        </w:rPr>
        <w:t>在收到供应商的书面质疑后将及时组织调查核实，在</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lang w:val="zh-CN"/>
        </w:rPr>
        <w:t>个工作日内作出答复，并以书面形式通知质疑供应商</w:t>
      </w:r>
      <w:r>
        <w:rPr>
          <w:rFonts w:hint="eastAsia" w:ascii="仿宋" w:hAnsi="仿宋" w:eastAsia="仿宋" w:cs="仿宋"/>
          <w:color w:val="000000"/>
          <w:sz w:val="24"/>
          <w:lang w:val="zh-CN"/>
        </w:rPr>
        <w:t>和其他有关供应商，答复的内容不涉及商业秘密。</w:t>
      </w:r>
      <w:r>
        <w:rPr>
          <w:rFonts w:hint="eastAsia" w:ascii="仿宋" w:hAnsi="仿宋" w:eastAsia="仿宋" w:cs="仿宋"/>
          <w:color w:val="000000"/>
          <w:sz w:val="24"/>
        </w:rPr>
        <w:t>遵循“谁过错谁负担”的原则，有过错的一方承担调查论证费用。</w:t>
      </w:r>
    </w:p>
    <w:p w14:paraId="147B940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仿宋" w:hAnsi="仿宋" w:eastAsia="仿宋" w:cs="仿宋"/>
          <w:b/>
          <w:color w:val="000000"/>
          <w:sz w:val="24"/>
          <w:lang w:val="zh-CN"/>
        </w:rPr>
      </w:pPr>
      <w:r>
        <w:rPr>
          <w:rFonts w:hint="eastAsia" w:ascii="仿宋" w:hAnsi="仿宋" w:eastAsia="仿宋" w:cs="仿宋"/>
          <w:b/>
          <w:color w:val="000000"/>
          <w:sz w:val="24"/>
          <w:lang w:val="zh-CN"/>
        </w:rPr>
        <w:t>2</w:t>
      </w:r>
      <w:r>
        <w:rPr>
          <w:rFonts w:hint="eastAsia" w:ascii="仿宋" w:hAnsi="仿宋" w:eastAsia="仿宋" w:cs="仿宋"/>
          <w:b/>
          <w:color w:val="000000"/>
          <w:sz w:val="24"/>
          <w:lang w:val="en-US" w:eastAsia="zh-CN"/>
        </w:rPr>
        <w:t>5</w:t>
      </w:r>
      <w:r>
        <w:rPr>
          <w:rFonts w:hint="eastAsia" w:ascii="仿宋" w:hAnsi="仿宋" w:eastAsia="仿宋" w:cs="仿宋"/>
          <w:b/>
          <w:color w:val="000000"/>
          <w:sz w:val="24"/>
          <w:lang w:val="zh-CN"/>
        </w:rPr>
        <w:t>、诚实信用</w:t>
      </w:r>
    </w:p>
    <w:p w14:paraId="37EB657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2</w:t>
      </w:r>
      <w:r>
        <w:rPr>
          <w:rFonts w:hint="eastAsia" w:ascii="仿宋" w:hAnsi="仿宋" w:eastAsia="仿宋" w:cs="仿宋"/>
          <w:color w:val="000000"/>
          <w:sz w:val="24"/>
          <w:lang w:val="en-US" w:eastAsia="zh-CN"/>
        </w:rPr>
        <w:t>5</w:t>
      </w:r>
      <w:r>
        <w:rPr>
          <w:rFonts w:hint="eastAsia" w:ascii="仿宋" w:hAnsi="仿宋" w:eastAsia="仿宋" w:cs="仿宋"/>
          <w:color w:val="000000"/>
          <w:sz w:val="24"/>
          <w:lang w:val="zh-CN"/>
        </w:rPr>
        <w:t>.1 供应商之间不得相互串通谈判报价，不得妨碍其他供应商的公平竞争，不得损害采购人和其他供应商的合法权益。</w:t>
      </w:r>
    </w:p>
    <w:p w14:paraId="1185D4D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2</w:t>
      </w:r>
      <w:r>
        <w:rPr>
          <w:rFonts w:hint="eastAsia" w:ascii="仿宋" w:hAnsi="仿宋" w:eastAsia="仿宋" w:cs="仿宋"/>
          <w:color w:val="000000"/>
          <w:sz w:val="24"/>
          <w:lang w:val="en-US" w:eastAsia="zh-CN"/>
        </w:rPr>
        <w:t>5</w:t>
      </w:r>
      <w:r>
        <w:rPr>
          <w:rFonts w:hint="eastAsia" w:ascii="仿宋" w:hAnsi="仿宋" w:eastAsia="仿宋" w:cs="仿宋"/>
          <w:color w:val="000000"/>
          <w:sz w:val="24"/>
          <w:lang w:val="zh-CN"/>
        </w:rPr>
        <w:t>.2 供应商不得以向</w:t>
      </w:r>
      <w:r>
        <w:rPr>
          <w:rFonts w:hint="eastAsia" w:ascii="仿宋" w:hAnsi="仿宋" w:eastAsia="仿宋" w:cs="仿宋"/>
          <w:color w:val="000000"/>
          <w:sz w:val="24"/>
          <w:lang w:val="en-US" w:eastAsia="zh-CN"/>
        </w:rPr>
        <w:t>采购人</w:t>
      </w:r>
      <w:r>
        <w:rPr>
          <w:rFonts w:hint="eastAsia" w:ascii="仿宋" w:hAnsi="仿宋" w:eastAsia="仿宋" w:cs="仿宋"/>
          <w:color w:val="000000"/>
          <w:sz w:val="24"/>
          <w:lang w:val="zh-CN"/>
        </w:rPr>
        <w:t>工作人员、</w:t>
      </w:r>
      <w:r>
        <w:rPr>
          <w:rFonts w:hint="eastAsia" w:ascii="仿宋" w:hAnsi="仿宋" w:eastAsia="仿宋" w:cs="仿宋"/>
          <w:color w:val="000000"/>
          <w:sz w:val="24"/>
          <w:lang w:val="en-US" w:eastAsia="zh-CN"/>
        </w:rPr>
        <w:t>谈判小组</w:t>
      </w:r>
      <w:r>
        <w:rPr>
          <w:rFonts w:hint="eastAsia" w:ascii="仿宋" w:hAnsi="仿宋" w:eastAsia="仿宋" w:cs="仿宋"/>
          <w:color w:val="000000"/>
          <w:sz w:val="24"/>
          <w:lang w:val="zh-CN"/>
        </w:rPr>
        <w:t>成员行贿或者采取其他不正当手段谋取中标。经查实供应商有此行为的，将按照</w:t>
      </w:r>
      <w:r>
        <w:rPr>
          <w:rFonts w:hint="eastAsia" w:ascii="仿宋" w:hAnsi="仿宋" w:eastAsia="仿宋" w:cs="仿宋"/>
          <w:color w:val="000000"/>
          <w:sz w:val="24"/>
        </w:rPr>
        <w:t>有关规定处理。</w:t>
      </w:r>
    </w:p>
    <w:p w14:paraId="0F64A1C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2</w:t>
      </w:r>
      <w:r>
        <w:rPr>
          <w:rFonts w:hint="eastAsia" w:ascii="仿宋" w:hAnsi="仿宋" w:eastAsia="仿宋" w:cs="仿宋"/>
          <w:color w:val="000000"/>
          <w:sz w:val="24"/>
          <w:lang w:val="en-US" w:eastAsia="zh-CN"/>
        </w:rPr>
        <w:t>5</w:t>
      </w:r>
      <w:r>
        <w:rPr>
          <w:rFonts w:hint="eastAsia" w:ascii="仿宋" w:hAnsi="仿宋" w:eastAsia="仿宋" w:cs="仿宋"/>
          <w:color w:val="000000"/>
          <w:sz w:val="24"/>
          <w:lang w:val="zh-CN"/>
        </w:rPr>
        <w:t>.3 供应商不得虚假质疑和恶意质疑，并对质疑内容的真实性承担责任。</w:t>
      </w:r>
    </w:p>
    <w:p w14:paraId="13842B69">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2</w:t>
      </w:r>
      <w:r>
        <w:rPr>
          <w:rFonts w:hint="eastAsia" w:ascii="仿宋" w:hAnsi="仿宋" w:eastAsia="仿宋" w:cs="仿宋"/>
          <w:color w:val="000000"/>
          <w:sz w:val="24"/>
          <w:lang w:val="en-US" w:eastAsia="zh-CN"/>
        </w:rPr>
        <w:t>5</w:t>
      </w:r>
      <w:r>
        <w:rPr>
          <w:rFonts w:hint="eastAsia" w:ascii="仿宋" w:hAnsi="仿宋" w:eastAsia="仿宋" w:cs="仿宋"/>
          <w:color w:val="000000"/>
          <w:sz w:val="24"/>
          <w:lang w:val="zh-CN"/>
        </w:rPr>
        <w:t>.4 供应商不得虚假承诺，否则，按照提供虚假材料谋取</w:t>
      </w:r>
      <w:r>
        <w:rPr>
          <w:rFonts w:hint="eastAsia" w:ascii="仿宋" w:hAnsi="仿宋" w:eastAsia="仿宋" w:cs="仿宋"/>
          <w:color w:val="000000"/>
          <w:sz w:val="24"/>
          <w:lang w:val="en-US" w:eastAsia="zh-CN"/>
        </w:rPr>
        <w:t>采购</w:t>
      </w:r>
      <w:r>
        <w:rPr>
          <w:rFonts w:hint="eastAsia" w:ascii="仿宋" w:hAnsi="仿宋" w:eastAsia="仿宋" w:cs="仿宋"/>
          <w:color w:val="000000"/>
          <w:sz w:val="24"/>
          <w:lang w:val="zh-CN"/>
        </w:rPr>
        <w:t>成交处理。</w:t>
      </w:r>
    </w:p>
    <w:p w14:paraId="1562EE4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2</w:t>
      </w:r>
      <w:r>
        <w:rPr>
          <w:rFonts w:hint="eastAsia" w:ascii="仿宋" w:hAnsi="仿宋" w:eastAsia="仿宋" w:cs="仿宋"/>
          <w:color w:val="000000"/>
          <w:sz w:val="24"/>
          <w:lang w:val="en-US" w:eastAsia="zh-CN"/>
        </w:rPr>
        <w:t>5</w:t>
      </w:r>
      <w:r>
        <w:rPr>
          <w:rFonts w:hint="eastAsia" w:ascii="仿宋" w:hAnsi="仿宋" w:eastAsia="仿宋" w:cs="仿宋"/>
          <w:color w:val="000000"/>
          <w:sz w:val="24"/>
          <w:lang w:val="zh-CN"/>
        </w:rPr>
        <w:t>.5 供应商应自觉遵守谈判、</w:t>
      </w:r>
      <w:r>
        <w:rPr>
          <w:rFonts w:hint="eastAsia" w:ascii="仿宋" w:hAnsi="仿宋" w:eastAsia="仿宋" w:cs="仿宋"/>
          <w:color w:val="000000"/>
          <w:sz w:val="24"/>
          <w:lang w:val="en-US" w:eastAsia="zh-CN"/>
        </w:rPr>
        <w:t>评审</w:t>
      </w:r>
      <w:r>
        <w:rPr>
          <w:rFonts w:hint="eastAsia" w:ascii="仿宋" w:hAnsi="仿宋" w:eastAsia="仿宋" w:cs="仿宋"/>
          <w:color w:val="000000"/>
          <w:sz w:val="24"/>
          <w:lang w:val="zh-CN"/>
        </w:rPr>
        <w:t>纪律，不得扰乱谈判</w:t>
      </w:r>
      <w:r>
        <w:rPr>
          <w:rFonts w:hint="eastAsia" w:ascii="仿宋" w:hAnsi="仿宋" w:eastAsia="仿宋" w:cs="仿宋"/>
          <w:color w:val="000000"/>
          <w:sz w:val="24"/>
          <w:lang w:val="en-US" w:eastAsia="zh-CN"/>
        </w:rPr>
        <w:t>评审</w:t>
      </w:r>
      <w:r>
        <w:rPr>
          <w:rFonts w:hint="eastAsia" w:ascii="仿宋" w:hAnsi="仿宋" w:eastAsia="仿宋" w:cs="仿宋"/>
          <w:color w:val="000000"/>
          <w:sz w:val="24"/>
          <w:lang w:val="zh-CN"/>
        </w:rPr>
        <w:t>现场秩序。</w:t>
      </w:r>
    </w:p>
    <w:p w14:paraId="3D506A3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outlineLvl w:val="0"/>
        <w:rPr>
          <w:rFonts w:asciiTheme="minorEastAsia" w:hAnsiTheme="minorEastAsia" w:eastAsiaTheme="minorEastAsia"/>
          <w:b/>
          <w:color w:val="000000"/>
          <w:sz w:val="36"/>
          <w:szCs w:val="36"/>
          <w:highlight w:val="none"/>
        </w:rPr>
      </w:pPr>
      <w:r>
        <w:rPr>
          <w:rFonts w:ascii="黑体" w:eastAsia="黑体"/>
          <w:b/>
          <w:color w:val="000000"/>
          <w:sz w:val="36"/>
          <w:szCs w:val="36"/>
          <w:highlight w:val="yellow"/>
        </w:rPr>
        <w:br w:type="page"/>
      </w:r>
      <w:bookmarkStart w:id="84" w:name="_Toc11493"/>
      <w:bookmarkStart w:id="85" w:name="_Toc503948067"/>
      <w:bookmarkStart w:id="86" w:name="_Toc18046"/>
      <w:bookmarkStart w:id="87" w:name="_Toc518485131"/>
      <w:bookmarkStart w:id="88" w:name="_Toc402966376"/>
      <w:bookmarkStart w:id="89" w:name="_Toc503948068"/>
      <w:bookmarkStart w:id="90" w:name="_Toc400722722"/>
      <w:r>
        <w:rPr>
          <w:rFonts w:hint="eastAsia" w:ascii="仿宋" w:hAnsi="仿宋" w:eastAsia="仿宋" w:cs="仿宋"/>
          <w:b/>
          <w:bCs/>
          <w:kern w:val="44"/>
          <w:sz w:val="36"/>
          <w:szCs w:val="36"/>
          <w:highlight w:val="none"/>
          <w:lang w:val="en-US" w:eastAsia="zh-CN" w:bidi="ar-SA"/>
        </w:rPr>
        <w:t xml:space="preserve">第三章 </w:t>
      </w:r>
      <w:r>
        <w:rPr>
          <w:rFonts w:hint="eastAsia" w:ascii="仿宋" w:hAnsi="仿宋" w:eastAsia="仿宋" w:cs="仿宋"/>
          <w:b/>
          <w:bCs/>
          <w:kern w:val="44"/>
          <w:sz w:val="36"/>
          <w:szCs w:val="36"/>
          <w:highlight w:val="none"/>
          <w:lang w:val="zh-CN" w:eastAsia="zh-CN" w:bidi="ar-SA"/>
        </w:rPr>
        <w:t>谈判评审标准</w:t>
      </w:r>
      <w:bookmarkEnd w:id="84"/>
      <w:bookmarkEnd w:id="85"/>
      <w:bookmarkEnd w:id="86"/>
      <w:bookmarkEnd w:id="87"/>
    </w:p>
    <w:p w14:paraId="5B4B6F10">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outlineLvl w:val="9"/>
        <w:rPr>
          <w:rFonts w:hint="eastAsia" w:ascii="仿宋" w:hAnsi="仿宋" w:eastAsia="仿宋" w:cs="仿宋"/>
          <w:color w:val="000000"/>
          <w:sz w:val="24"/>
          <w:szCs w:val="24"/>
          <w:highlight w:val="none"/>
          <w:lang w:eastAsia="zh-CN"/>
        </w:rPr>
      </w:pPr>
      <w:bookmarkStart w:id="91" w:name="_Toc518485132"/>
      <w:r>
        <w:rPr>
          <w:rFonts w:hint="eastAsia" w:ascii="仿宋" w:hAnsi="仿宋" w:eastAsia="仿宋" w:cs="仿宋"/>
          <w:bCs/>
          <w:color w:val="000000"/>
          <w:kern w:val="0"/>
          <w:sz w:val="24"/>
          <w:szCs w:val="24"/>
          <w:highlight w:val="none"/>
          <w:lang w:val="en-US" w:eastAsia="zh-CN"/>
        </w:rPr>
        <w:t>本项目采用综合评分法，总分为100分，</w:t>
      </w:r>
      <w:r>
        <w:rPr>
          <w:rFonts w:hint="eastAsia" w:ascii="仿宋" w:hAnsi="仿宋" w:eastAsia="仿宋" w:cs="仿宋"/>
          <w:color w:val="000000"/>
          <w:sz w:val="24"/>
          <w:szCs w:val="24"/>
          <w:highlight w:val="none"/>
          <w:lang w:eastAsia="zh-CN"/>
        </w:rPr>
        <w:t>谈判</w:t>
      </w:r>
      <w:r>
        <w:rPr>
          <w:rFonts w:hint="eastAsia" w:ascii="仿宋" w:hAnsi="仿宋" w:eastAsia="仿宋" w:cs="仿宋"/>
          <w:color w:val="000000"/>
          <w:sz w:val="24"/>
          <w:szCs w:val="24"/>
          <w:highlight w:val="none"/>
        </w:rPr>
        <w:t>小组按评定后的得分由</w:t>
      </w:r>
      <w:r>
        <w:rPr>
          <w:rFonts w:hint="eastAsia" w:ascii="仿宋" w:hAnsi="仿宋" w:eastAsia="仿宋" w:cs="仿宋"/>
          <w:color w:val="000000"/>
          <w:sz w:val="24"/>
          <w:szCs w:val="24"/>
          <w:highlight w:val="none"/>
          <w:lang w:val="en-US" w:eastAsia="zh-CN"/>
        </w:rPr>
        <w:t>高</w:t>
      </w:r>
      <w:r>
        <w:rPr>
          <w:rFonts w:hint="eastAsia" w:ascii="仿宋" w:hAnsi="仿宋" w:eastAsia="仿宋" w:cs="仿宋"/>
          <w:color w:val="000000"/>
          <w:sz w:val="24"/>
          <w:szCs w:val="24"/>
          <w:highlight w:val="none"/>
        </w:rPr>
        <w:t>到</w:t>
      </w:r>
      <w:r>
        <w:rPr>
          <w:rFonts w:hint="eastAsia" w:ascii="仿宋" w:hAnsi="仿宋" w:eastAsia="仿宋" w:cs="仿宋"/>
          <w:color w:val="000000"/>
          <w:sz w:val="24"/>
          <w:szCs w:val="24"/>
          <w:highlight w:val="none"/>
          <w:lang w:val="en-US" w:eastAsia="zh-CN"/>
        </w:rPr>
        <w:t>低</w:t>
      </w:r>
      <w:r>
        <w:rPr>
          <w:rFonts w:hint="eastAsia" w:ascii="仿宋" w:hAnsi="仿宋" w:eastAsia="仿宋" w:cs="仿宋"/>
          <w:color w:val="000000"/>
          <w:sz w:val="24"/>
          <w:szCs w:val="24"/>
          <w:highlight w:val="none"/>
        </w:rPr>
        <w:t>对投标供应商顺序排列，确定排名前三的供应商</w:t>
      </w:r>
      <w:bookmarkEnd w:id="91"/>
      <w:r>
        <w:rPr>
          <w:rFonts w:hint="eastAsia" w:ascii="仿宋" w:hAnsi="仿宋" w:eastAsia="仿宋" w:cs="仿宋"/>
          <w:color w:val="000000"/>
          <w:sz w:val="24"/>
          <w:szCs w:val="24"/>
          <w:highlight w:val="none"/>
          <w:lang w:val="en-US" w:eastAsia="zh-CN"/>
        </w:rPr>
        <w:t>进入第二轮谈判</w:t>
      </w:r>
      <w:r>
        <w:rPr>
          <w:rFonts w:hint="eastAsia" w:ascii="仿宋" w:hAnsi="仿宋" w:eastAsia="仿宋" w:cs="仿宋"/>
          <w:color w:val="000000"/>
          <w:sz w:val="24"/>
          <w:szCs w:val="24"/>
          <w:highlight w:val="none"/>
          <w:lang w:eastAsia="zh-CN"/>
        </w:rPr>
        <w:t>。谈判</w:t>
      </w:r>
      <w:r>
        <w:rPr>
          <w:rFonts w:hint="eastAsia" w:ascii="仿宋" w:hAnsi="仿宋" w:eastAsia="仿宋" w:cs="仿宋"/>
          <w:color w:val="000000"/>
          <w:sz w:val="24"/>
          <w:szCs w:val="24"/>
          <w:highlight w:val="none"/>
        </w:rPr>
        <w:t>小组</w:t>
      </w:r>
      <w:r>
        <w:rPr>
          <w:rFonts w:hint="eastAsia" w:ascii="仿宋" w:hAnsi="仿宋" w:eastAsia="仿宋" w:cs="仿宋"/>
          <w:color w:val="000000"/>
          <w:sz w:val="24"/>
          <w:szCs w:val="24"/>
          <w:highlight w:val="none"/>
          <w:lang w:eastAsia="zh-CN"/>
        </w:rPr>
        <w:t>认为供应商的报价明显低于其他通过</w:t>
      </w:r>
      <w:r>
        <w:rPr>
          <w:rFonts w:hint="eastAsia" w:ascii="仿宋" w:hAnsi="仿宋" w:eastAsia="仿宋" w:cs="仿宋"/>
          <w:color w:val="000000"/>
          <w:sz w:val="24"/>
          <w:szCs w:val="24"/>
          <w:highlight w:val="none"/>
          <w:lang w:val="en-US" w:eastAsia="zh-CN"/>
        </w:rPr>
        <w:t>资格</w:t>
      </w:r>
      <w:r>
        <w:rPr>
          <w:rFonts w:hint="eastAsia" w:ascii="仿宋" w:hAnsi="仿宋" w:eastAsia="仿宋" w:cs="仿宋"/>
          <w:color w:val="000000"/>
          <w:sz w:val="24"/>
          <w:szCs w:val="24"/>
          <w:highlight w:val="none"/>
          <w:lang w:eastAsia="zh-CN"/>
        </w:rPr>
        <w:t>审查投标供应商的报价，有可能影响服务质量或者不能诚信履约的，有权要求其在合理的时间内提供书面说明，必要时提交相关证明材料；供应商不能证明其报价合理性的，将作为无效</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处理。</w:t>
      </w:r>
    </w:p>
    <w:p w14:paraId="035642EF">
      <w:pPr>
        <w:keepNext w:val="0"/>
        <w:keepLines w:val="0"/>
        <w:pageBreakBefore w:val="0"/>
        <w:kinsoku/>
        <w:overflowPunct/>
        <w:topLinePunct w:val="0"/>
        <w:bidi w:val="0"/>
        <w:spacing w:line="360" w:lineRule="auto"/>
        <w:textAlignment w:val="auto"/>
        <w:outlineLvl w:val="9"/>
        <w:rPr>
          <w:rFonts w:hint="eastAsia" w:ascii="仿宋" w:hAnsi="仿宋" w:eastAsia="仿宋" w:cs="仿宋"/>
          <w:color w:val="000000"/>
          <w:kern w:val="0"/>
          <w:sz w:val="24"/>
          <w:szCs w:val="24"/>
          <w:highlight w:val="none"/>
        </w:rPr>
      </w:pPr>
      <w:r>
        <w:rPr>
          <w:rFonts w:hint="eastAsia" w:ascii="仿宋" w:hAnsi="仿宋" w:eastAsia="仿宋" w:cs="仿宋"/>
          <w:b/>
          <w:color w:val="000000"/>
          <w:sz w:val="24"/>
          <w:szCs w:val="24"/>
          <w:highlight w:val="none"/>
        </w:rPr>
        <w:t>一、评分细则</w:t>
      </w:r>
    </w:p>
    <w:tbl>
      <w:tblPr>
        <w:tblStyle w:val="42"/>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320"/>
        <w:gridCol w:w="6150"/>
        <w:gridCol w:w="893"/>
      </w:tblGrid>
      <w:tr w14:paraId="7E98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2" w:type="dxa"/>
            <w:vAlign w:val="center"/>
          </w:tcPr>
          <w:p w14:paraId="471E6592">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序号</w:t>
            </w:r>
          </w:p>
        </w:tc>
        <w:tc>
          <w:tcPr>
            <w:tcW w:w="1320" w:type="dxa"/>
            <w:vAlign w:val="center"/>
          </w:tcPr>
          <w:p w14:paraId="0717E401">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评分因素</w:t>
            </w:r>
          </w:p>
        </w:tc>
        <w:tc>
          <w:tcPr>
            <w:tcW w:w="6150" w:type="dxa"/>
            <w:vAlign w:val="center"/>
          </w:tcPr>
          <w:p w14:paraId="0C21658D">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评审规则</w:t>
            </w:r>
          </w:p>
        </w:tc>
        <w:tc>
          <w:tcPr>
            <w:tcW w:w="893" w:type="dxa"/>
            <w:vAlign w:val="center"/>
          </w:tcPr>
          <w:p w14:paraId="3A883F25">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分值</w:t>
            </w:r>
          </w:p>
        </w:tc>
      </w:tr>
      <w:tr w14:paraId="35DE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612" w:type="dxa"/>
            <w:vAlign w:val="center"/>
          </w:tcPr>
          <w:p w14:paraId="1A06F3B1">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p>
        </w:tc>
        <w:tc>
          <w:tcPr>
            <w:tcW w:w="1320" w:type="dxa"/>
            <w:vAlign w:val="center"/>
          </w:tcPr>
          <w:p w14:paraId="16DD91B0">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价格</w:t>
            </w:r>
            <w:r>
              <w:rPr>
                <w:rFonts w:hint="eastAsia" w:ascii="仿宋" w:hAnsi="仿宋" w:eastAsia="仿宋" w:cs="仿宋"/>
                <w:kern w:val="2"/>
                <w:sz w:val="24"/>
                <w:szCs w:val="24"/>
                <w:highlight w:val="none"/>
                <w:lang w:val="en-US" w:eastAsia="zh-CN"/>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tc>
        <w:tc>
          <w:tcPr>
            <w:tcW w:w="6150" w:type="dxa"/>
            <w:vAlign w:val="center"/>
          </w:tcPr>
          <w:p w14:paraId="172A65F8">
            <w:pPr>
              <w:keepNext w:val="0"/>
              <w:keepLines w:val="0"/>
              <w:pageBreakBefore w:val="0"/>
              <w:kinsoku/>
              <w:overflowPunct/>
              <w:topLinePunct w:val="0"/>
              <w:bidi w:val="0"/>
              <w:textAlignment w:val="auto"/>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第一轮谈判计算方法：以供应商有效报价的平均价（有效报价大于5家的，去掉一个最低价、去掉一个最高价）为评审基准价，有效报价</w:t>
            </w:r>
            <w:r>
              <w:rPr>
                <w:rFonts w:hint="eastAsia" w:ascii="仿宋" w:hAnsi="仿宋" w:eastAsia="仿宋" w:cs="仿宋"/>
                <w:color w:val="000000"/>
                <w:kern w:val="0"/>
                <w:sz w:val="24"/>
                <w:szCs w:val="24"/>
                <w:highlight w:val="none"/>
              </w:rPr>
              <w:t>等于基准价的得</w:t>
            </w:r>
            <w:r>
              <w:rPr>
                <w:rFonts w:hint="eastAsia" w:ascii="仿宋" w:hAnsi="仿宋" w:eastAsia="仿宋" w:cs="仿宋"/>
                <w:color w:val="000000"/>
                <w:kern w:val="0"/>
                <w:sz w:val="24"/>
                <w:szCs w:val="24"/>
                <w:highlight w:val="none"/>
                <w:lang w:val="en-US" w:eastAsia="zh-CN"/>
              </w:rPr>
              <w:t>15</w:t>
            </w:r>
            <w:r>
              <w:rPr>
                <w:rFonts w:hint="eastAsia" w:ascii="仿宋" w:hAnsi="仿宋" w:eastAsia="仿宋" w:cs="仿宋"/>
                <w:color w:val="000000"/>
                <w:kern w:val="0"/>
                <w:sz w:val="24"/>
                <w:szCs w:val="24"/>
                <w:highlight w:val="none"/>
              </w:rPr>
              <w:t>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偏离</w:t>
            </w:r>
            <w:r>
              <w:rPr>
                <w:rFonts w:hint="eastAsia" w:ascii="仿宋" w:hAnsi="仿宋" w:eastAsia="仿宋" w:cs="仿宋"/>
                <w:color w:val="000000"/>
                <w:kern w:val="0"/>
                <w:sz w:val="24"/>
                <w:szCs w:val="24"/>
                <w:highlight w:val="none"/>
                <w:lang w:val="en-US" w:eastAsia="zh-CN"/>
              </w:rPr>
              <w:t>评审</w:t>
            </w:r>
            <w:r>
              <w:rPr>
                <w:rFonts w:hint="eastAsia" w:ascii="仿宋" w:hAnsi="仿宋" w:eastAsia="仿宋" w:cs="仿宋"/>
                <w:color w:val="000000"/>
                <w:kern w:val="0"/>
                <w:sz w:val="24"/>
                <w:szCs w:val="24"/>
                <w:highlight w:val="none"/>
              </w:rPr>
              <w:t>基准价的</w:t>
            </w:r>
            <w:r>
              <w:rPr>
                <w:rFonts w:hint="eastAsia" w:ascii="仿宋" w:hAnsi="仿宋" w:eastAsia="仿宋" w:cs="仿宋"/>
                <w:color w:val="000000"/>
                <w:kern w:val="0"/>
                <w:sz w:val="24"/>
                <w:szCs w:val="24"/>
                <w:highlight w:val="none"/>
                <w:lang w:eastAsia="zh-CN"/>
              </w:rPr>
              <w:t>，</w:t>
            </w:r>
            <w:r>
              <w:rPr>
                <w:rFonts w:hint="eastAsia" w:ascii="仿宋" w:hAnsi="仿宋" w:eastAsia="仿宋" w:cs="仿宋"/>
                <w:bCs/>
                <w:sz w:val="24"/>
                <w:highlight w:val="none"/>
              </w:rPr>
              <w:t>报价相对</w:t>
            </w:r>
            <w:r>
              <w:rPr>
                <w:rFonts w:hint="eastAsia" w:ascii="仿宋" w:hAnsi="仿宋" w:eastAsia="仿宋" w:cs="仿宋"/>
                <w:color w:val="000000"/>
                <w:kern w:val="0"/>
                <w:sz w:val="24"/>
                <w:szCs w:val="24"/>
                <w:highlight w:val="none"/>
                <w:lang w:val="en-US" w:eastAsia="zh-CN"/>
              </w:rPr>
              <w:t>评审</w:t>
            </w:r>
            <w:r>
              <w:rPr>
                <w:rFonts w:hint="eastAsia" w:ascii="仿宋" w:hAnsi="仿宋" w:eastAsia="仿宋" w:cs="仿宋"/>
                <w:bCs/>
                <w:sz w:val="24"/>
                <w:highlight w:val="none"/>
              </w:rPr>
              <w:t>基准价</w:t>
            </w:r>
            <w:r>
              <w:rPr>
                <w:rFonts w:hint="eastAsia" w:ascii="仿宋" w:hAnsi="仿宋" w:eastAsia="仿宋" w:cs="仿宋"/>
                <w:color w:val="000000"/>
                <w:kern w:val="0"/>
                <w:sz w:val="24"/>
                <w:szCs w:val="24"/>
                <w:highlight w:val="none"/>
                <w:lang w:val="en-US" w:eastAsia="zh-CN"/>
              </w:rPr>
              <w:t>每</w:t>
            </w:r>
            <w:r>
              <w:rPr>
                <w:rFonts w:hint="eastAsia" w:ascii="仿宋" w:hAnsi="仿宋" w:eastAsia="仿宋" w:cs="仿宋"/>
                <w:color w:val="000000"/>
                <w:kern w:val="0"/>
                <w:sz w:val="24"/>
                <w:szCs w:val="24"/>
                <w:highlight w:val="none"/>
              </w:rPr>
              <w:t>低1%</w:t>
            </w:r>
            <w:r>
              <w:rPr>
                <w:rFonts w:hint="eastAsia" w:ascii="仿宋" w:hAnsi="仿宋" w:eastAsia="仿宋" w:cs="仿宋"/>
                <w:color w:val="000000"/>
                <w:kern w:val="0"/>
                <w:sz w:val="24"/>
                <w:szCs w:val="24"/>
                <w:highlight w:val="none"/>
                <w:lang w:val="en-US" w:eastAsia="zh-CN"/>
              </w:rPr>
              <w:t>加1</w:t>
            </w:r>
            <w:r>
              <w:rPr>
                <w:rFonts w:hint="eastAsia" w:ascii="仿宋" w:hAnsi="仿宋" w:eastAsia="仿宋" w:cs="仿宋"/>
                <w:color w:val="000000"/>
                <w:kern w:val="0"/>
                <w:sz w:val="24"/>
                <w:szCs w:val="24"/>
                <w:highlight w:val="none"/>
              </w:rPr>
              <w:t>分</w:t>
            </w:r>
            <w:r>
              <w:rPr>
                <w:rFonts w:hint="eastAsia" w:ascii="仿宋" w:hAnsi="仿宋" w:eastAsia="仿宋" w:cs="仿宋"/>
                <w:color w:val="000000"/>
                <w:kern w:val="0"/>
                <w:sz w:val="24"/>
                <w:szCs w:val="24"/>
                <w:highlight w:val="none"/>
                <w:lang w:eastAsia="zh-CN"/>
              </w:rPr>
              <w:t>；</w:t>
            </w:r>
            <w:r>
              <w:rPr>
                <w:rFonts w:hint="eastAsia" w:ascii="仿宋" w:hAnsi="仿宋" w:eastAsia="仿宋" w:cs="仿宋"/>
                <w:bCs/>
                <w:sz w:val="24"/>
                <w:highlight w:val="none"/>
              </w:rPr>
              <w:t>报价相对</w:t>
            </w:r>
            <w:r>
              <w:rPr>
                <w:rFonts w:hint="eastAsia" w:ascii="仿宋" w:hAnsi="仿宋" w:eastAsia="仿宋" w:cs="仿宋"/>
                <w:color w:val="000000"/>
                <w:kern w:val="0"/>
                <w:sz w:val="24"/>
                <w:szCs w:val="24"/>
                <w:highlight w:val="none"/>
                <w:lang w:val="en-US" w:eastAsia="zh-CN"/>
              </w:rPr>
              <w:t>评审</w:t>
            </w:r>
            <w:r>
              <w:rPr>
                <w:rFonts w:hint="eastAsia" w:ascii="仿宋" w:hAnsi="仿宋" w:eastAsia="仿宋" w:cs="仿宋"/>
                <w:bCs/>
                <w:sz w:val="24"/>
                <w:highlight w:val="none"/>
              </w:rPr>
              <w:t>基准价</w:t>
            </w:r>
            <w:r>
              <w:rPr>
                <w:rFonts w:hint="eastAsia" w:ascii="仿宋" w:hAnsi="仿宋" w:eastAsia="仿宋" w:cs="仿宋"/>
                <w:color w:val="000000"/>
                <w:kern w:val="0"/>
                <w:sz w:val="24"/>
                <w:szCs w:val="24"/>
                <w:highlight w:val="none"/>
                <w:lang w:val="en-US" w:eastAsia="zh-CN"/>
              </w:rPr>
              <w:t>每高</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减1</w:t>
            </w:r>
            <w:r>
              <w:rPr>
                <w:rFonts w:hint="eastAsia" w:ascii="仿宋" w:hAnsi="仿宋" w:eastAsia="仿宋" w:cs="仿宋"/>
                <w:color w:val="000000"/>
                <w:kern w:val="0"/>
                <w:sz w:val="24"/>
                <w:szCs w:val="24"/>
                <w:highlight w:val="none"/>
              </w:rPr>
              <w:t>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偏离不足1%的，按照插入法计算得分。</w:t>
            </w:r>
            <w:r>
              <w:rPr>
                <w:rFonts w:hint="eastAsia" w:ascii="仿宋" w:hAnsi="仿宋" w:eastAsia="仿宋" w:cs="仿宋"/>
                <w:color w:val="000000"/>
                <w:kern w:val="0"/>
                <w:sz w:val="24"/>
                <w:szCs w:val="24"/>
                <w:highlight w:val="none"/>
                <w:lang w:val="en-US" w:eastAsia="zh-CN"/>
              </w:rPr>
              <w:t>此项最低0分，最高30分</w:t>
            </w:r>
            <w:r>
              <w:rPr>
                <w:rFonts w:hint="eastAsia" w:ascii="仿宋" w:hAnsi="仿宋" w:eastAsia="仿宋" w:cs="仿宋"/>
                <w:color w:val="000000"/>
                <w:kern w:val="0"/>
                <w:sz w:val="24"/>
                <w:szCs w:val="24"/>
                <w:highlight w:val="none"/>
              </w:rPr>
              <w:t>（小数点保留两位）。</w:t>
            </w:r>
          </w:p>
          <w:p w14:paraId="4B7E8CC5">
            <w:pPr>
              <w:keepNext w:val="0"/>
              <w:keepLines w:val="0"/>
              <w:pageBreakBefore w:val="0"/>
              <w:kinsoku/>
              <w:overflowPunct/>
              <w:topLinePunct w:val="0"/>
              <w:bidi w:val="0"/>
              <w:textAlignment w:val="auto"/>
              <w:outlineLvl w:val="9"/>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第二轮谈判计算方法：最低价法：供应商得分=第二轮最低有效报价/当前供应商报价*30</w:t>
            </w:r>
            <w:r>
              <w:rPr>
                <w:rFonts w:hint="eastAsia" w:ascii="仿宋" w:hAnsi="仿宋" w:eastAsia="仿宋" w:cs="仿宋"/>
                <w:color w:val="000000"/>
                <w:kern w:val="0"/>
                <w:sz w:val="24"/>
                <w:szCs w:val="24"/>
                <w:highlight w:val="none"/>
              </w:rPr>
              <w:t>（小数点保留两位）。</w:t>
            </w:r>
          </w:p>
        </w:tc>
        <w:tc>
          <w:tcPr>
            <w:tcW w:w="893" w:type="dxa"/>
            <w:vAlign w:val="center"/>
          </w:tcPr>
          <w:p w14:paraId="456AA397">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30</w:t>
            </w:r>
            <w:r>
              <w:rPr>
                <w:rFonts w:hint="eastAsia" w:ascii="仿宋" w:hAnsi="仿宋" w:eastAsia="仿宋" w:cs="仿宋"/>
                <w:kern w:val="2"/>
                <w:sz w:val="24"/>
                <w:szCs w:val="24"/>
                <w:highlight w:val="none"/>
              </w:rPr>
              <w:t>分</w:t>
            </w:r>
          </w:p>
        </w:tc>
      </w:tr>
      <w:tr w14:paraId="676B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12" w:type="dxa"/>
            <w:vMerge w:val="restart"/>
            <w:vAlign w:val="center"/>
          </w:tcPr>
          <w:p w14:paraId="0C4ACE48">
            <w:pPr>
              <w:pStyle w:val="38"/>
              <w:keepNext w:val="0"/>
              <w:keepLines w:val="0"/>
              <w:pageBreakBefore w:val="0"/>
              <w:kinsoku/>
              <w:overflowPunct/>
              <w:topLinePunct w:val="0"/>
              <w:bidi w:val="0"/>
              <w:adjustRightInd w:val="0"/>
              <w:snapToGrid w:val="0"/>
              <w:spacing w:before="0" w:beforeAutospacing="0" w:after="0" w:afterAutospacing="0" w:line="276" w:lineRule="auto"/>
              <w:jc w:val="center"/>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2</w:t>
            </w:r>
          </w:p>
        </w:tc>
        <w:tc>
          <w:tcPr>
            <w:tcW w:w="1320" w:type="dxa"/>
            <w:vMerge w:val="restart"/>
            <w:vAlign w:val="center"/>
          </w:tcPr>
          <w:p w14:paraId="4C0B6690">
            <w:pPr>
              <w:keepNext w:val="0"/>
              <w:keepLines w:val="0"/>
              <w:pageBreakBefore w:val="0"/>
              <w:kinsoku/>
              <w:overflowPunct/>
              <w:topLinePunct w:val="0"/>
              <w:bidi w:val="0"/>
              <w:jc w:val="center"/>
              <w:textAlignment w:val="auto"/>
              <w:outlineLvl w:val="9"/>
              <w:rPr>
                <w:rFonts w:hint="eastAsia" w:ascii="仿宋" w:hAnsi="仿宋" w:eastAsia="仿宋" w:cs="仿宋"/>
                <w:sz w:val="24"/>
                <w:szCs w:val="24"/>
                <w:highlight w:val="yellow"/>
                <w:lang w:eastAsia="zh-CN"/>
              </w:rPr>
            </w:pPr>
            <w:r>
              <w:rPr>
                <w:rFonts w:hint="eastAsia" w:ascii="仿宋" w:hAnsi="仿宋" w:eastAsia="仿宋" w:cs="仿宋"/>
                <w:sz w:val="24"/>
                <w:szCs w:val="24"/>
                <w:highlight w:val="none"/>
                <w:lang w:val="en-US" w:eastAsia="zh-CN"/>
              </w:rPr>
              <w:t xml:space="preserve">技术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60分</w:t>
            </w:r>
            <w:r>
              <w:rPr>
                <w:rFonts w:hint="eastAsia" w:ascii="仿宋" w:hAnsi="仿宋" w:eastAsia="仿宋" w:cs="仿宋"/>
                <w:sz w:val="24"/>
                <w:szCs w:val="24"/>
                <w:highlight w:val="none"/>
                <w:lang w:eastAsia="zh-CN"/>
              </w:rPr>
              <w:t>）</w:t>
            </w:r>
          </w:p>
        </w:tc>
        <w:tc>
          <w:tcPr>
            <w:tcW w:w="6150" w:type="dxa"/>
            <w:vAlign w:val="center"/>
          </w:tcPr>
          <w:p w14:paraId="721A796B">
            <w:pPr>
              <w:keepNext w:val="0"/>
              <w:keepLines w:val="0"/>
              <w:pageBreakBefore w:val="0"/>
              <w:tabs>
                <w:tab w:val="left" w:pos="840"/>
              </w:tabs>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2.1 总体概述：</w:t>
            </w:r>
          </w:p>
          <w:p w14:paraId="1548C186">
            <w:pPr>
              <w:keepNext w:val="0"/>
              <w:keepLines w:val="0"/>
              <w:pageBreakBefore w:val="0"/>
              <w:tabs>
                <w:tab w:val="left" w:pos="840"/>
              </w:tabs>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对项目总体有深刻认识，表述清晰、完整、严谨、</w:t>
            </w:r>
          </w:p>
          <w:p w14:paraId="430C0E15">
            <w:pPr>
              <w:keepNext w:val="0"/>
              <w:keepLines w:val="0"/>
              <w:pageBreakBefore w:val="0"/>
              <w:tabs>
                <w:tab w:val="left" w:pos="840"/>
              </w:tabs>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措施先进、具体，施工阶段划分呼应总体表述，划分清晰、合理得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3855932F">
            <w:pPr>
              <w:keepNext w:val="0"/>
              <w:keepLines w:val="0"/>
              <w:pageBreakBefore w:val="0"/>
              <w:tabs>
                <w:tab w:val="left" w:pos="840"/>
              </w:tabs>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对项目总体表述基本清晰及合理</w:t>
            </w:r>
            <w:r>
              <w:rPr>
                <w:rFonts w:hint="eastAsia" w:ascii="仿宋" w:hAnsi="仿宋" w:eastAsia="仿宋" w:cs="仿宋"/>
                <w:sz w:val="24"/>
                <w:szCs w:val="24"/>
                <w:lang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28EF14F9">
            <w:pPr>
              <w:keepNext w:val="0"/>
              <w:keepLines w:val="0"/>
              <w:pageBreakBefore w:val="0"/>
              <w:tabs>
                <w:tab w:val="left" w:pos="840"/>
              </w:tabs>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对项目总体表述清晰</w:t>
            </w:r>
            <w:r>
              <w:rPr>
                <w:rFonts w:hint="eastAsia" w:ascii="仿宋" w:hAnsi="仿宋" w:eastAsia="仿宋" w:cs="仿宋"/>
                <w:sz w:val="24"/>
                <w:szCs w:val="24"/>
                <w:lang w:val="en-US" w:eastAsia="zh-CN"/>
              </w:rPr>
              <w:t>一般</w:t>
            </w:r>
            <w:r>
              <w:rPr>
                <w:rFonts w:hint="eastAsia" w:ascii="仿宋" w:hAnsi="仿宋" w:eastAsia="仿宋" w:cs="仿宋"/>
                <w:sz w:val="24"/>
                <w:szCs w:val="24"/>
              </w:rPr>
              <w:t>及合理</w:t>
            </w:r>
            <w:r>
              <w:rPr>
                <w:rFonts w:hint="eastAsia" w:ascii="仿宋" w:hAnsi="仿宋" w:eastAsia="仿宋" w:cs="仿宋"/>
                <w:sz w:val="24"/>
                <w:szCs w:val="24"/>
                <w:lang w:val="en-US" w:eastAsia="zh-CN"/>
              </w:rPr>
              <w:t>性一般</w:t>
            </w:r>
            <w:r>
              <w:rPr>
                <w:rFonts w:hint="eastAsia" w:ascii="仿宋" w:hAnsi="仿宋" w:eastAsia="仿宋" w:cs="仿宋"/>
                <w:sz w:val="24"/>
                <w:szCs w:val="24"/>
                <w:lang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48525D5C">
            <w:pPr>
              <w:keepNext w:val="0"/>
              <w:keepLines w:val="0"/>
              <w:pageBreakBefore w:val="0"/>
              <w:tabs>
                <w:tab w:val="left" w:pos="840"/>
              </w:tabs>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对项目总体</w:t>
            </w:r>
            <w:r>
              <w:rPr>
                <w:rFonts w:hint="eastAsia" w:ascii="仿宋" w:hAnsi="仿宋" w:eastAsia="仿宋" w:cs="仿宋"/>
                <w:sz w:val="24"/>
                <w:szCs w:val="24"/>
                <w:lang w:val="en-US" w:eastAsia="zh-CN"/>
              </w:rPr>
              <w:t>表述</w:t>
            </w:r>
            <w:r>
              <w:rPr>
                <w:rFonts w:hint="eastAsia" w:ascii="仿宋" w:hAnsi="仿宋" w:eastAsia="仿宋" w:cs="仿宋"/>
                <w:sz w:val="24"/>
                <w:szCs w:val="24"/>
              </w:rPr>
              <w:t>不清晰及内容欠缺</w:t>
            </w:r>
            <w:r>
              <w:rPr>
                <w:rFonts w:hint="eastAsia" w:ascii="仿宋" w:hAnsi="仿宋" w:eastAsia="仿宋" w:cs="仿宋"/>
                <w:sz w:val="24"/>
                <w:szCs w:val="24"/>
                <w:lang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74FCF207">
            <w:pPr>
              <w:keepNext w:val="0"/>
              <w:keepLines w:val="0"/>
              <w:pageBreakBefore w:val="0"/>
              <w:tabs>
                <w:tab w:val="left" w:pos="840"/>
              </w:tabs>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未提供不得分。</w:t>
            </w:r>
          </w:p>
        </w:tc>
        <w:tc>
          <w:tcPr>
            <w:tcW w:w="893" w:type="dxa"/>
            <w:vAlign w:val="center"/>
          </w:tcPr>
          <w:p w14:paraId="2AC2BE76">
            <w:pPr>
              <w:pStyle w:val="38"/>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4</w:t>
            </w:r>
            <w:r>
              <w:rPr>
                <w:rFonts w:hint="eastAsia" w:ascii="仿宋" w:hAnsi="仿宋" w:eastAsia="仿宋" w:cs="仿宋"/>
                <w:kern w:val="2"/>
                <w:sz w:val="24"/>
                <w:szCs w:val="24"/>
                <w:highlight w:val="none"/>
              </w:rPr>
              <w:t>分</w:t>
            </w:r>
          </w:p>
        </w:tc>
      </w:tr>
      <w:tr w14:paraId="35CF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2" w:type="dxa"/>
            <w:vMerge w:val="continue"/>
            <w:vAlign w:val="center"/>
          </w:tcPr>
          <w:p w14:paraId="46413CA0">
            <w:pPr>
              <w:pStyle w:val="38"/>
              <w:keepNext w:val="0"/>
              <w:keepLines w:val="0"/>
              <w:pageBreakBefore w:val="0"/>
              <w:kinsoku/>
              <w:overflowPunct/>
              <w:topLinePunct w:val="0"/>
              <w:bidi w:val="0"/>
              <w:adjustRightInd w:val="0"/>
              <w:snapToGrid w:val="0"/>
              <w:spacing w:before="0" w:beforeAutospacing="0" w:after="0" w:afterAutospacing="0"/>
              <w:textAlignment w:val="auto"/>
              <w:outlineLvl w:val="9"/>
              <w:rPr>
                <w:rFonts w:hint="eastAsia" w:ascii="仿宋" w:hAnsi="仿宋" w:eastAsia="仿宋" w:cs="仿宋"/>
                <w:kern w:val="2"/>
                <w:sz w:val="24"/>
                <w:szCs w:val="24"/>
              </w:rPr>
            </w:pPr>
          </w:p>
        </w:tc>
        <w:tc>
          <w:tcPr>
            <w:tcW w:w="1320" w:type="dxa"/>
            <w:vMerge w:val="continue"/>
            <w:vAlign w:val="center"/>
          </w:tcPr>
          <w:p w14:paraId="6AA161E1">
            <w:pPr>
              <w:keepNext w:val="0"/>
              <w:keepLines w:val="0"/>
              <w:pageBreakBefore w:val="0"/>
              <w:kinsoku/>
              <w:overflowPunct/>
              <w:topLinePunct w:val="0"/>
              <w:bidi w:val="0"/>
              <w:jc w:val="center"/>
              <w:textAlignment w:val="auto"/>
              <w:outlineLvl w:val="9"/>
              <w:rPr>
                <w:rFonts w:hint="eastAsia" w:ascii="仿宋" w:hAnsi="仿宋" w:eastAsia="仿宋" w:cs="仿宋"/>
                <w:sz w:val="24"/>
                <w:szCs w:val="24"/>
              </w:rPr>
            </w:pPr>
          </w:p>
        </w:tc>
        <w:tc>
          <w:tcPr>
            <w:tcW w:w="6150" w:type="dxa"/>
            <w:vAlign w:val="top"/>
          </w:tcPr>
          <w:p w14:paraId="2B0853A4">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2.2 施工进度计划和各阶段进度的保证措施：</w:t>
            </w:r>
          </w:p>
          <w:p w14:paraId="2B900184">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关键思路清晰、准确、完整， 计划编制合理可行，关键节点的控制措施有力、合理、可行，采取新技术、新工艺、新材料等</w:t>
            </w:r>
            <w:r>
              <w:rPr>
                <w:rFonts w:hint="eastAsia" w:ascii="仿宋" w:hAnsi="仿宋" w:eastAsia="仿宋" w:cs="仿宋"/>
                <w:sz w:val="24"/>
                <w:szCs w:val="24"/>
                <w:lang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8-10</w:t>
            </w:r>
            <w:r>
              <w:rPr>
                <w:rFonts w:hint="eastAsia" w:ascii="仿宋" w:hAnsi="仿宋" w:eastAsia="仿宋" w:cs="仿宋"/>
                <w:sz w:val="24"/>
                <w:szCs w:val="24"/>
              </w:rPr>
              <w:t>分；</w:t>
            </w:r>
          </w:p>
          <w:p w14:paraId="1AA1103B">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施工进度计划和各阶段进度的保证措施基本清晰合理可行</w:t>
            </w:r>
            <w:r>
              <w:rPr>
                <w:rFonts w:hint="eastAsia" w:ascii="仿宋" w:hAnsi="仿宋" w:eastAsia="仿宋" w:cs="仿宋"/>
                <w:sz w:val="24"/>
                <w:szCs w:val="24"/>
                <w:lang w:val="en-US"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5-7</w:t>
            </w:r>
            <w:r>
              <w:rPr>
                <w:rFonts w:hint="eastAsia" w:ascii="仿宋" w:hAnsi="仿宋" w:eastAsia="仿宋" w:cs="仿宋"/>
                <w:sz w:val="24"/>
                <w:szCs w:val="24"/>
              </w:rPr>
              <w:t>分；</w:t>
            </w:r>
          </w:p>
          <w:p w14:paraId="1EABD3A1">
            <w:pPr>
              <w:keepNext w:val="0"/>
              <w:keepLines w:val="0"/>
              <w:pageBreakBefore w:val="0"/>
              <w:kinsoku/>
              <w:overflowPunct/>
              <w:topLinePunct w:val="0"/>
              <w:bidi w:val="0"/>
              <w:contextualSpacing/>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rPr>
              <w:t>施工进度计划和各阶段进度的保证措施</w:t>
            </w:r>
            <w:r>
              <w:rPr>
                <w:rFonts w:hint="eastAsia" w:ascii="仿宋" w:hAnsi="仿宋" w:eastAsia="仿宋" w:cs="仿宋"/>
                <w:sz w:val="24"/>
                <w:szCs w:val="24"/>
                <w:lang w:val="en-US" w:eastAsia="zh-CN"/>
              </w:rPr>
              <w:t>一般</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2-4</w:t>
            </w:r>
            <w:r>
              <w:rPr>
                <w:rFonts w:hint="eastAsia" w:ascii="仿宋" w:hAnsi="仿宋" w:eastAsia="仿宋" w:cs="仿宋"/>
                <w:sz w:val="24"/>
                <w:szCs w:val="24"/>
              </w:rPr>
              <w:t>分；施工进度计划和各阶段进度的保证措施</w:t>
            </w:r>
            <w:r>
              <w:rPr>
                <w:rFonts w:hint="eastAsia" w:ascii="仿宋" w:hAnsi="仿宋" w:eastAsia="仿宋" w:cs="仿宋"/>
                <w:sz w:val="24"/>
                <w:szCs w:val="24"/>
                <w:lang w:val="en-US" w:eastAsia="zh-CN"/>
              </w:rPr>
              <w:t>较差的，得1分；</w:t>
            </w:r>
          </w:p>
          <w:p w14:paraId="0B82B948">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未提供不得分。</w:t>
            </w:r>
          </w:p>
        </w:tc>
        <w:tc>
          <w:tcPr>
            <w:tcW w:w="893" w:type="dxa"/>
            <w:vAlign w:val="center"/>
          </w:tcPr>
          <w:p w14:paraId="6C331813">
            <w:pPr>
              <w:pStyle w:val="38"/>
              <w:keepNext w:val="0"/>
              <w:keepLines w:val="0"/>
              <w:pageBreakBefore w:val="0"/>
              <w:kinsoku/>
              <w:overflowPunct/>
              <w:topLinePunct w:val="0"/>
              <w:bidi w:val="0"/>
              <w:adjustRightInd w:val="0"/>
              <w:snapToGrid w:val="0"/>
              <w:jc w:val="center"/>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10</w:t>
            </w:r>
            <w:r>
              <w:rPr>
                <w:rFonts w:hint="eastAsia" w:ascii="仿宋" w:hAnsi="仿宋" w:eastAsia="仿宋" w:cs="仿宋"/>
                <w:kern w:val="2"/>
                <w:sz w:val="24"/>
                <w:szCs w:val="24"/>
                <w:highlight w:val="none"/>
              </w:rPr>
              <w:t>分</w:t>
            </w:r>
          </w:p>
        </w:tc>
      </w:tr>
      <w:tr w14:paraId="0730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2" w:type="dxa"/>
            <w:vMerge w:val="continue"/>
            <w:vAlign w:val="center"/>
          </w:tcPr>
          <w:p w14:paraId="11D74AFA">
            <w:pPr>
              <w:pStyle w:val="38"/>
              <w:keepNext w:val="0"/>
              <w:keepLines w:val="0"/>
              <w:pageBreakBefore w:val="0"/>
              <w:kinsoku/>
              <w:overflowPunct/>
              <w:topLinePunct w:val="0"/>
              <w:bidi w:val="0"/>
              <w:adjustRightInd w:val="0"/>
              <w:snapToGrid w:val="0"/>
              <w:spacing w:before="0" w:beforeAutospacing="0" w:after="0" w:afterAutospacing="0"/>
              <w:textAlignment w:val="auto"/>
              <w:outlineLvl w:val="9"/>
              <w:rPr>
                <w:rFonts w:hint="eastAsia" w:ascii="仿宋" w:hAnsi="仿宋" w:eastAsia="仿宋" w:cs="仿宋"/>
                <w:kern w:val="2"/>
                <w:sz w:val="24"/>
                <w:szCs w:val="24"/>
              </w:rPr>
            </w:pPr>
          </w:p>
        </w:tc>
        <w:tc>
          <w:tcPr>
            <w:tcW w:w="1320" w:type="dxa"/>
            <w:vMerge w:val="continue"/>
            <w:vAlign w:val="center"/>
          </w:tcPr>
          <w:p w14:paraId="0AF02258">
            <w:pPr>
              <w:keepNext w:val="0"/>
              <w:keepLines w:val="0"/>
              <w:pageBreakBefore w:val="0"/>
              <w:kinsoku/>
              <w:overflowPunct/>
              <w:topLinePunct w:val="0"/>
              <w:bidi w:val="0"/>
              <w:jc w:val="center"/>
              <w:textAlignment w:val="auto"/>
              <w:outlineLvl w:val="9"/>
              <w:rPr>
                <w:rFonts w:hint="eastAsia" w:ascii="仿宋" w:hAnsi="仿宋" w:eastAsia="仿宋" w:cs="仿宋"/>
                <w:sz w:val="24"/>
                <w:szCs w:val="24"/>
              </w:rPr>
            </w:pPr>
          </w:p>
        </w:tc>
        <w:tc>
          <w:tcPr>
            <w:tcW w:w="6150" w:type="dxa"/>
            <w:vAlign w:val="top"/>
          </w:tcPr>
          <w:p w14:paraId="66577126">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2.3 施工平面布置：包括临时设施、现场交通、现场作业区、施工设备机具、安全通道、消防设施及通道的布置、成品、半成品、原材料的堆放等。</w:t>
            </w:r>
          </w:p>
          <w:p w14:paraId="0ACA40A2">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内容贴合采购人需求，详尽合理、针对性强的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得3</w:t>
            </w:r>
            <w:r>
              <w:rPr>
                <w:rFonts w:hint="eastAsia" w:ascii="仿宋" w:hAnsi="仿宋" w:eastAsia="仿宋" w:cs="仿宋"/>
                <w:sz w:val="24"/>
                <w:szCs w:val="24"/>
              </w:rPr>
              <w:t>分；</w:t>
            </w:r>
          </w:p>
          <w:p w14:paraId="52F35A9B">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内容基本贴合采购人需求、具备较强的针对性和可操作性的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得2</w:t>
            </w:r>
            <w:r>
              <w:rPr>
                <w:rFonts w:hint="eastAsia" w:ascii="仿宋" w:hAnsi="仿宋" w:eastAsia="仿宋" w:cs="仿宋"/>
                <w:sz w:val="24"/>
                <w:szCs w:val="24"/>
              </w:rPr>
              <w:t>分；</w:t>
            </w:r>
          </w:p>
          <w:p w14:paraId="45449D85">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内容一般，针对性和可操作性一般的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得1</w:t>
            </w:r>
            <w:r>
              <w:rPr>
                <w:rFonts w:hint="eastAsia" w:ascii="仿宋" w:hAnsi="仿宋" w:eastAsia="仿宋" w:cs="仿宋"/>
                <w:sz w:val="24"/>
                <w:szCs w:val="24"/>
              </w:rPr>
              <w:t>分；</w:t>
            </w:r>
          </w:p>
          <w:p w14:paraId="6E894E26">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内容较差，无针对性和可操作性</w:t>
            </w:r>
            <w:r>
              <w:rPr>
                <w:rFonts w:hint="eastAsia" w:ascii="仿宋" w:hAnsi="仿宋" w:eastAsia="仿宋" w:cs="仿宋"/>
                <w:sz w:val="24"/>
                <w:szCs w:val="24"/>
                <w:lang w:val="en-US" w:eastAsia="zh-CN"/>
              </w:rPr>
              <w:t>的，得0.5</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660E2A3A">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未提供不得分。</w:t>
            </w:r>
          </w:p>
        </w:tc>
        <w:tc>
          <w:tcPr>
            <w:tcW w:w="893" w:type="dxa"/>
            <w:vAlign w:val="center"/>
          </w:tcPr>
          <w:p w14:paraId="7BC67B16">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3</w:t>
            </w:r>
            <w:r>
              <w:rPr>
                <w:rFonts w:hint="eastAsia" w:ascii="仿宋" w:hAnsi="仿宋" w:eastAsia="仿宋" w:cs="仿宋"/>
                <w:kern w:val="2"/>
                <w:sz w:val="24"/>
                <w:szCs w:val="24"/>
                <w:highlight w:val="none"/>
              </w:rPr>
              <w:t>分</w:t>
            </w:r>
          </w:p>
        </w:tc>
      </w:tr>
      <w:tr w14:paraId="1C47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2" w:type="dxa"/>
            <w:vMerge w:val="continue"/>
            <w:vAlign w:val="center"/>
          </w:tcPr>
          <w:p w14:paraId="6CEA5FC1">
            <w:pPr>
              <w:pStyle w:val="38"/>
              <w:keepNext w:val="0"/>
              <w:keepLines w:val="0"/>
              <w:pageBreakBefore w:val="0"/>
              <w:kinsoku/>
              <w:overflowPunct/>
              <w:topLinePunct w:val="0"/>
              <w:bidi w:val="0"/>
              <w:adjustRightInd w:val="0"/>
              <w:snapToGrid w:val="0"/>
              <w:spacing w:before="0" w:beforeAutospacing="0" w:after="0" w:afterAutospacing="0"/>
              <w:textAlignment w:val="auto"/>
              <w:outlineLvl w:val="9"/>
              <w:rPr>
                <w:rFonts w:hint="eastAsia" w:ascii="仿宋" w:hAnsi="仿宋" w:eastAsia="仿宋" w:cs="仿宋"/>
                <w:kern w:val="2"/>
                <w:sz w:val="24"/>
                <w:szCs w:val="24"/>
              </w:rPr>
            </w:pPr>
          </w:p>
        </w:tc>
        <w:tc>
          <w:tcPr>
            <w:tcW w:w="1320" w:type="dxa"/>
            <w:vMerge w:val="continue"/>
            <w:vAlign w:val="center"/>
          </w:tcPr>
          <w:p w14:paraId="495D7E9C">
            <w:pPr>
              <w:keepNext w:val="0"/>
              <w:keepLines w:val="0"/>
              <w:pageBreakBefore w:val="0"/>
              <w:kinsoku/>
              <w:overflowPunct/>
              <w:topLinePunct w:val="0"/>
              <w:bidi w:val="0"/>
              <w:jc w:val="center"/>
              <w:textAlignment w:val="auto"/>
              <w:outlineLvl w:val="9"/>
              <w:rPr>
                <w:rFonts w:hint="eastAsia" w:ascii="仿宋" w:hAnsi="仿宋" w:eastAsia="仿宋" w:cs="仿宋"/>
                <w:sz w:val="24"/>
                <w:szCs w:val="24"/>
              </w:rPr>
            </w:pPr>
          </w:p>
        </w:tc>
        <w:tc>
          <w:tcPr>
            <w:tcW w:w="6150" w:type="dxa"/>
            <w:vAlign w:val="top"/>
          </w:tcPr>
          <w:p w14:paraId="54C97D50">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2.4 安全生产施工措施：</w:t>
            </w:r>
          </w:p>
          <w:p w14:paraId="4D2B9FD1">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临时用电防护措施等，描述具体详尽的，措施可行</w:t>
            </w:r>
            <w:r>
              <w:rPr>
                <w:rFonts w:hint="eastAsia" w:ascii="仿宋" w:hAnsi="仿宋" w:eastAsia="仿宋" w:cs="仿宋"/>
                <w:sz w:val="24"/>
                <w:szCs w:val="24"/>
                <w:lang w:val="en-US"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05A2397A">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安全生产施工措施描述较为清晰、措施可行的</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07165553">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安全生产施工措施描述</w:t>
            </w:r>
            <w:r>
              <w:rPr>
                <w:rFonts w:hint="eastAsia" w:ascii="仿宋" w:hAnsi="仿宋" w:eastAsia="仿宋" w:cs="仿宋"/>
                <w:sz w:val="24"/>
                <w:szCs w:val="24"/>
                <w:lang w:val="en-US" w:eastAsia="zh-CN"/>
              </w:rPr>
              <w:t>一般</w:t>
            </w:r>
            <w:r>
              <w:rPr>
                <w:rFonts w:hint="eastAsia" w:ascii="仿宋" w:hAnsi="仿宋" w:eastAsia="仿宋" w:cs="仿宋"/>
                <w:sz w:val="24"/>
                <w:szCs w:val="24"/>
              </w:rPr>
              <w:t>的</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2-3</w:t>
            </w:r>
            <w:r>
              <w:rPr>
                <w:rFonts w:hint="eastAsia" w:ascii="仿宋" w:hAnsi="仿宋" w:eastAsia="仿宋" w:cs="仿宋"/>
                <w:sz w:val="24"/>
                <w:szCs w:val="24"/>
              </w:rPr>
              <w:t>分；</w:t>
            </w:r>
          </w:p>
          <w:p w14:paraId="6C053613">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安全生产施工措施描述</w:t>
            </w:r>
            <w:r>
              <w:rPr>
                <w:rFonts w:hint="eastAsia" w:ascii="仿宋" w:hAnsi="仿宋" w:eastAsia="仿宋" w:cs="仿宋"/>
                <w:sz w:val="24"/>
                <w:szCs w:val="24"/>
                <w:lang w:val="en-US" w:eastAsia="zh-CN"/>
              </w:rPr>
              <w:t>较差</w:t>
            </w:r>
            <w:r>
              <w:rPr>
                <w:rFonts w:hint="eastAsia" w:ascii="仿宋" w:hAnsi="仿宋" w:eastAsia="仿宋" w:cs="仿宋"/>
                <w:sz w:val="24"/>
                <w:szCs w:val="24"/>
              </w:rPr>
              <w:t>的</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6BFF6FD7">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未提供不得分。</w:t>
            </w:r>
          </w:p>
        </w:tc>
        <w:tc>
          <w:tcPr>
            <w:tcW w:w="893" w:type="dxa"/>
            <w:vAlign w:val="center"/>
          </w:tcPr>
          <w:p w14:paraId="1D9162FD">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5</w:t>
            </w:r>
            <w:r>
              <w:rPr>
                <w:rFonts w:hint="eastAsia" w:ascii="仿宋" w:hAnsi="仿宋" w:eastAsia="仿宋" w:cs="仿宋"/>
                <w:kern w:val="2"/>
                <w:sz w:val="24"/>
                <w:szCs w:val="24"/>
                <w:highlight w:val="none"/>
              </w:rPr>
              <w:t>分</w:t>
            </w:r>
          </w:p>
        </w:tc>
      </w:tr>
      <w:tr w14:paraId="4947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612" w:type="dxa"/>
            <w:vMerge w:val="continue"/>
            <w:vAlign w:val="center"/>
          </w:tcPr>
          <w:p w14:paraId="12D6F14D">
            <w:pPr>
              <w:pStyle w:val="38"/>
              <w:keepNext w:val="0"/>
              <w:keepLines w:val="0"/>
              <w:pageBreakBefore w:val="0"/>
              <w:kinsoku/>
              <w:overflowPunct/>
              <w:topLinePunct w:val="0"/>
              <w:bidi w:val="0"/>
              <w:adjustRightInd w:val="0"/>
              <w:snapToGrid w:val="0"/>
              <w:spacing w:before="0" w:beforeAutospacing="0" w:after="0" w:afterAutospacing="0"/>
              <w:textAlignment w:val="auto"/>
              <w:outlineLvl w:val="9"/>
              <w:rPr>
                <w:rFonts w:hint="eastAsia" w:ascii="仿宋" w:hAnsi="仿宋" w:eastAsia="仿宋" w:cs="仿宋"/>
                <w:kern w:val="2"/>
                <w:sz w:val="24"/>
                <w:szCs w:val="24"/>
              </w:rPr>
            </w:pPr>
          </w:p>
        </w:tc>
        <w:tc>
          <w:tcPr>
            <w:tcW w:w="1320" w:type="dxa"/>
            <w:vMerge w:val="continue"/>
            <w:vAlign w:val="center"/>
          </w:tcPr>
          <w:p w14:paraId="56FCB5C0">
            <w:pPr>
              <w:keepNext w:val="0"/>
              <w:keepLines w:val="0"/>
              <w:pageBreakBefore w:val="0"/>
              <w:kinsoku/>
              <w:overflowPunct/>
              <w:topLinePunct w:val="0"/>
              <w:bidi w:val="0"/>
              <w:jc w:val="center"/>
              <w:textAlignment w:val="auto"/>
              <w:outlineLvl w:val="9"/>
              <w:rPr>
                <w:rFonts w:hint="eastAsia" w:ascii="仿宋" w:hAnsi="仿宋" w:eastAsia="仿宋" w:cs="仿宋"/>
                <w:sz w:val="24"/>
                <w:szCs w:val="24"/>
              </w:rPr>
            </w:pPr>
          </w:p>
        </w:tc>
        <w:tc>
          <w:tcPr>
            <w:tcW w:w="6150" w:type="dxa"/>
            <w:vAlign w:val="top"/>
          </w:tcPr>
          <w:p w14:paraId="4B2559B8">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 xml:space="preserve"> 质量保证措施：</w:t>
            </w:r>
          </w:p>
          <w:p w14:paraId="3A9C7B60">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质量保证体系及措施符合规范要求，各项措施方法可靠、详尽，有质量保证承诺的得</w:t>
            </w: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p w14:paraId="01B3C832">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质量保证措施</w:t>
            </w:r>
            <w:r>
              <w:rPr>
                <w:rFonts w:hint="eastAsia" w:ascii="仿宋" w:hAnsi="仿宋" w:eastAsia="仿宋" w:cs="仿宋"/>
                <w:sz w:val="24"/>
                <w:szCs w:val="24"/>
                <w:lang w:val="en-US" w:eastAsia="zh-CN"/>
              </w:rPr>
              <w:t>较合理可行</w:t>
            </w:r>
            <w:r>
              <w:rPr>
                <w:rFonts w:hint="eastAsia" w:ascii="仿宋" w:hAnsi="仿宋" w:eastAsia="仿宋" w:cs="仿宋"/>
                <w:sz w:val="24"/>
                <w:szCs w:val="24"/>
              </w:rPr>
              <w:t>，可基本满足项目要求的得</w:t>
            </w:r>
            <w:r>
              <w:rPr>
                <w:rFonts w:hint="eastAsia" w:ascii="仿宋" w:hAnsi="仿宋" w:eastAsia="仿宋" w:cs="仿宋"/>
                <w:sz w:val="24"/>
                <w:szCs w:val="24"/>
                <w:lang w:val="en-US" w:eastAsia="zh-CN"/>
              </w:rPr>
              <w:t>5-7</w:t>
            </w:r>
            <w:r>
              <w:rPr>
                <w:rFonts w:hint="eastAsia" w:ascii="仿宋" w:hAnsi="仿宋" w:eastAsia="仿宋" w:cs="仿宋"/>
                <w:sz w:val="24"/>
                <w:szCs w:val="24"/>
              </w:rPr>
              <w:t>分；</w:t>
            </w:r>
          </w:p>
          <w:p w14:paraId="58005C4F">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质量保证措施描述</w:t>
            </w:r>
            <w:r>
              <w:rPr>
                <w:rFonts w:hint="eastAsia" w:ascii="仿宋" w:hAnsi="仿宋" w:eastAsia="仿宋" w:cs="仿宋"/>
                <w:sz w:val="24"/>
                <w:szCs w:val="24"/>
                <w:lang w:val="en-US" w:eastAsia="zh-CN"/>
              </w:rPr>
              <w:t>可行性一般的，得2-4分；</w:t>
            </w:r>
          </w:p>
          <w:p w14:paraId="54C3ED74">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质量保证措施描述</w:t>
            </w:r>
            <w:r>
              <w:rPr>
                <w:rFonts w:hint="eastAsia" w:ascii="仿宋" w:hAnsi="仿宋" w:eastAsia="仿宋" w:cs="仿宋"/>
                <w:sz w:val="24"/>
                <w:szCs w:val="24"/>
                <w:lang w:val="en-US" w:eastAsia="zh-CN"/>
              </w:rPr>
              <w:t>较差</w:t>
            </w:r>
            <w:r>
              <w:rPr>
                <w:rFonts w:hint="eastAsia" w:ascii="仿宋" w:hAnsi="仿宋" w:eastAsia="仿宋" w:cs="仿宋"/>
                <w:sz w:val="24"/>
                <w:szCs w:val="24"/>
              </w:rPr>
              <w:t>且不能保证施工质量及规范要求的得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213215F9">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未提供不得分。</w:t>
            </w:r>
          </w:p>
        </w:tc>
        <w:tc>
          <w:tcPr>
            <w:tcW w:w="893" w:type="dxa"/>
            <w:vAlign w:val="center"/>
          </w:tcPr>
          <w:p w14:paraId="02977282">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10</w:t>
            </w:r>
            <w:r>
              <w:rPr>
                <w:rFonts w:hint="eastAsia" w:ascii="仿宋" w:hAnsi="仿宋" w:eastAsia="仿宋" w:cs="仿宋"/>
                <w:kern w:val="2"/>
                <w:sz w:val="24"/>
                <w:szCs w:val="24"/>
                <w:highlight w:val="none"/>
              </w:rPr>
              <w:t>分</w:t>
            </w:r>
          </w:p>
        </w:tc>
      </w:tr>
      <w:tr w14:paraId="0D73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2" w:type="dxa"/>
            <w:vMerge w:val="continue"/>
            <w:vAlign w:val="center"/>
          </w:tcPr>
          <w:p w14:paraId="252B0485">
            <w:pPr>
              <w:pStyle w:val="38"/>
              <w:keepNext w:val="0"/>
              <w:keepLines w:val="0"/>
              <w:pageBreakBefore w:val="0"/>
              <w:kinsoku/>
              <w:overflowPunct/>
              <w:topLinePunct w:val="0"/>
              <w:bidi w:val="0"/>
              <w:adjustRightInd w:val="0"/>
              <w:snapToGrid w:val="0"/>
              <w:spacing w:before="0" w:beforeAutospacing="0" w:after="0" w:afterAutospacing="0"/>
              <w:textAlignment w:val="auto"/>
              <w:outlineLvl w:val="9"/>
              <w:rPr>
                <w:rFonts w:hint="eastAsia" w:ascii="仿宋" w:hAnsi="仿宋" w:eastAsia="仿宋" w:cs="仿宋"/>
                <w:kern w:val="2"/>
                <w:sz w:val="24"/>
                <w:szCs w:val="24"/>
              </w:rPr>
            </w:pPr>
          </w:p>
        </w:tc>
        <w:tc>
          <w:tcPr>
            <w:tcW w:w="1320" w:type="dxa"/>
            <w:vMerge w:val="continue"/>
            <w:vAlign w:val="center"/>
          </w:tcPr>
          <w:p w14:paraId="4A3150CB">
            <w:pPr>
              <w:keepNext w:val="0"/>
              <w:keepLines w:val="0"/>
              <w:pageBreakBefore w:val="0"/>
              <w:kinsoku/>
              <w:overflowPunct/>
              <w:topLinePunct w:val="0"/>
              <w:bidi w:val="0"/>
              <w:jc w:val="center"/>
              <w:textAlignment w:val="auto"/>
              <w:outlineLvl w:val="9"/>
              <w:rPr>
                <w:rFonts w:hint="eastAsia" w:ascii="仿宋" w:hAnsi="仿宋" w:eastAsia="仿宋" w:cs="仿宋"/>
                <w:sz w:val="24"/>
                <w:szCs w:val="24"/>
              </w:rPr>
            </w:pPr>
          </w:p>
        </w:tc>
        <w:tc>
          <w:tcPr>
            <w:tcW w:w="6150" w:type="dxa"/>
            <w:vAlign w:val="top"/>
          </w:tcPr>
          <w:p w14:paraId="496CC738">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文明施工措施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行人安全出行措施、临时用电防护措施等</w:t>
            </w:r>
            <w:r>
              <w:rPr>
                <w:rFonts w:hint="eastAsia" w:ascii="仿宋" w:hAnsi="仿宋" w:eastAsia="仿宋" w:cs="仿宋"/>
                <w:sz w:val="24"/>
                <w:szCs w:val="24"/>
                <w:highlight w:val="none"/>
                <w:lang w:eastAsia="zh-CN"/>
              </w:rPr>
              <w:t>：</w:t>
            </w:r>
          </w:p>
          <w:p w14:paraId="7E7323BC">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安全出行</w:t>
            </w:r>
            <w:r>
              <w:rPr>
                <w:rFonts w:hint="eastAsia" w:ascii="仿宋" w:hAnsi="仿宋" w:eastAsia="仿宋" w:cs="仿宋"/>
                <w:sz w:val="24"/>
                <w:szCs w:val="24"/>
                <w:lang w:eastAsia="zh-CN"/>
              </w:rPr>
              <w:t>、</w:t>
            </w:r>
            <w:r>
              <w:rPr>
                <w:rFonts w:hint="eastAsia" w:ascii="仿宋" w:hAnsi="仿宋" w:eastAsia="仿宋" w:cs="仿宋"/>
                <w:sz w:val="24"/>
                <w:szCs w:val="24"/>
              </w:rPr>
              <w:t>用电防护</w:t>
            </w:r>
            <w:r>
              <w:rPr>
                <w:rFonts w:hint="eastAsia" w:ascii="仿宋" w:hAnsi="仿宋" w:eastAsia="仿宋" w:cs="仿宋"/>
                <w:sz w:val="24"/>
                <w:szCs w:val="24"/>
                <w:lang w:eastAsia="zh-CN"/>
              </w:rPr>
              <w:t>、</w:t>
            </w:r>
            <w:r>
              <w:rPr>
                <w:rFonts w:hint="eastAsia" w:ascii="仿宋" w:hAnsi="仿宋" w:eastAsia="仿宋" w:cs="仿宋"/>
                <w:sz w:val="24"/>
                <w:szCs w:val="24"/>
              </w:rPr>
              <w:t>封闭围挡、防尘防噪音、保证现场环境整洁，描述具体详尽，措施可行</w:t>
            </w:r>
            <w:r>
              <w:rPr>
                <w:rFonts w:hint="eastAsia" w:ascii="仿宋" w:hAnsi="仿宋" w:eastAsia="仿宋" w:cs="仿宋"/>
                <w:sz w:val="24"/>
                <w:szCs w:val="24"/>
                <w:lang w:val="en-US" w:eastAsia="zh-CN"/>
              </w:rPr>
              <w:t>得，</w:t>
            </w:r>
            <w:r>
              <w:rPr>
                <w:rFonts w:hint="eastAsia" w:ascii="仿宋" w:hAnsi="仿宋" w:eastAsia="仿宋" w:cs="仿宋"/>
                <w:sz w:val="24"/>
                <w:szCs w:val="24"/>
              </w:rPr>
              <w:t>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5AED356D">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各项</w:t>
            </w:r>
            <w:r>
              <w:rPr>
                <w:rFonts w:hint="eastAsia" w:ascii="仿宋" w:hAnsi="仿宋" w:eastAsia="仿宋" w:cs="仿宋"/>
                <w:sz w:val="24"/>
                <w:szCs w:val="24"/>
              </w:rPr>
              <w:t>措施较合理可行，可基本满足项目要求的</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73DCBE66">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措施描述</w:t>
            </w:r>
            <w:r>
              <w:rPr>
                <w:rFonts w:hint="eastAsia" w:ascii="仿宋" w:hAnsi="仿宋" w:eastAsia="仿宋" w:cs="仿宋"/>
                <w:sz w:val="24"/>
                <w:szCs w:val="24"/>
                <w:lang w:val="en-US" w:eastAsia="zh-CN"/>
              </w:rPr>
              <w:t>可行性一般的，得1分；</w:t>
            </w:r>
          </w:p>
          <w:p w14:paraId="3DDEB2B9">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rPr>
            </w:pPr>
            <w:r>
              <w:rPr>
                <w:rFonts w:hint="eastAsia" w:ascii="仿宋" w:hAnsi="仿宋" w:eastAsia="仿宋" w:cs="仿宋"/>
                <w:sz w:val="24"/>
                <w:szCs w:val="24"/>
              </w:rPr>
              <w:t>未提供</w:t>
            </w:r>
            <w:r>
              <w:rPr>
                <w:rFonts w:hint="eastAsia" w:ascii="仿宋" w:hAnsi="仿宋" w:eastAsia="仿宋" w:cs="仿宋"/>
                <w:sz w:val="24"/>
                <w:szCs w:val="24"/>
                <w:lang w:val="en-US" w:eastAsia="zh-CN"/>
              </w:rPr>
              <w:t>或</w:t>
            </w:r>
            <w:r>
              <w:rPr>
                <w:rFonts w:hint="eastAsia" w:ascii="仿宋" w:hAnsi="仿宋" w:eastAsia="仿宋" w:cs="仿宋"/>
                <w:sz w:val="24"/>
                <w:szCs w:val="24"/>
              </w:rPr>
              <w:t>措施描述</w:t>
            </w:r>
            <w:r>
              <w:rPr>
                <w:rFonts w:hint="eastAsia" w:ascii="仿宋" w:hAnsi="仿宋" w:eastAsia="仿宋" w:cs="仿宋"/>
                <w:sz w:val="24"/>
                <w:szCs w:val="24"/>
                <w:lang w:val="en-US" w:eastAsia="zh-CN"/>
              </w:rPr>
              <w:t>较差且</w:t>
            </w:r>
            <w:r>
              <w:rPr>
                <w:rFonts w:hint="eastAsia" w:ascii="仿宋" w:hAnsi="仿宋" w:eastAsia="仿宋" w:cs="仿宋"/>
                <w:sz w:val="24"/>
                <w:szCs w:val="24"/>
              </w:rPr>
              <w:t>不能满足文明施工需求的得</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tc>
        <w:tc>
          <w:tcPr>
            <w:tcW w:w="893" w:type="dxa"/>
            <w:vAlign w:val="center"/>
          </w:tcPr>
          <w:p w14:paraId="555CC828">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rPr>
              <w:t>分</w:t>
            </w:r>
          </w:p>
        </w:tc>
      </w:tr>
      <w:tr w14:paraId="13D8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2" w:type="dxa"/>
            <w:vAlign w:val="center"/>
          </w:tcPr>
          <w:p w14:paraId="0C9A186B">
            <w:pPr>
              <w:pStyle w:val="38"/>
              <w:keepNext w:val="0"/>
              <w:keepLines w:val="0"/>
              <w:pageBreakBefore w:val="0"/>
              <w:kinsoku/>
              <w:overflowPunct/>
              <w:topLinePunct w:val="0"/>
              <w:bidi w:val="0"/>
              <w:adjustRightInd w:val="0"/>
              <w:snapToGrid w:val="0"/>
              <w:spacing w:before="0" w:beforeAutospacing="0" w:after="0" w:afterAutospacing="0"/>
              <w:textAlignment w:val="auto"/>
              <w:outlineLvl w:val="9"/>
              <w:rPr>
                <w:rFonts w:hint="eastAsia" w:ascii="仿宋" w:hAnsi="仿宋" w:eastAsia="仿宋" w:cs="仿宋"/>
                <w:kern w:val="2"/>
                <w:sz w:val="24"/>
                <w:szCs w:val="24"/>
              </w:rPr>
            </w:pPr>
          </w:p>
        </w:tc>
        <w:tc>
          <w:tcPr>
            <w:tcW w:w="1320" w:type="dxa"/>
            <w:vMerge w:val="continue"/>
            <w:vAlign w:val="center"/>
          </w:tcPr>
          <w:p w14:paraId="70FBE636">
            <w:pPr>
              <w:keepNext w:val="0"/>
              <w:keepLines w:val="0"/>
              <w:pageBreakBefore w:val="0"/>
              <w:kinsoku/>
              <w:overflowPunct/>
              <w:topLinePunct w:val="0"/>
              <w:bidi w:val="0"/>
              <w:jc w:val="center"/>
              <w:textAlignment w:val="auto"/>
              <w:outlineLvl w:val="9"/>
              <w:rPr>
                <w:rFonts w:hint="eastAsia" w:ascii="仿宋" w:hAnsi="仿宋" w:eastAsia="仿宋" w:cs="仿宋"/>
                <w:sz w:val="24"/>
                <w:szCs w:val="24"/>
              </w:rPr>
            </w:pPr>
          </w:p>
        </w:tc>
        <w:tc>
          <w:tcPr>
            <w:tcW w:w="6150" w:type="dxa"/>
            <w:vAlign w:val="top"/>
          </w:tcPr>
          <w:p w14:paraId="64D5A7EE">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2.7 项目主材选用要求：</w:t>
            </w:r>
          </w:p>
          <w:p w14:paraId="7394D5A6">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根据对主材选用的响应情况,完全响应得7分,每有一项负偏离扣1 分，最低0分。</w:t>
            </w:r>
          </w:p>
          <w:p w14:paraId="2CAB1E73">
            <w:pPr>
              <w:keepNext w:val="0"/>
              <w:keepLines w:val="0"/>
              <w:pageBreakBefore w:val="0"/>
              <w:kinsoku/>
              <w:overflowPunct/>
              <w:topLinePunct w:val="0"/>
              <w:bidi w:val="0"/>
              <w:contextualSpacing/>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见</w:t>
            </w:r>
            <w:r>
              <w:rPr>
                <w:rFonts w:hint="eastAsia" w:ascii="仿宋" w:hAnsi="仿宋" w:eastAsia="仿宋" w:cs="仿宋"/>
                <w:color w:val="000000"/>
                <w:sz w:val="24"/>
                <w:highlight w:val="none"/>
              </w:rPr>
              <w:t>附件:主要设备及材料选用要求</w:t>
            </w:r>
          </w:p>
        </w:tc>
        <w:tc>
          <w:tcPr>
            <w:tcW w:w="893" w:type="dxa"/>
            <w:vAlign w:val="center"/>
          </w:tcPr>
          <w:p w14:paraId="4D43E030">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7分</w:t>
            </w:r>
          </w:p>
        </w:tc>
      </w:tr>
      <w:tr w14:paraId="25D7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12" w:type="dxa"/>
            <w:vAlign w:val="center"/>
          </w:tcPr>
          <w:p w14:paraId="31215576">
            <w:pPr>
              <w:pStyle w:val="38"/>
              <w:keepNext w:val="0"/>
              <w:keepLines w:val="0"/>
              <w:pageBreakBefore w:val="0"/>
              <w:kinsoku/>
              <w:overflowPunct/>
              <w:topLinePunct w:val="0"/>
              <w:bidi w:val="0"/>
              <w:adjustRightInd w:val="0"/>
              <w:snapToGrid w:val="0"/>
              <w:spacing w:before="0" w:beforeAutospacing="0" w:after="0" w:afterAutospacing="0"/>
              <w:textAlignment w:val="auto"/>
              <w:outlineLvl w:val="9"/>
              <w:rPr>
                <w:rFonts w:hint="eastAsia" w:ascii="仿宋" w:hAnsi="仿宋" w:eastAsia="仿宋" w:cs="仿宋"/>
                <w:kern w:val="2"/>
                <w:sz w:val="24"/>
                <w:szCs w:val="24"/>
              </w:rPr>
            </w:pPr>
          </w:p>
        </w:tc>
        <w:tc>
          <w:tcPr>
            <w:tcW w:w="1320" w:type="dxa"/>
            <w:vMerge w:val="continue"/>
            <w:vAlign w:val="center"/>
          </w:tcPr>
          <w:p w14:paraId="0DC0AEA4">
            <w:pPr>
              <w:keepNext w:val="0"/>
              <w:keepLines w:val="0"/>
              <w:pageBreakBefore w:val="0"/>
              <w:kinsoku/>
              <w:overflowPunct/>
              <w:topLinePunct w:val="0"/>
              <w:bidi w:val="0"/>
              <w:jc w:val="center"/>
              <w:textAlignment w:val="auto"/>
              <w:outlineLvl w:val="9"/>
              <w:rPr>
                <w:rFonts w:hint="eastAsia" w:ascii="仿宋" w:hAnsi="仿宋" w:eastAsia="仿宋" w:cs="仿宋"/>
                <w:sz w:val="24"/>
                <w:szCs w:val="24"/>
              </w:rPr>
            </w:pPr>
          </w:p>
        </w:tc>
        <w:tc>
          <w:tcPr>
            <w:tcW w:w="6150" w:type="dxa"/>
            <w:vAlign w:val="top"/>
          </w:tcPr>
          <w:p w14:paraId="32A083D6">
            <w:pPr>
              <w:keepNext w:val="0"/>
              <w:keepLines w:val="0"/>
              <w:pageBreakBefore w:val="0"/>
              <w:numPr>
                <w:ilvl w:val="0"/>
                <w:numId w:val="0"/>
              </w:numPr>
              <w:kinsoku/>
              <w:overflowPunct/>
              <w:topLinePunct w:val="0"/>
              <w:bidi w:val="0"/>
              <w:contextualSpacing/>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2.8 主材质量控制要点</w:t>
            </w:r>
          </w:p>
          <w:p w14:paraId="1FEA9A9E">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对采购</w:t>
            </w:r>
            <w:r>
              <w:rPr>
                <w:rFonts w:hint="eastAsia" w:ascii="仿宋" w:hAnsi="仿宋" w:eastAsia="仿宋" w:cs="仿宋"/>
                <w:sz w:val="24"/>
                <w:szCs w:val="24"/>
                <w:highlight w:val="none"/>
                <w:lang w:val="en-US" w:eastAsia="zh-CN"/>
              </w:rPr>
              <w:t>文件中标注“▲”的主材，从品牌、系列选择、质量控制方案是否合理,措施是否到位,是否有针对性等方面综合评审，响应文件须注明所选品牌、系列、型号。</w:t>
            </w:r>
          </w:p>
          <w:p w14:paraId="1CAE7DD3">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好:行业认可一线品牌的中、高端系列，质量控制措施描述详尽，可操作性强12-18 分</w:t>
            </w:r>
          </w:p>
          <w:p w14:paraId="00F5D8F9">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较好:行业认可一线品牌的普通系列，质量控制措施描述较好，可操作性一般6-11 分</w:t>
            </w:r>
          </w:p>
          <w:p w14:paraId="50132391">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有较多瑕疵:普通系列品牌，质量控制措施描述一般，可操作性不强1-5分</w:t>
            </w:r>
          </w:p>
          <w:p w14:paraId="3767C576">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无该项内容:0 分</w:t>
            </w:r>
          </w:p>
          <w:p w14:paraId="6670B993">
            <w:pPr>
              <w:keepNext w:val="0"/>
              <w:keepLines w:val="0"/>
              <w:pageBreakBefore w:val="0"/>
              <w:kinsoku/>
              <w:overflowPunct/>
              <w:topLinePunct w:val="0"/>
              <w:bidi w:val="0"/>
              <w:contextualSpacing/>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见</w:t>
            </w:r>
            <w:r>
              <w:rPr>
                <w:rFonts w:hint="eastAsia" w:ascii="仿宋" w:hAnsi="仿宋" w:eastAsia="仿宋" w:cs="仿宋"/>
                <w:color w:val="000000"/>
                <w:sz w:val="24"/>
                <w:highlight w:val="none"/>
              </w:rPr>
              <w:t>附件:主要设备及材料选用要求</w:t>
            </w:r>
          </w:p>
        </w:tc>
        <w:tc>
          <w:tcPr>
            <w:tcW w:w="893" w:type="dxa"/>
            <w:vAlign w:val="center"/>
          </w:tcPr>
          <w:p w14:paraId="171A3E8B">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18分</w:t>
            </w:r>
          </w:p>
        </w:tc>
      </w:tr>
      <w:tr w14:paraId="0281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612" w:type="dxa"/>
            <w:vAlign w:val="center"/>
          </w:tcPr>
          <w:p w14:paraId="3FE7485F">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w:t>
            </w:r>
          </w:p>
        </w:tc>
        <w:tc>
          <w:tcPr>
            <w:tcW w:w="1320" w:type="dxa"/>
            <w:vAlign w:val="center"/>
          </w:tcPr>
          <w:p w14:paraId="085EF323">
            <w:pPr>
              <w:keepNext w:val="0"/>
              <w:keepLines w:val="0"/>
              <w:pageBreakBefore w:val="0"/>
              <w:kinsoku/>
              <w:overflowPunct/>
              <w:topLinePunct w:val="0"/>
              <w:bidi w:val="0"/>
              <w:jc w:val="center"/>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商务-服务承诺（5分）</w:t>
            </w:r>
          </w:p>
        </w:tc>
        <w:tc>
          <w:tcPr>
            <w:tcW w:w="6150" w:type="dxa"/>
            <w:vAlign w:val="top"/>
          </w:tcPr>
          <w:p w14:paraId="061532FE">
            <w:pPr>
              <w:keepNext w:val="0"/>
              <w:keepLines w:val="0"/>
              <w:pageBreakBefore w:val="0"/>
              <w:kinsoku/>
              <w:overflowPunct/>
              <w:topLinePunct w:val="0"/>
              <w:bidi w:val="0"/>
              <w:textAlignment w:val="auto"/>
              <w:outlineLvl w:val="9"/>
              <w:rPr>
                <w:rFonts w:hint="eastAsia"/>
                <w:lang w:eastAsia="zh-CN"/>
              </w:rPr>
            </w:pPr>
            <w:r>
              <w:rPr>
                <w:rFonts w:hint="eastAsia" w:ascii="仿宋" w:hAnsi="仿宋" w:eastAsia="仿宋" w:cs="仿宋"/>
                <w:sz w:val="24"/>
                <w:szCs w:val="24"/>
                <w:lang w:eastAsia="zh-CN"/>
              </w:rPr>
              <w:t>工程竣工交付使用的质保、服务、响应、增值服务、</w:t>
            </w:r>
            <w:r>
              <w:rPr>
                <w:rFonts w:hint="eastAsia" w:ascii="仿宋" w:hAnsi="仿宋" w:eastAsia="仿宋" w:cs="仿宋"/>
                <w:sz w:val="24"/>
                <w:szCs w:val="24"/>
                <w:lang w:val="en-US" w:eastAsia="zh-CN"/>
              </w:rPr>
              <w:t>对农民工工资支付</w:t>
            </w:r>
            <w:r>
              <w:rPr>
                <w:rFonts w:hint="eastAsia" w:ascii="仿宋" w:hAnsi="仿宋" w:eastAsia="仿宋" w:cs="仿宋"/>
                <w:sz w:val="24"/>
                <w:szCs w:val="24"/>
                <w:lang w:eastAsia="zh-CN"/>
              </w:rPr>
              <w:t>等情况。由评委根据投标人提供承诺情况进行打分，内容具体有针对性得5分、内容不全且针对性不强得3分、内容欠缺且针对性较差得1分，差或没有不得分。</w:t>
            </w:r>
          </w:p>
        </w:tc>
        <w:tc>
          <w:tcPr>
            <w:tcW w:w="893" w:type="dxa"/>
            <w:vAlign w:val="center"/>
          </w:tcPr>
          <w:p w14:paraId="0702846A">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5分</w:t>
            </w:r>
          </w:p>
        </w:tc>
      </w:tr>
      <w:tr w14:paraId="16DD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12" w:type="dxa"/>
            <w:vAlign w:val="center"/>
          </w:tcPr>
          <w:p w14:paraId="7BA5C5E6">
            <w:pPr>
              <w:keepNext w:val="0"/>
              <w:keepLines w:val="0"/>
              <w:pageBreakBefore w:val="0"/>
              <w:kinsoku/>
              <w:overflowPunct/>
              <w:topLinePunct w:val="0"/>
              <w:bidi w:val="0"/>
              <w:jc w:val="center"/>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320" w:type="dxa"/>
            <w:vAlign w:val="center"/>
          </w:tcPr>
          <w:p w14:paraId="1FF6F982">
            <w:pPr>
              <w:keepNext w:val="0"/>
              <w:keepLines w:val="0"/>
              <w:pageBreakBefore w:val="0"/>
              <w:kinsoku/>
              <w:overflowPunct/>
              <w:topLinePunct w:val="0"/>
              <w:bidi w:val="0"/>
              <w:contextualSpacing/>
              <w:jc w:val="center"/>
              <w:textAlignment w:val="auto"/>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商务-</w:t>
            </w:r>
            <w:r>
              <w:rPr>
                <w:rFonts w:hint="eastAsia" w:ascii="仿宋" w:hAnsi="仿宋" w:eastAsia="仿宋" w:cs="仿宋"/>
                <w:sz w:val="24"/>
                <w:szCs w:val="24"/>
              </w:rPr>
              <w:t>企业业绩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150" w:type="dxa"/>
            <w:vAlign w:val="center"/>
          </w:tcPr>
          <w:p w14:paraId="5E4A5003">
            <w:pPr>
              <w:keepNext w:val="0"/>
              <w:keepLines w:val="0"/>
              <w:pageBreakBefore w:val="0"/>
              <w:kinsoku/>
              <w:overflowPunct/>
              <w:topLinePunct w:val="0"/>
              <w:bidi w:val="0"/>
              <w:ind w:firstLine="240" w:firstLineChars="1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供应商自2</w:t>
            </w:r>
            <w:r>
              <w:rPr>
                <w:rFonts w:hint="eastAsia" w:ascii="仿宋" w:hAnsi="仿宋" w:eastAsia="仿宋" w:cs="仿宋"/>
                <w:kern w:val="0"/>
                <w:sz w:val="24"/>
                <w:szCs w:val="24"/>
                <w:lang w:val="en-US" w:eastAsia="zh-CN"/>
              </w:rPr>
              <w:t>022</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5月1日</w:t>
            </w:r>
            <w:r>
              <w:rPr>
                <w:rFonts w:hint="eastAsia" w:ascii="仿宋" w:hAnsi="仿宋" w:eastAsia="仿宋" w:cs="仿宋"/>
                <w:kern w:val="0"/>
                <w:sz w:val="24"/>
                <w:szCs w:val="24"/>
              </w:rPr>
              <w:t>以来</w:t>
            </w:r>
            <w:r>
              <w:rPr>
                <w:rFonts w:hint="eastAsia" w:ascii="仿宋" w:hAnsi="仿宋" w:eastAsia="仿宋" w:cs="仿宋"/>
                <w:kern w:val="0"/>
                <w:sz w:val="24"/>
                <w:szCs w:val="24"/>
                <w:lang w:eastAsia="zh-CN"/>
              </w:rPr>
              <w:t>（以合同签订时间为准）</w:t>
            </w:r>
            <w:r>
              <w:rPr>
                <w:rFonts w:hint="eastAsia" w:ascii="仿宋" w:hAnsi="仿宋" w:eastAsia="仿宋" w:cs="仿宋"/>
                <w:kern w:val="0"/>
                <w:sz w:val="24"/>
                <w:szCs w:val="24"/>
              </w:rPr>
              <w:t>承接过类似</w:t>
            </w:r>
            <w:r>
              <w:rPr>
                <w:rFonts w:hint="eastAsia" w:ascii="仿宋" w:hAnsi="仿宋" w:eastAsia="仿宋" w:cs="仿宋"/>
                <w:kern w:val="0"/>
                <w:sz w:val="24"/>
                <w:szCs w:val="24"/>
                <w:lang w:eastAsia="zh-CN"/>
              </w:rPr>
              <w:t>项目</w:t>
            </w:r>
            <w:r>
              <w:rPr>
                <w:rFonts w:hint="eastAsia" w:ascii="仿宋" w:hAnsi="仿宋" w:eastAsia="仿宋" w:cs="仿宋"/>
                <w:kern w:val="0"/>
                <w:sz w:val="24"/>
                <w:szCs w:val="24"/>
              </w:rPr>
              <w:t>业绩的，</w:t>
            </w:r>
            <w:r>
              <w:rPr>
                <w:rFonts w:hint="eastAsia" w:ascii="仿宋" w:hAnsi="仿宋" w:eastAsia="仿宋" w:cs="仿宋"/>
                <w:kern w:val="0"/>
                <w:sz w:val="24"/>
                <w:szCs w:val="24"/>
                <w:lang w:eastAsia="zh-CN"/>
              </w:rPr>
              <w:t>每提供一例得</w:t>
            </w:r>
            <w:r>
              <w:rPr>
                <w:rFonts w:hint="eastAsia" w:ascii="仿宋" w:hAnsi="仿宋" w:eastAsia="仿宋" w:cs="仿宋"/>
                <w:kern w:val="0"/>
                <w:sz w:val="24"/>
                <w:szCs w:val="24"/>
                <w:lang w:val="en-US" w:eastAsia="zh-CN"/>
              </w:rPr>
              <w:t>1分</w:t>
            </w:r>
            <w:r>
              <w:rPr>
                <w:rFonts w:hint="eastAsia" w:ascii="仿宋" w:hAnsi="仿宋" w:eastAsia="仿宋" w:cs="仿宋"/>
                <w:kern w:val="0"/>
                <w:sz w:val="24"/>
                <w:szCs w:val="24"/>
              </w:rPr>
              <w:t>，本项最高得</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分。（提供合同复印件</w:t>
            </w:r>
            <w:r>
              <w:rPr>
                <w:rFonts w:hint="eastAsia" w:ascii="仿宋" w:hAnsi="仿宋" w:eastAsia="仿宋" w:cs="仿宋"/>
                <w:kern w:val="0"/>
                <w:sz w:val="24"/>
                <w:szCs w:val="24"/>
                <w:lang w:val="en-US" w:eastAsia="zh-CN"/>
              </w:rPr>
              <w:t>和对应发票，</w:t>
            </w:r>
            <w:r>
              <w:rPr>
                <w:rFonts w:hint="eastAsia" w:ascii="仿宋" w:hAnsi="仿宋" w:eastAsia="仿宋" w:cs="仿宋"/>
                <w:kern w:val="0"/>
                <w:sz w:val="24"/>
                <w:szCs w:val="24"/>
                <w:lang w:eastAsia="zh-CN"/>
              </w:rPr>
              <w:t>加盖公章，原件备查。</w:t>
            </w:r>
            <w:r>
              <w:rPr>
                <w:rFonts w:hint="eastAsia" w:ascii="仿宋" w:hAnsi="仿宋" w:eastAsia="仿宋" w:cs="仿宋"/>
                <w:kern w:val="0"/>
                <w:sz w:val="24"/>
                <w:szCs w:val="24"/>
              </w:rPr>
              <w:t>）</w:t>
            </w:r>
          </w:p>
        </w:tc>
        <w:tc>
          <w:tcPr>
            <w:tcW w:w="893" w:type="dxa"/>
            <w:vAlign w:val="center"/>
          </w:tcPr>
          <w:p w14:paraId="165F699C">
            <w:pPr>
              <w:keepNext w:val="0"/>
              <w:keepLines w:val="0"/>
              <w:pageBreakBefore w:val="0"/>
              <w:kinsoku/>
              <w:overflowPunct/>
              <w:topLinePunct w:val="0"/>
              <w:bidi w:val="0"/>
              <w:contextualSpacing/>
              <w:jc w:val="center"/>
              <w:textAlignment w:val="auto"/>
              <w:outlineLvl w:val="9"/>
              <w:rPr>
                <w:rFonts w:hint="eastAsia" w:ascii="仿宋" w:hAnsi="仿宋" w:eastAsia="仿宋" w:cs="仿宋"/>
                <w:kern w:val="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4A19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0" w:type="auto"/>
            <w:vAlign w:val="center"/>
          </w:tcPr>
          <w:p w14:paraId="72E525F4">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eastAsia" w:ascii="仿宋" w:hAnsi="仿宋" w:eastAsia="仿宋" w:cs="仿宋"/>
                <w:kern w:val="2"/>
                <w:sz w:val="24"/>
                <w:szCs w:val="24"/>
                <w:lang w:val="en-US" w:eastAsia="zh-CN" w:bidi="ar-SA"/>
              </w:rPr>
            </w:pPr>
          </w:p>
        </w:tc>
        <w:tc>
          <w:tcPr>
            <w:tcW w:w="0" w:type="auto"/>
            <w:vAlign w:val="center"/>
          </w:tcPr>
          <w:p w14:paraId="4C8A7A60">
            <w:pPr>
              <w:keepNext w:val="0"/>
              <w:keepLines w:val="0"/>
              <w:pageBreakBefore w:val="0"/>
              <w:kinsoku/>
              <w:overflowPunct/>
              <w:topLinePunct w:val="0"/>
              <w:bidi w:val="0"/>
              <w:jc w:val="center"/>
              <w:textAlignment w:val="auto"/>
              <w:outlineLvl w:val="9"/>
              <w:rPr>
                <w:rFonts w:hint="eastAsia" w:ascii="仿宋" w:hAnsi="仿宋" w:eastAsia="仿宋" w:cs="仿宋"/>
                <w:kern w:val="2"/>
                <w:sz w:val="24"/>
                <w:szCs w:val="24"/>
                <w:lang w:val="en-US" w:eastAsia="zh-CN" w:bidi="ar-SA"/>
              </w:rPr>
            </w:pPr>
          </w:p>
        </w:tc>
        <w:tc>
          <w:tcPr>
            <w:tcW w:w="6150" w:type="dxa"/>
            <w:vAlign w:val="center"/>
          </w:tcPr>
          <w:p w14:paraId="15050F9C">
            <w:pPr>
              <w:keepNext w:val="0"/>
              <w:keepLines w:val="0"/>
              <w:pageBreakBefore w:val="0"/>
              <w:kinsoku/>
              <w:overflowPunct/>
              <w:topLinePunct w:val="0"/>
              <w:bidi w:val="0"/>
              <w:contextualSpacing/>
              <w:jc w:val="center"/>
              <w:textAlignment w:val="auto"/>
              <w:outlineLvl w:val="9"/>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合计</w:t>
            </w:r>
          </w:p>
        </w:tc>
        <w:tc>
          <w:tcPr>
            <w:tcW w:w="893" w:type="dxa"/>
            <w:vAlign w:val="center"/>
          </w:tcPr>
          <w:p w14:paraId="3F5C6623">
            <w:pPr>
              <w:pStyle w:val="38"/>
              <w:keepNext w:val="0"/>
              <w:keepLines w:val="0"/>
              <w:pageBreakBefore w:val="0"/>
              <w:kinsoku/>
              <w:overflowPunct/>
              <w:topLinePunct w:val="0"/>
              <w:bidi w:val="0"/>
              <w:adjustRightInd w:val="0"/>
              <w:snapToGrid w:val="0"/>
              <w:spacing w:before="0" w:beforeAutospacing="0" w:after="0" w:afterAutospacing="0"/>
              <w:jc w:val="center"/>
              <w:textAlignment w:val="auto"/>
              <w:outlineLvl w:val="9"/>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100分</w:t>
            </w:r>
          </w:p>
        </w:tc>
      </w:tr>
    </w:tbl>
    <w:p w14:paraId="288725C5">
      <w:pPr>
        <w:keepNext w:val="0"/>
        <w:keepLines w:val="0"/>
        <w:pageBreakBefore w:val="0"/>
        <w:widowControl w:val="0"/>
        <w:kinsoku/>
        <w:wordWrap/>
        <w:overflowPunct/>
        <w:topLinePunct w:val="0"/>
        <w:autoSpaceDE/>
        <w:autoSpaceDN/>
        <w:bidi w:val="0"/>
        <w:adjustRightInd/>
        <w:snapToGrid/>
        <w:spacing w:line="240" w:lineRule="auto"/>
        <w:ind w:right="567"/>
        <w:jc w:val="both"/>
        <w:textAlignment w:val="auto"/>
        <w:outlineLvl w:val="9"/>
        <w:rPr>
          <w:rFonts w:hint="eastAsia" w:ascii="仿宋" w:hAnsi="仿宋" w:eastAsia="仿宋" w:cs="仿宋"/>
          <w:color w:val="000000"/>
          <w:sz w:val="24"/>
        </w:rPr>
      </w:pPr>
      <w:r>
        <w:rPr>
          <w:rFonts w:hint="eastAsia" w:ascii="仿宋" w:hAnsi="仿宋" w:eastAsia="仿宋" w:cs="仿宋"/>
          <w:color w:val="000000"/>
          <w:sz w:val="24"/>
        </w:rPr>
        <w:t>附件:主要设备及材料选用要求</w:t>
      </w:r>
    </w:p>
    <w:p w14:paraId="4D9C228A">
      <w:pPr>
        <w:keepNext w:val="0"/>
        <w:keepLines w:val="0"/>
        <w:pageBreakBefore w:val="0"/>
        <w:widowControl w:val="0"/>
        <w:kinsoku/>
        <w:wordWrap/>
        <w:overflowPunct/>
        <w:topLinePunct w:val="0"/>
        <w:autoSpaceDE/>
        <w:autoSpaceDN/>
        <w:bidi w:val="0"/>
        <w:adjustRightInd/>
        <w:snapToGrid/>
        <w:spacing w:line="240" w:lineRule="auto"/>
        <w:ind w:right="567"/>
        <w:jc w:val="both"/>
        <w:textAlignment w:val="auto"/>
        <w:outlineLvl w:val="9"/>
        <w:rPr>
          <w:rFonts w:hint="eastAsia" w:ascii="仿宋" w:hAnsi="仿宋" w:eastAsia="仿宋" w:cs="仿宋"/>
          <w:color w:val="000000"/>
          <w:sz w:val="24"/>
          <w:lang w:eastAsia="zh-CN"/>
        </w:rPr>
      </w:pPr>
      <w:r>
        <w:rPr>
          <w:rFonts w:hint="eastAsia" w:ascii="仿宋" w:hAnsi="仿宋" w:eastAsia="仿宋" w:cs="仿宋"/>
          <w:color w:val="000000"/>
          <w:sz w:val="24"/>
        </w:rPr>
        <w:t>以下设备材料投标人参照以下参考品牌报价</w:t>
      </w:r>
      <w:r>
        <w:rPr>
          <w:rFonts w:hint="eastAsia" w:ascii="仿宋" w:hAnsi="仿宋" w:eastAsia="仿宋" w:cs="仿宋"/>
          <w:color w:val="000000"/>
          <w:sz w:val="24"/>
          <w:lang w:eastAsia="zh-CN"/>
        </w:rPr>
        <w:t>，包括</w:t>
      </w:r>
      <w:r>
        <w:rPr>
          <w:rFonts w:hint="eastAsia" w:ascii="仿宋" w:hAnsi="仿宋" w:eastAsia="仿宋" w:cs="仿宋"/>
          <w:color w:val="000000"/>
          <w:sz w:val="24"/>
          <w:lang w:val="en-US" w:eastAsia="zh-CN"/>
        </w:rPr>
        <w:t>或相当于</w:t>
      </w:r>
      <w:r>
        <w:rPr>
          <w:rFonts w:hint="eastAsia" w:ascii="仿宋" w:hAnsi="仿宋" w:eastAsia="仿宋" w:cs="仿宋"/>
          <w:color w:val="000000"/>
          <w:sz w:val="24"/>
          <w:lang w:eastAsia="zh-CN"/>
        </w:rPr>
        <w:t>以下品牌。</w:t>
      </w:r>
    </w:p>
    <w:p w14:paraId="17B55518">
      <w:pPr>
        <w:keepNext w:val="0"/>
        <w:keepLines w:val="0"/>
        <w:pageBreakBefore w:val="0"/>
        <w:widowControl w:val="0"/>
        <w:kinsoku/>
        <w:wordWrap/>
        <w:overflowPunct/>
        <w:topLinePunct w:val="0"/>
        <w:autoSpaceDE/>
        <w:autoSpaceDN/>
        <w:bidi w:val="0"/>
        <w:adjustRightInd/>
        <w:snapToGrid/>
        <w:spacing w:line="360" w:lineRule="auto"/>
        <w:ind w:right="958"/>
        <w:jc w:val="center"/>
        <w:textAlignment w:val="auto"/>
        <w:outlineLvl w:val="9"/>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主要设备及材料选用要求</w:t>
      </w:r>
    </w:p>
    <w:tbl>
      <w:tblPr>
        <w:tblStyle w:val="42"/>
        <w:tblW w:w="89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2420"/>
        <w:gridCol w:w="4546"/>
        <w:gridCol w:w="990"/>
      </w:tblGrid>
      <w:tr w14:paraId="1769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2FB36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2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AC108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主材类别</w:t>
            </w:r>
          </w:p>
        </w:tc>
        <w:tc>
          <w:tcPr>
            <w:tcW w:w="454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E7D1D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参考品牌</w:t>
            </w:r>
          </w:p>
        </w:tc>
        <w:tc>
          <w:tcPr>
            <w:tcW w:w="99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D8E8F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C87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B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2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蹲坑及感应器</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3EA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TOTO、科勒、</w:t>
            </w:r>
            <w:r>
              <w:rPr>
                <w:rFonts w:hint="eastAsia" w:ascii="宋体" w:hAnsi="宋体" w:eastAsia="宋体" w:cs="宋体"/>
                <w:i w:val="0"/>
                <w:iCs w:val="0"/>
                <w:color w:val="000000"/>
                <w:kern w:val="0"/>
                <w:sz w:val="22"/>
                <w:szCs w:val="22"/>
                <w:u w:val="none"/>
                <w:lang w:val="en-US" w:eastAsia="zh-CN" w:bidi="ar"/>
              </w:rPr>
              <w:t>九牧、东鹏、箭牌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6A4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w:t>
            </w:r>
          </w:p>
        </w:tc>
      </w:tr>
      <w:tr w14:paraId="73F7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A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1C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坐便器及感应器</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9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TOTO、科勒、</w:t>
            </w:r>
            <w:r>
              <w:rPr>
                <w:rFonts w:hint="eastAsia" w:ascii="宋体" w:hAnsi="宋体" w:eastAsia="宋体" w:cs="宋体"/>
                <w:i w:val="0"/>
                <w:iCs w:val="0"/>
                <w:color w:val="000000"/>
                <w:kern w:val="0"/>
                <w:sz w:val="22"/>
                <w:szCs w:val="22"/>
                <w:u w:val="none"/>
                <w:lang w:val="en-US" w:eastAsia="zh-CN" w:bidi="ar"/>
              </w:rPr>
              <w:t>九牧、东鹏、箭牌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F99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w:t>
            </w:r>
          </w:p>
        </w:tc>
      </w:tr>
      <w:tr w14:paraId="2A61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8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BB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小便斗及感应器</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7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TOTO、科勒、</w:t>
            </w:r>
            <w:r>
              <w:rPr>
                <w:rFonts w:hint="eastAsia" w:ascii="宋体" w:hAnsi="宋体" w:eastAsia="宋体" w:cs="宋体"/>
                <w:i w:val="0"/>
                <w:iCs w:val="0"/>
                <w:color w:val="000000"/>
                <w:kern w:val="0"/>
                <w:sz w:val="22"/>
                <w:szCs w:val="22"/>
                <w:u w:val="none"/>
                <w:lang w:val="en-US" w:eastAsia="zh-CN" w:bidi="ar"/>
              </w:rPr>
              <w:t>九牧、东鹏、箭牌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880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w:t>
            </w:r>
          </w:p>
        </w:tc>
      </w:tr>
      <w:tr w14:paraId="3CA2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3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6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台盆</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7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TOTO、科勒、</w:t>
            </w:r>
            <w:r>
              <w:rPr>
                <w:rFonts w:hint="eastAsia" w:ascii="宋体" w:hAnsi="宋体" w:eastAsia="宋体" w:cs="宋体"/>
                <w:i w:val="0"/>
                <w:iCs w:val="0"/>
                <w:color w:val="000000"/>
                <w:kern w:val="0"/>
                <w:sz w:val="22"/>
                <w:szCs w:val="22"/>
                <w:u w:val="none"/>
                <w:lang w:val="en-US" w:eastAsia="zh-CN" w:bidi="ar"/>
              </w:rPr>
              <w:t>九牧、东鹏、箭牌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80C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w:t>
            </w:r>
          </w:p>
        </w:tc>
      </w:tr>
      <w:tr w14:paraId="2BCF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8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5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感应龙头</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7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TOTO、科勒、</w:t>
            </w:r>
            <w:r>
              <w:rPr>
                <w:rFonts w:hint="eastAsia" w:ascii="宋体" w:hAnsi="宋体" w:eastAsia="宋体" w:cs="宋体"/>
                <w:i w:val="0"/>
                <w:iCs w:val="0"/>
                <w:color w:val="000000"/>
                <w:kern w:val="0"/>
                <w:sz w:val="22"/>
                <w:szCs w:val="22"/>
                <w:u w:val="none"/>
                <w:lang w:val="en-US" w:eastAsia="zh-CN" w:bidi="ar"/>
              </w:rPr>
              <w:t>九牧、东鹏、箭牌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568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w:t>
            </w:r>
          </w:p>
        </w:tc>
      </w:tr>
      <w:tr w14:paraId="35B9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6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C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墙砖</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651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蒙娜丽莎、冠珠、东鹏</w:t>
            </w:r>
            <w:r>
              <w:rPr>
                <w:rFonts w:hint="eastAsia" w:ascii="宋体" w:hAnsi="宋体" w:cs="宋体"/>
                <w:i w:val="0"/>
                <w:iCs w:val="0"/>
                <w:color w:val="auto"/>
                <w:kern w:val="0"/>
                <w:sz w:val="22"/>
                <w:szCs w:val="22"/>
                <w:u w:val="none"/>
                <w:lang w:val="en-US" w:eastAsia="zh-CN" w:bidi="ar"/>
              </w:rPr>
              <w:t>、诺贝尔、马可波罗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EEC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w:t>
            </w:r>
          </w:p>
        </w:tc>
      </w:tr>
      <w:tr w14:paraId="1872F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7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3C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F0C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蒙娜丽莎、冠珠、东鹏</w:t>
            </w:r>
            <w:r>
              <w:rPr>
                <w:rFonts w:hint="eastAsia" w:ascii="宋体" w:hAnsi="宋体" w:cs="宋体"/>
                <w:i w:val="0"/>
                <w:iCs w:val="0"/>
                <w:color w:val="auto"/>
                <w:kern w:val="0"/>
                <w:sz w:val="22"/>
                <w:szCs w:val="22"/>
                <w:u w:val="none"/>
                <w:lang w:val="en-US" w:eastAsia="zh-CN" w:bidi="ar"/>
              </w:rPr>
              <w:t>、诺贝尔、马可波罗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5BA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w:t>
            </w:r>
          </w:p>
        </w:tc>
      </w:tr>
      <w:tr w14:paraId="1603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D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8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防水材料</w:t>
            </w:r>
          </w:p>
        </w:tc>
        <w:tc>
          <w:tcPr>
            <w:tcW w:w="4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1C0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东方雨虹</w:t>
            </w:r>
            <w:r>
              <w:rPr>
                <w:rFonts w:hint="eastAsia" w:ascii="宋体" w:hAnsi="宋体" w:cs="宋体"/>
                <w:i w:val="0"/>
                <w:iCs w:val="0"/>
                <w:color w:val="auto"/>
                <w:kern w:val="0"/>
                <w:sz w:val="22"/>
                <w:szCs w:val="22"/>
                <w:u w:val="none"/>
                <w:lang w:val="en-US" w:eastAsia="zh-CN" w:bidi="ar"/>
              </w:rPr>
              <w:t>、科顺、北新等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5E0C">
            <w:pPr>
              <w:rPr>
                <w:rFonts w:hint="eastAsia" w:ascii="宋体" w:hAnsi="宋体" w:eastAsia="宋体" w:cs="宋体"/>
                <w:i w:val="0"/>
                <w:iCs w:val="0"/>
                <w:color w:val="000000"/>
                <w:sz w:val="22"/>
                <w:szCs w:val="22"/>
                <w:u w:val="none"/>
              </w:rPr>
            </w:pPr>
          </w:p>
        </w:tc>
      </w:tr>
      <w:tr w14:paraId="1BC41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B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D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管材</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93D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公元、伟星</w:t>
            </w:r>
            <w:r>
              <w:rPr>
                <w:rFonts w:hint="eastAsia" w:ascii="宋体" w:hAnsi="宋体" w:cs="宋体"/>
                <w:i w:val="0"/>
                <w:iCs w:val="0"/>
                <w:color w:val="auto"/>
                <w:kern w:val="0"/>
                <w:sz w:val="22"/>
                <w:szCs w:val="22"/>
                <w:u w:val="none"/>
                <w:lang w:val="en-US" w:eastAsia="zh-CN" w:bidi="ar"/>
              </w:rPr>
              <w:t>、联塑等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B2BB">
            <w:pPr>
              <w:rPr>
                <w:rFonts w:hint="eastAsia" w:ascii="宋体" w:hAnsi="宋体" w:eastAsia="宋体" w:cs="宋体"/>
                <w:i w:val="0"/>
                <w:iCs w:val="0"/>
                <w:color w:val="000000"/>
                <w:sz w:val="22"/>
                <w:szCs w:val="22"/>
                <w:u w:val="none"/>
              </w:rPr>
            </w:pPr>
          </w:p>
        </w:tc>
      </w:tr>
      <w:tr w14:paraId="7860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3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B8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乳胶漆</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A4C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立邦、三棵树、多乐士</w:t>
            </w:r>
            <w:r>
              <w:rPr>
                <w:rFonts w:hint="eastAsia" w:ascii="宋体" w:hAnsi="宋体" w:cs="宋体"/>
                <w:i w:val="0"/>
                <w:iCs w:val="0"/>
                <w:color w:val="auto"/>
                <w:kern w:val="0"/>
                <w:sz w:val="22"/>
                <w:szCs w:val="22"/>
                <w:u w:val="none"/>
                <w:lang w:val="en-US" w:eastAsia="zh-CN" w:bidi="ar"/>
              </w:rPr>
              <w:t>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3806">
            <w:pPr>
              <w:rPr>
                <w:rFonts w:hint="eastAsia" w:ascii="宋体" w:hAnsi="宋体" w:eastAsia="宋体" w:cs="宋体"/>
                <w:i w:val="0"/>
                <w:iCs w:val="0"/>
                <w:color w:val="000000"/>
                <w:sz w:val="22"/>
                <w:szCs w:val="22"/>
                <w:u w:val="none"/>
              </w:rPr>
            </w:pPr>
          </w:p>
        </w:tc>
      </w:tr>
      <w:tr w14:paraId="5C0E9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B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D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9EF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远东、江南</w:t>
            </w:r>
            <w:r>
              <w:rPr>
                <w:rFonts w:hint="eastAsia" w:ascii="宋体" w:hAnsi="宋体" w:cs="宋体"/>
                <w:i w:val="0"/>
                <w:iCs w:val="0"/>
                <w:color w:val="auto"/>
                <w:kern w:val="0"/>
                <w:sz w:val="22"/>
                <w:szCs w:val="22"/>
                <w:u w:val="none"/>
                <w:lang w:val="en-US" w:eastAsia="zh-CN" w:bidi="ar"/>
              </w:rPr>
              <w:t>、上上等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B53F">
            <w:pPr>
              <w:rPr>
                <w:rFonts w:hint="eastAsia" w:ascii="宋体" w:hAnsi="宋体" w:eastAsia="宋体" w:cs="宋体"/>
                <w:i w:val="0"/>
                <w:iCs w:val="0"/>
                <w:color w:val="000000"/>
                <w:sz w:val="22"/>
                <w:szCs w:val="22"/>
                <w:u w:val="none"/>
              </w:rPr>
            </w:pPr>
          </w:p>
        </w:tc>
      </w:tr>
      <w:tr w14:paraId="1AE8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9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9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小厨宝</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43C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史密斯、苏泊尔、美的</w:t>
            </w:r>
            <w:r>
              <w:rPr>
                <w:rFonts w:hint="eastAsia" w:ascii="宋体" w:hAnsi="宋体" w:cs="宋体"/>
                <w:i w:val="0"/>
                <w:iCs w:val="0"/>
                <w:color w:val="auto"/>
                <w:kern w:val="0"/>
                <w:sz w:val="22"/>
                <w:szCs w:val="22"/>
                <w:u w:val="none"/>
                <w:lang w:val="en-US" w:eastAsia="zh-CN" w:bidi="ar"/>
              </w:rPr>
              <w:t>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6EB9">
            <w:pPr>
              <w:rPr>
                <w:rFonts w:hint="eastAsia" w:ascii="宋体" w:hAnsi="宋体" w:eastAsia="宋体" w:cs="宋体"/>
                <w:i w:val="0"/>
                <w:iCs w:val="0"/>
                <w:color w:val="000000"/>
                <w:sz w:val="22"/>
                <w:szCs w:val="22"/>
                <w:u w:val="none"/>
              </w:rPr>
            </w:pPr>
          </w:p>
        </w:tc>
      </w:tr>
      <w:tr w14:paraId="25ED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4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4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开关面板</w:t>
            </w:r>
          </w:p>
        </w:tc>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E2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施耐德、西门子、西蒙</w:t>
            </w:r>
            <w:r>
              <w:rPr>
                <w:rFonts w:hint="eastAsia" w:ascii="宋体" w:hAnsi="宋体" w:cs="宋体"/>
                <w:i w:val="0"/>
                <w:iCs w:val="0"/>
                <w:color w:val="auto"/>
                <w:kern w:val="0"/>
                <w:sz w:val="22"/>
                <w:szCs w:val="22"/>
                <w:u w:val="none"/>
                <w:lang w:val="en-US" w:eastAsia="zh-CN" w:bidi="ar"/>
              </w:rPr>
              <w:t>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41AD">
            <w:pPr>
              <w:rPr>
                <w:rFonts w:hint="eastAsia" w:ascii="宋体" w:hAnsi="宋体" w:eastAsia="宋体" w:cs="宋体"/>
                <w:i w:val="0"/>
                <w:iCs w:val="0"/>
                <w:color w:val="000000"/>
                <w:sz w:val="22"/>
                <w:szCs w:val="22"/>
                <w:u w:val="none"/>
              </w:rPr>
            </w:pPr>
          </w:p>
        </w:tc>
      </w:tr>
    </w:tbl>
    <w:p w14:paraId="129D251F">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24"/>
          <w:szCs w:val="24"/>
        </w:rPr>
      </w:pPr>
    </w:p>
    <w:p w14:paraId="371E0A46">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color w:val="000000"/>
          <w:kern w:val="0"/>
          <w:sz w:val="24"/>
          <w:szCs w:val="24"/>
        </w:rPr>
      </w:pPr>
      <w:r>
        <w:rPr>
          <w:rFonts w:hint="eastAsia" w:ascii="仿宋" w:hAnsi="仿宋" w:eastAsia="仿宋" w:cs="仿宋"/>
          <w:color w:val="000000"/>
          <w:sz w:val="24"/>
          <w:szCs w:val="24"/>
        </w:rPr>
        <w:t>二、说明</w:t>
      </w:r>
    </w:p>
    <w:p w14:paraId="453360B6">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1</w:t>
      </w:r>
      <w:r>
        <w:rPr>
          <w:rFonts w:hint="eastAsia" w:ascii="仿宋" w:hAnsi="仿宋" w:eastAsia="仿宋" w:cs="仿宋"/>
          <w:bCs/>
          <w:color w:val="000000"/>
          <w:kern w:val="0"/>
          <w:sz w:val="24"/>
          <w:szCs w:val="24"/>
        </w:rPr>
        <w:t>、</w:t>
      </w:r>
      <w:r>
        <w:rPr>
          <w:rFonts w:hint="eastAsia" w:ascii="仿宋" w:hAnsi="仿宋" w:eastAsia="仿宋" w:cs="仿宋"/>
          <w:bCs/>
          <w:color w:val="000000"/>
          <w:kern w:val="0"/>
          <w:sz w:val="24"/>
          <w:szCs w:val="24"/>
          <w:lang w:val="en-US" w:eastAsia="zh-CN"/>
        </w:rPr>
        <w:t>评审</w:t>
      </w:r>
      <w:r>
        <w:rPr>
          <w:rFonts w:hint="eastAsia" w:ascii="仿宋" w:hAnsi="仿宋" w:eastAsia="仿宋" w:cs="仿宋"/>
          <w:bCs/>
          <w:color w:val="000000"/>
          <w:kern w:val="0"/>
          <w:sz w:val="24"/>
          <w:szCs w:val="24"/>
        </w:rPr>
        <w:t>办法所涉及的所有材料均需提供复印件，提供不全均不得分。</w:t>
      </w:r>
    </w:p>
    <w:p w14:paraId="188F7631">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rPr>
        <w:t>、</w:t>
      </w:r>
      <w:r>
        <w:rPr>
          <w:rFonts w:hint="eastAsia" w:ascii="仿宋" w:hAnsi="仿宋" w:eastAsia="仿宋" w:cs="仿宋"/>
          <w:bCs/>
          <w:color w:val="000000"/>
          <w:kern w:val="0"/>
          <w:sz w:val="24"/>
          <w:szCs w:val="24"/>
          <w:lang w:val="en-US" w:eastAsia="zh-CN"/>
        </w:rPr>
        <w:t>响应</w:t>
      </w:r>
      <w:r>
        <w:rPr>
          <w:rFonts w:hint="eastAsia" w:ascii="仿宋" w:hAnsi="仿宋" w:eastAsia="仿宋" w:cs="仿宋"/>
          <w:bCs/>
          <w:color w:val="000000"/>
          <w:kern w:val="0"/>
          <w:sz w:val="24"/>
          <w:szCs w:val="24"/>
        </w:rPr>
        <w:t>单位所提供的所有材料、人员证书必须真实可靠，如发现</w:t>
      </w:r>
      <w:r>
        <w:rPr>
          <w:rFonts w:hint="eastAsia" w:ascii="仿宋" w:hAnsi="仿宋" w:eastAsia="仿宋" w:cs="仿宋"/>
          <w:bCs/>
          <w:color w:val="000000"/>
          <w:kern w:val="0"/>
          <w:sz w:val="24"/>
          <w:szCs w:val="24"/>
          <w:lang w:val="en-US" w:eastAsia="zh-CN"/>
        </w:rPr>
        <w:t>响应</w:t>
      </w:r>
      <w:r>
        <w:rPr>
          <w:rFonts w:hint="eastAsia" w:ascii="仿宋" w:hAnsi="仿宋" w:eastAsia="仿宋" w:cs="仿宋"/>
          <w:bCs/>
          <w:color w:val="000000"/>
          <w:kern w:val="0"/>
          <w:sz w:val="24"/>
          <w:szCs w:val="24"/>
        </w:rPr>
        <w:t>单位弄虚作假，则取消其本</w:t>
      </w:r>
      <w:r>
        <w:rPr>
          <w:rFonts w:hint="eastAsia" w:ascii="仿宋" w:hAnsi="仿宋" w:eastAsia="仿宋" w:cs="仿宋"/>
          <w:bCs/>
          <w:color w:val="000000"/>
          <w:kern w:val="0"/>
          <w:sz w:val="24"/>
          <w:szCs w:val="24"/>
          <w:lang w:val="en-US" w:eastAsia="zh-CN"/>
        </w:rPr>
        <w:t>项目</w:t>
      </w:r>
      <w:r>
        <w:rPr>
          <w:rFonts w:hint="eastAsia" w:ascii="仿宋" w:hAnsi="仿宋" w:eastAsia="仿宋" w:cs="仿宋"/>
          <w:bCs/>
          <w:color w:val="000000"/>
          <w:kern w:val="0"/>
          <w:sz w:val="24"/>
          <w:szCs w:val="24"/>
        </w:rPr>
        <w:t>的</w:t>
      </w:r>
      <w:r>
        <w:rPr>
          <w:rFonts w:hint="eastAsia" w:ascii="仿宋" w:hAnsi="仿宋" w:eastAsia="仿宋" w:cs="仿宋"/>
          <w:bCs/>
          <w:color w:val="000000"/>
          <w:kern w:val="0"/>
          <w:sz w:val="24"/>
          <w:szCs w:val="24"/>
          <w:lang w:val="en-US" w:eastAsia="zh-CN"/>
        </w:rPr>
        <w:t>成交</w:t>
      </w:r>
      <w:r>
        <w:rPr>
          <w:rFonts w:hint="eastAsia" w:ascii="仿宋" w:hAnsi="仿宋" w:eastAsia="仿宋" w:cs="仿宋"/>
          <w:bCs/>
          <w:color w:val="000000"/>
          <w:kern w:val="0"/>
          <w:sz w:val="24"/>
          <w:szCs w:val="24"/>
        </w:rPr>
        <w:t>资格</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lang w:val="en-US" w:eastAsia="zh-CN"/>
        </w:rPr>
        <w:t>并按中国石化相关制度进行违约处理</w:t>
      </w:r>
      <w:r>
        <w:rPr>
          <w:rFonts w:hint="eastAsia" w:ascii="仿宋" w:hAnsi="仿宋" w:eastAsia="仿宋" w:cs="仿宋"/>
          <w:bCs/>
          <w:color w:val="000000"/>
          <w:kern w:val="0"/>
          <w:sz w:val="24"/>
          <w:szCs w:val="24"/>
        </w:rPr>
        <w:t>。</w:t>
      </w:r>
      <w:bookmarkStart w:id="92" w:name="_Toc518485133"/>
    </w:p>
    <w:p w14:paraId="59F2ECEA">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Cs/>
          <w:color w:val="000000"/>
          <w:kern w:val="0"/>
          <w:sz w:val="24"/>
          <w:szCs w:val="24"/>
          <w:lang w:val="en-US" w:eastAsia="zh-CN"/>
        </w:rPr>
      </w:pPr>
    </w:p>
    <w:p w14:paraId="59A614CB">
      <w:pP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br w:type="page"/>
      </w:r>
    </w:p>
    <w:p w14:paraId="66175D53">
      <w:pPr>
        <w:rPr>
          <w:rFonts w:hint="eastAsia"/>
          <w:lang w:val="en-US" w:eastAsia="zh-CN"/>
        </w:rPr>
      </w:pPr>
    </w:p>
    <w:p w14:paraId="5FD192DA">
      <w:pPr>
        <w:keepNext w:val="0"/>
        <w:keepLines w:val="0"/>
        <w:pageBreakBefore w:val="0"/>
        <w:kinsoku/>
        <w:overflowPunct/>
        <w:topLinePunct w:val="0"/>
        <w:bidi w:val="0"/>
        <w:textAlignment w:val="auto"/>
        <w:outlineLvl w:val="9"/>
        <w:rPr>
          <w:rFonts w:hint="eastAsia"/>
          <w:lang w:val="en-US" w:eastAsia="zh-CN"/>
        </w:rPr>
      </w:pPr>
    </w:p>
    <w:p w14:paraId="5E771F4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outlineLvl w:val="0"/>
        <w:rPr>
          <w:rFonts w:hint="eastAsia" w:ascii="仿宋" w:hAnsi="仿宋" w:eastAsia="仿宋" w:cs="仿宋"/>
          <w:b/>
          <w:bCs/>
          <w:kern w:val="44"/>
          <w:sz w:val="36"/>
          <w:szCs w:val="36"/>
          <w:highlight w:val="none"/>
          <w:lang w:val="zh-CN" w:eastAsia="zh-CN" w:bidi="ar-SA"/>
        </w:rPr>
      </w:pPr>
      <w:r>
        <w:rPr>
          <w:rFonts w:hint="eastAsia" w:ascii="仿宋" w:hAnsi="仿宋" w:eastAsia="仿宋" w:cs="仿宋"/>
          <w:b/>
          <w:bCs/>
          <w:kern w:val="44"/>
          <w:sz w:val="36"/>
          <w:szCs w:val="36"/>
          <w:highlight w:val="none"/>
          <w:lang w:val="en-US" w:eastAsia="zh-CN" w:bidi="ar-SA"/>
        </w:rPr>
        <w:t xml:space="preserve"> </w:t>
      </w:r>
      <w:bookmarkEnd w:id="88"/>
      <w:bookmarkEnd w:id="89"/>
      <w:bookmarkEnd w:id="90"/>
      <w:bookmarkEnd w:id="92"/>
      <w:bookmarkStart w:id="93" w:name="_Toc22681"/>
      <w:bookmarkStart w:id="94" w:name="_Toc7480"/>
      <w:bookmarkStart w:id="95" w:name="_Toc503948584"/>
      <w:bookmarkStart w:id="96" w:name="_Toc503948077"/>
      <w:r>
        <w:rPr>
          <w:rFonts w:hint="eastAsia" w:ascii="仿宋" w:hAnsi="仿宋" w:eastAsia="仿宋" w:cs="仿宋"/>
          <w:b/>
          <w:bCs/>
          <w:kern w:val="44"/>
          <w:sz w:val="36"/>
          <w:szCs w:val="36"/>
          <w:highlight w:val="none"/>
          <w:lang w:val="en-US" w:eastAsia="zh-CN" w:bidi="ar-SA"/>
        </w:rPr>
        <w:t>第四章 项目需求</w:t>
      </w:r>
      <w:bookmarkEnd w:id="93"/>
      <w:bookmarkEnd w:id="94"/>
    </w:p>
    <w:bookmarkEnd w:id="95"/>
    <w:bookmarkEnd w:id="96"/>
    <w:p w14:paraId="7148FC38">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bookmarkStart w:id="97" w:name="_Toc518485135"/>
      <w:bookmarkStart w:id="98" w:name="_Toc503948078"/>
      <w:r>
        <w:rPr>
          <w:rFonts w:hint="eastAsia" w:ascii="仿宋" w:hAnsi="仿宋" w:eastAsia="仿宋" w:cs="仿宋"/>
          <w:b/>
          <w:bCs/>
          <w:sz w:val="24"/>
          <w:szCs w:val="24"/>
          <w:lang w:eastAsia="zh-CN"/>
        </w:rPr>
        <w:t>一、工程概况</w:t>
      </w:r>
    </w:p>
    <w:p w14:paraId="22E433F7">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该工程位于</w:t>
      </w:r>
      <w:r>
        <w:rPr>
          <w:rFonts w:hint="eastAsia" w:ascii="仿宋" w:hAnsi="仿宋" w:eastAsia="仿宋" w:cs="仿宋"/>
          <w:b w:val="0"/>
          <w:bCs w:val="0"/>
          <w:sz w:val="24"/>
          <w:szCs w:val="24"/>
          <w:lang w:val="en-US" w:eastAsia="zh-CN"/>
        </w:rPr>
        <w:t>南京市江宁区上高路219号</w:t>
      </w:r>
      <w:r>
        <w:rPr>
          <w:rFonts w:hint="eastAsia" w:ascii="仿宋" w:hAnsi="仿宋" w:eastAsia="仿宋" w:cs="仿宋"/>
          <w:b w:val="0"/>
          <w:bCs w:val="0"/>
          <w:sz w:val="24"/>
          <w:szCs w:val="24"/>
          <w:lang w:eastAsia="zh-CN"/>
        </w:rPr>
        <w:t>。物探院内主楼（东、附楼、西）一二层卫生间改造。</w:t>
      </w:r>
    </w:p>
    <w:p w14:paraId="79FF34A6">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bCs/>
          <w:sz w:val="24"/>
          <w:szCs w:val="24"/>
          <w:lang w:eastAsia="zh-CN"/>
        </w:rPr>
        <w:t>二、工程招标范围</w:t>
      </w:r>
    </w:p>
    <w:p w14:paraId="6F3D84EB">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1、本次</w:t>
      </w:r>
      <w:r>
        <w:rPr>
          <w:rFonts w:hint="eastAsia" w:ascii="仿宋" w:hAnsi="仿宋" w:eastAsia="仿宋" w:cs="仿宋"/>
          <w:b w:val="0"/>
          <w:bCs w:val="0"/>
          <w:sz w:val="24"/>
          <w:szCs w:val="24"/>
          <w:lang w:val="en-US" w:eastAsia="zh-CN"/>
        </w:rPr>
        <w:t>采购</w:t>
      </w:r>
      <w:r>
        <w:rPr>
          <w:rFonts w:hint="eastAsia" w:ascii="仿宋" w:hAnsi="仿宋" w:eastAsia="仿宋" w:cs="仿宋"/>
          <w:b w:val="0"/>
          <w:bCs w:val="0"/>
          <w:sz w:val="24"/>
          <w:szCs w:val="24"/>
          <w:lang w:eastAsia="zh-CN"/>
        </w:rPr>
        <w:t>范围：卫生间内拆除、墙面出新、地面出新、吊顶出新、隔断</w:t>
      </w:r>
      <w:bookmarkStart w:id="151" w:name="_GoBack"/>
      <w:r>
        <w:rPr>
          <w:rFonts w:hint="eastAsia" w:ascii="仿宋" w:hAnsi="仿宋" w:eastAsia="仿宋" w:cs="仿宋"/>
          <w:b w:val="0"/>
          <w:bCs w:val="0"/>
          <w:color w:val="auto"/>
          <w:sz w:val="24"/>
          <w:szCs w:val="24"/>
          <w:lang w:eastAsia="zh-CN"/>
        </w:rPr>
        <w:t>安装、</w:t>
      </w:r>
      <w:r>
        <w:rPr>
          <w:rFonts w:hint="eastAsia" w:ascii="仿宋" w:hAnsi="仿宋" w:eastAsia="仿宋" w:cs="仿宋"/>
          <w:b w:val="0"/>
          <w:bCs w:val="0"/>
          <w:strike w:val="0"/>
          <w:dstrike w:val="0"/>
          <w:color w:val="auto"/>
          <w:sz w:val="24"/>
          <w:szCs w:val="24"/>
          <w:lang w:val="en-US" w:eastAsia="zh-CN"/>
        </w:rPr>
        <w:t>卫生洁具</w:t>
      </w:r>
      <w:r>
        <w:rPr>
          <w:rFonts w:hint="eastAsia" w:ascii="仿宋" w:hAnsi="仿宋" w:eastAsia="仿宋" w:cs="仿宋"/>
          <w:b w:val="0"/>
          <w:bCs w:val="0"/>
          <w:color w:val="auto"/>
          <w:sz w:val="24"/>
          <w:szCs w:val="24"/>
          <w:lang w:eastAsia="zh-CN"/>
        </w:rPr>
        <w:t>安装、开关插</w:t>
      </w:r>
      <w:bookmarkEnd w:id="151"/>
      <w:r>
        <w:rPr>
          <w:rFonts w:hint="eastAsia" w:ascii="仿宋" w:hAnsi="仿宋" w:eastAsia="仿宋" w:cs="仿宋"/>
          <w:b w:val="0"/>
          <w:bCs w:val="0"/>
          <w:sz w:val="24"/>
          <w:szCs w:val="24"/>
          <w:lang w:eastAsia="zh-CN"/>
        </w:rPr>
        <w:t>座安装等施工内容。</w:t>
      </w:r>
    </w:p>
    <w:p w14:paraId="1B133404">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bCs/>
          <w:sz w:val="24"/>
          <w:szCs w:val="24"/>
          <w:lang w:eastAsia="zh-CN"/>
        </w:rPr>
        <w:t>三、工程量清单编制依据</w:t>
      </w:r>
    </w:p>
    <w:p w14:paraId="4376A817">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1、《建设工程工程量清单计价规范》（GB50500-2013）；</w:t>
      </w:r>
    </w:p>
    <w:p w14:paraId="2C799A52">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2、《通用安装工程工程量计算规范》（GB50856-2013）；</w:t>
      </w:r>
    </w:p>
    <w:p w14:paraId="0015E7CF">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 xml:space="preserve">3、《江苏省建设工程费用定额》（2014年营改增后）； </w:t>
      </w:r>
    </w:p>
    <w:p w14:paraId="74FB82B4">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4、建筑业营改增苏建价［2016］154号、《省住房城乡建设厅关于调整建设工程计价增值税税率的通知》（苏建函价〔2019〕178号）；</w:t>
      </w:r>
    </w:p>
    <w:p w14:paraId="2289FD09">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 xml:space="preserve">5、江苏省及南京市发布的有关造价计算文件。 </w:t>
      </w:r>
    </w:p>
    <w:p w14:paraId="61B14C11">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bCs/>
          <w:sz w:val="24"/>
          <w:szCs w:val="24"/>
          <w:lang w:eastAsia="zh-CN"/>
        </w:rPr>
        <w:t>四、其他须说明的问题：</w:t>
      </w:r>
    </w:p>
    <w:p w14:paraId="625682DA">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1、一般说明 </w:t>
      </w:r>
    </w:p>
    <w:p w14:paraId="3182967A">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(1)施工现场情况：以现场踏勘情况为准。 </w:t>
      </w:r>
    </w:p>
    <w:p w14:paraId="6B73B623">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(2)交通运输情况：以现场踏勘情况为准。 </w:t>
      </w:r>
    </w:p>
    <w:p w14:paraId="0ADE506E">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(3)环境保护要求；满足省、市及当地政府对环境保护的相关要求和规定。 </w:t>
      </w:r>
    </w:p>
    <w:p w14:paraId="1F51F2B3">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(4)本工程</w:t>
      </w:r>
      <w:r>
        <w:rPr>
          <w:rFonts w:hint="eastAsia" w:ascii="仿宋" w:hAnsi="仿宋" w:eastAsia="仿宋" w:cs="仿宋"/>
          <w:b w:val="0"/>
          <w:bCs w:val="0"/>
          <w:sz w:val="24"/>
          <w:szCs w:val="24"/>
          <w:lang w:val="en-US" w:eastAsia="zh-CN"/>
        </w:rPr>
        <w:t>响应</w:t>
      </w:r>
      <w:r>
        <w:rPr>
          <w:rFonts w:hint="eastAsia" w:ascii="仿宋" w:hAnsi="仿宋" w:eastAsia="仿宋" w:cs="仿宋"/>
          <w:b w:val="0"/>
          <w:bCs w:val="0"/>
          <w:sz w:val="24"/>
          <w:szCs w:val="24"/>
          <w:lang w:eastAsia="zh-CN"/>
        </w:rPr>
        <w:t xml:space="preserve">报价按《建设工程工程量清单计价规范》和相应计算规范的规定及要求，使用表格及格式按《建设工程工程量清单计价规范》要求执行。 </w:t>
      </w:r>
    </w:p>
    <w:p w14:paraId="37A0884B">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(5)工程量清单中的每一个项目，都需填入综合单价及合价；不同单项及单位工程中的分部分项工程量清单中相同项目（项目特征及工作内容相同）的报价应统一，如有差异，按最低一个报价进行结算。 </w:t>
      </w:r>
    </w:p>
    <w:p w14:paraId="157B4C8F">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(6)本工程量清单中的分部分项工程量及措施项目工程量均是根据本工程施工图、按照“工程量计算规范”的规定进行计算的，仅作为施工企业</w:t>
      </w:r>
      <w:r>
        <w:rPr>
          <w:rFonts w:hint="eastAsia" w:ascii="仿宋" w:hAnsi="仿宋" w:eastAsia="仿宋" w:cs="仿宋"/>
          <w:b w:val="0"/>
          <w:bCs w:val="0"/>
          <w:sz w:val="24"/>
          <w:szCs w:val="24"/>
          <w:lang w:val="en-US" w:eastAsia="zh-CN"/>
        </w:rPr>
        <w:t>响应</w:t>
      </w:r>
      <w:r>
        <w:rPr>
          <w:rFonts w:hint="eastAsia" w:ascii="仿宋" w:hAnsi="仿宋" w:eastAsia="仿宋" w:cs="仿宋"/>
          <w:b w:val="0"/>
          <w:bCs w:val="0"/>
          <w:sz w:val="24"/>
          <w:szCs w:val="24"/>
          <w:lang w:eastAsia="zh-CN"/>
        </w:rPr>
        <w:t xml:space="preserve">报价的共同基础，不能作为最终结算与支付价款的依据。 </w:t>
      </w:r>
    </w:p>
    <w:p w14:paraId="010D75CB">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(7)工程量清单及其计价格式中的任何内容不得随意删除或涂改，若有错误，在招标答疑时及时提出，以“补遗”资料为准。 </w:t>
      </w:r>
    </w:p>
    <w:p w14:paraId="6A78FDC8">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(8)分部分项工程量清单中对工程项目的项目特征及具体做法作重点描述，详细情况见施工图设计、技术说明及相关标准图集。组价时应结合</w:t>
      </w:r>
      <w:r>
        <w:rPr>
          <w:rFonts w:hint="eastAsia" w:ascii="仿宋" w:hAnsi="仿宋" w:eastAsia="仿宋" w:cs="仿宋"/>
          <w:b w:val="0"/>
          <w:bCs w:val="0"/>
          <w:sz w:val="24"/>
          <w:szCs w:val="24"/>
          <w:lang w:val="en-US" w:eastAsia="zh-CN"/>
        </w:rPr>
        <w:t>供应商</w:t>
      </w:r>
      <w:r>
        <w:rPr>
          <w:rFonts w:hint="eastAsia" w:ascii="仿宋" w:hAnsi="仿宋" w:eastAsia="仿宋" w:cs="仿宋"/>
          <w:b w:val="0"/>
          <w:bCs w:val="0"/>
          <w:sz w:val="24"/>
          <w:szCs w:val="24"/>
          <w:lang w:eastAsia="zh-CN"/>
        </w:rPr>
        <w:t xml:space="preserve">现场勘查情况包括完成所有工序工作内容的全部费用。 </w:t>
      </w:r>
    </w:p>
    <w:p w14:paraId="14E31D1D">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2、特殊说明 </w:t>
      </w:r>
    </w:p>
    <w:p w14:paraId="6F5AF02B">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本工程量清单包括分部分项工程量清单、措施项目清单、其他项目清单。项目指引“工程内容”中列举了分项工程计量范围内完成本分项工程应有的工作内容，凡说明了的工作内容均应包括在报价范围中；清单中未描述到但又是完成该分项工程必须有的工作内容，均应包括在报价范围中。各技术措施所需增加成本在各</w:t>
      </w:r>
      <w:r>
        <w:rPr>
          <w:rFonts w:hint="eastAsia" w:ascii="仿宋" w:hAnsi="仿宋" w:eastAsia="仿宋" w:cs="仿宋"/>
          <w:b w:val="0"/>
          <w:bCs w:val="0"/>
          <w:sz w:val="24"/>
          <w:szCs w:val="24"/>
          <w:lang w:val="en-US" w:eastAsia="zh-CN"/>
        </w:rPr>
        <w:t>响应</w:t>
      </w:r>
      <w:r>
        <w:rPr>
          <w:rFonts w:hint="eastAsia" w:ascii="仿宋" w:hAnsi="仿宋" w:eastAsia="仿宋" w:cs="仿宋"/>
          <w:b w:val="0"/>
          <w:bCs w:val="0"/>
          <w:sz w:val="24"/>
          <w:szCs w:val="24"/>
          <w:lang w:eastAsia="zh-CN"/>
        </w:rPr>
        <w:t>报价中综合考虑，建设单位不再另行支付施工所需增加费用。</w:t>
      </w:r>
    </w:p>
    <w:p w14:paraId="6346EA8F">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(2)</w:t>
      </w:r>
      <w:r>
        <w:rPr>
          <w:rFonts w:hint="eastAsia" w:ascii="仿宋" w:hAnsi="仿宋" w:eastAsia="仿宋" w:cs="仿宋"/>
          <w:b w:val="0"/>
          <w:bCs w:val="0"/>
          <w:sz w:val="24"/>
          <w:szCs w:val="24"/>
          <w:highlight w:val="none"/>
          <w:lang w:val="en-US" w:eastAsia="zh-CN"/>
        </w:rPr>
        <w:t>采购人</w:t>
      </w:r>
      <w:r>
        <w:rPr>
          <w:rFonts w:hint="eastAsia" w:ascii="仿宋" w:hAnsi="仿宋" w:eastAsia="仿宋" w:cs="仿宋"/>
          <w:b w:val="0"/>
          <w:bCs w:val="0"/>
          <w:sz w:val="24"/>
          <w:szCs w:val="24"/>
          <w:highlight w:val="none"/>
          <w:lang w:eastAsia="zh-CN"/>
        </w:rPr>
        <w:t>用于变更的暂列金为5</w:t>
      </w: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lang w:eastAsia="zh-CN"/>
        </w:rPr>
        <w:t>000.00元。此费用属于预留工程变更的费用，与</w:t>
      </w:r>
      <w:r>
        <w:rPr>
          <w:rFonts w:hint="eastAsia" w:ascii="仿宋" w:hAnsi="仿宋" w:eastAsia="仿宋" w:cs="仿宋"/>
          <w:b w:val="0"/>
          <w:bCs w:val="0"/>
          <w:sz w:val="24"/>
          <w:szCs w:val="24"/>
          <w:highlight w:val="none"/>
          <w:lang w:val="en-US" w:eastAsia="zh-CN"/>
        </w:rPr>
        <w:t>供应商</w:t>
      </w:r>
      <w:r>
        <w:rPr>
          <w:rFonts w:hint="eastAsia" w:ascii="仿宋" w:hAnsi="仿宋" w:eastAsia="仿宋" w:cs="仿宋"/>
          <w:b w:val="0"/>
          <w:bCs w:val="0"/>
          <w:sz w:val="24"/>
          <w:szCs w:val="24"/>
          <w:highlight w:val="none"/>
          <w:lang w:eastAsia="zh-CN"/>
        </w:rPr>
        <w:t>无关，竣工结算时，应按</w:t>
      </w:r>
      <w:r>
        <w:rPr>
          <w:rFonts w:hint="eastAsia" w:ascii="仿宋" w:hAnsi="仿宋" w:eastAsia="仿宋" w:cs="仿宋"/>
          <w:b w:val="0"/>
          <w:bCs w:val="0"/>
          <w:sz w:val="24"/>
          <w:szCs w:val="24"/>
          <w:highlight w:val="none"/>
          <w:lang w:val="en-US" w:eastAsia="zh-CN"/>
        </w:rPr>
        <w:t>审计后</w:t>
      </w:r>
      <w:r>
        <w:rPr>
          <w:rFonts w:hint="eastAsia" w:ascii="仿宋" w:hAnsi="仿宋" w:eastAsia="仿宋" w:cs="仿宋"/>
          <w:b w:val="0"/>
          <w:bCs w:val="0"/>
          <w:sz w:val="24"/>
          <w:szCs w:val="24"/>
          <w:highlight w:val="none"/>
          <w:lang w:eastAsia="zh-CN"/>
        </w:rPr>
        <w:t>承包人完成的工作内容结算，剩余部分仍归</w:t>
      </w:r>
      <w:r>
        <w:rPr>
          <w:rFonts w:hint="eastAsia" w:ascii="仿宋" w:hAnsi="仿宋" w:eastAsia="仿宋" w:cs="仿宋"/>
          <w:b w:val="0"/>
          <w:bCs w:val="0"/>
          <w:sz w:val="24"/>
          <w:szCs w:val="24"/>
          <w:highlight w:val="none"/>
          <w:lang w:val="en-US" w:eastAsia="zh-CN"/>
        </w:rPr>
        <w:t>采购人</w:t>
      </w:r>
      <w:r>
        <w:rPr>
          <w:rFonts w:hint="eastAsia" w:ascii="仿宋" w:hAnsi="仿宋" w:eastAsia="仿宋" w:cs="仿宋"/>
          <w:b w:val="0"/>
          <w:bCs w:val="0"/>
          <w:sz w:val="24"/>
          <w:szCs w:val="24"/>
          <w:highlight w:val="none"/>
          <w:lang w:eastAsia="zh-CN"/>
        </w:rPr>
        <w:t>所有。</w:t>
      </w:r>
    </w:p>
    <w:p w14:paraId="35D21708">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eastAsia="zh-CN"/>
        </w:rPr>
        <w:t>)本工程不要求创优，工程按质论价费未计。</w:t>
      </w:r>
    </w:p>
    <w:p w14:paraId="0F61C1B4">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CN"/>
        </w:rPr>
        <w:t>)本项目不考虑省市级安全文明工地标准。</w:t>
      </w:r>
    </w:p>
    <w:p w14:paraId="2F5878AB">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lang w:eastAsia="zh-CN"/>
        </w:rPr>
        <w:t>)本工程按一般计税法计取增值税，增值税率9%。</w:t>
      </w:r>
    </w:p>
    <w:p w14:paraId="679EE364">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五、施工要求及说明</w:t>
      </w:r>
    </w:p>
    <w:p w14:paraId="4A6137EF">
      <w:pPr>
        <w:keepNext w:val="0"/>
        <w:keepLines w:val="0"/>
        <w:pageBreakBefore w:val="0"/>
        <w:numPr>
          <w:ilvl w:val="0"/>
          <w:numId w:val="0"/>
        </w:numPr>
        <w:kinsoku/>
        <w:wordWrap/>
        <w:overflowPunct/>
        <w:topLinePunct w:val="0"/>
        <w:autoSpaceDE/>
        <w:autoSpaceDN/>
        <w:bidi w:val="0"/>
        <w:adjustRightInd/>
        <w:snapToGrid/>
        <w:spacing w:line="384" w:lineRule="auto"/>
        <w:ind w:left="567" w:left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（1）特殊作业及危险性较大的施工现场必须配备安全视频监控设施。</w:t>
      </w:r>
    </w:p>
    <w:p w14:paraId="1972CC6D">
      <w:pPr>
        <w:keepNext w:val="0"/>
        <w:keepLines w:val="0"/>
        <w:pageBreakBefore w:val="0"/>
        <w:numPr>
          <w:ilvl w:val="0"/>
          <w:numId w:val="0"/>
        </w:numPr>
        <w:kinsoku/>
        <w:wordWrap/>
        <w:overflowPunct/>
        <w:topLinePunct w:val="0"/>
        <w:autoSpaceDE/>
        <w:autoSpaceDN/>
        <w:bidi w:val="0"/>
        <w:adjustRightInd/>
        <w:snapToGrid/>
        <w:spacing w:line="384" w:lineRule="auto"/>
        <w:ind w:left="567" w:left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（2）实施用火、进入受限空间、高处作业等特殊作业，作业许可申请人、签发人、接收人、监护人资格，须执行中国石化及物探院相关制度和合同约定。</w:t>
      </w:r>
    </w:p>
    <w:p w14:paraId="3742DC6A">
      <w:pPr>
        <w:keepNext w:val="0"/>
        <w:keepLines w:val="0"/>
        <w:pageBreakBefore w:val="0"/>
        <w:numPr>
          <w:ilvl w:val="0"/>
          <w:numId w:val="0"/>
        </w:numPr>
        <w:kinsoku/>
        <w:wordWrap/>
        <w:overflowPunct/>
        <w:topLinePunct w:val="0"/>
        <w:autoSpaceDE/>
        <w:autoSpaceDN/>
        <w:bidi w:val="0"/>
        <w:adjustRightInd/>
        <w:snapToGrid/>
        <w:spacing w:line="384" w:lineRule="auto"/>
        <w:ind w:left="567" w:leftChars="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★以上两项须在响应文件中单独提供承诺书并加盖公章，格式自拟，缺项或未提供将</w:t>
      </w:r>
    </w:p>
    <w:p w14:paraId="403F13EF">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视为未实质性响应。</w:t>
      </w:r>
    </w:p>
    <w:p w14:paraId="5AA041CE">
      <w:pPr>
        <w:keepNext w:val="0"/>
        <w:keepLines w:val="0"/>
        <w:pageBreakBefore w:val="0"/>
        <w:numPr>
          <w:ilvl w:val="0"/>
          <w:numId w:val="0"/>
        </w:numPr>
        <w:kinsoku/>
        <w:wordWrap/>
        <w:overflowPunct/>
        <w:topLinePunct w:val="0"/>
        <w:autoSpaceDE/>
        <w:autoSpaceDN/>
        <w:bidi w:val="0"/>
        <w:adjustRightInd/>
        <w:snapToGrid/>
        <w:spacing w:line="384" w:lineRule="auto"/>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六、工程量清单另附</w:t>
      </w:r>
    </w:p>
    <w:p w14:paraId="178A8157">
      <w:pPr>
        <w:keepNext w:val="0"/>
        <w:keepLines w:val="0"/>
        <w:pageBreakBefore w:val="0"/>
        <w:numPr>
          <w:ilvl w:val="0"/>
          <w:numId w:val="0"/>
        </w:numPr>
        <w:kinsoku/>
        <w:wordWrap/>
        <w:overflowPunct/>
        <w:topLinePunct w:val="0"/>
        <w:autoSpaceDE/>
        <w:autoSpaceDN/>
        <w:bidi w:val="0"/>
        <w:adjustRightInd/>
        <w:snapToGrid/>
        <w:spacing w:line="384" w:lineRule="auto"/>
        <w:ind w:left="567" w:leftChars="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见附件：工程量清单</w:t>
      </w:r>
    </w:p>
    <w:p w14:paraId="53145C5B">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br w:type="page"/>
      </w:r>
    </w:p>
    <w:p w14:paraId="483754F3">
      <w:pPr>
        <w:pStyle w:val="13"/>
        <w:keepNext w:val="0"/>
        <w:keepLines w:val="0"/>
        <w:pageBreakBefore w:val="0"/>
        <w:kinsoku/>
        <w:overflowPunct/>
        <w:topLinePunct w:val="0"/>
        <w:bidi w:val="0"/>
        <w:textAlignment w:val="auto"/>
        <w:outlineLvl w:val="9"/>
        <w:rPr>
          <w:rFonts w:hint="eastAsia" w:ascii="仿宋" w:hAnsi="仿宋" w:eastAsia="仿宋" w:cs="仿宋"/>
          <w:b w:val="0"/>
          <w:bCs w:val="0"/>
          <w:kern w:val="2"/>
          <w:sz w:val="24"/>
          <w:szCs w:val="24"/>
          <w:lang w:val="en-US" w:eastAsia="zh-CN" w:bidi="ar-SA"/>
        </w:rPr>
      </w:pPr>
    </w:p>
    <w:p w14:paraId="1C9BF901">
      <w:pPr>
        <w:pStyle w:val="13"/>
        <w:keepNext w:val="0"/>
        <w:keepLines w:val="0"/>
        <w:pageBreakBefore w:val="0"/>
        <w:kinsoku/>
        <w:overflowPunct/>
        <w:topLinePunct w:val="0"/>
        <w:bidi w:val="0"/>
        <w:textAlignment w:val="auto"/>
        <w:outlineLvl w:val="9"/>
        <w:rPr>
          <w:rFonts w:hint="eastAsia" w:ascii="仿宋" w:hAnsi="仿宋" w:eastAsia="仿宋" w:cs="仿宋"/>
          <w:b w:val="0"/>
          <w:bCs w:val="0"/>
          <w:kern w:val="2"/>
          <w:sz w:val="24"/>
          <w:szCs w:val="24"/>
          <w:lang w:val="en-US" w:eastAsia="zh-CN" w:bidi="ar-SA"/>
        </w:rPr>
      </w:pPr>
    </w:p>
    <w:p w14:paraId="57671A40">
      <w:pPr>
        <w:pStyle w:val="13"/>
        <w:keepNext w:val="0"/>
        <w:keepLines w:val="0"/>
        <w:pageBreakBefore w:val="0"/>
        <w:kinsoku/>
        <w:overflowPunct/>
        <w:topLinePunct w:val="0"/>
        <w:bidi w:val="0"/>
        <w:ind w:left="0" w:leftChars="0" w:firstLine="0" w:firstLineChars="0"/>
        <w:textAlignment w:val="auto"/>
        <w:outlineLvl w:val="9"/>
        <w:rPr>
          <w:rFonts w:hint="eastAsia" w:ascii="仿宋" w:hAnsi="仿宋" w:eastAsia="仿宋" w:cs="仿宋"/>
          <w:b w:val="0"/>
          <w:bCs w:val="0"/>
          <w:kern w:val="2"/>
          <w:sz w:val="24"/>
          <w:szCs w:val="24"/>
          <w:lang w:val="en-US" w:eastAsia="zh-CN" w:bidi="ar-SA"/>
        </w:rPr>
      </w:pPr>
    </w:p>
    <w:p w14:paraId="7F7EDC81">
      <w:pPr>
        <w:pStyle w:val="13"/>
        <w:keepNext w:val="0"/>
        <w:keepLines w:val="0"/>
        <w:pageBreakBefore w:val="0"/>
        <w:kinsoku/>
        <w:overflowPunct/>
        <w:topLinePunct w:val="0"/>
        <w:bidi w:val="0"/>
        <w:textAlignment w:val="auto"/>
        <w:outlineLvl w:val="9"/>
        <w:rPr>
          <w:rFonts w:hint="eastAsia" w:ascii="仿宋" w:hAnsi="仿宋" w:eastAsia="仿宋" w:cs="仿宋"/>
          <w:b w:val="0"/>
          <w:bCs w:val="0"/>
          <w:kern w:val="2"/>
          <w:sz w:val="24"/>
          <w:szCs w:val="24"/>
          <w:lang w:val="en-US" w:eastAsia="zh-CN" w:bidi="ar-SA"/>
        </w:rPr>
      </w:pPr>
    </w:p>
    <w:p w14:paraId="547A6C0F">
      <w:pPr>
        <w:pStyle w:val="13"/>
        <w:keepNext w:val="0"/>
        <w:keepLines w:val="0"/>
        <w:pageBreakBefore w:val="0"/>
        <w:kinsoku/>
        <w:overflowPunct/>
        <w:topLinePunct w:val="0"/>
        <w:bidi w:val="0"/>
        <w:ind w:left="0" w:leftChars="0" w:firstLine="0" w:firstLineChars="0"/>
        <w:textAlignment w:val="auto"/>
        <w:outlineLvl w:val="9"/>
        <w:rPr>
          <w:rFonts w:hint="eastAsia" w:ascii="仿宋" w:hAnsi="仿宋" w:eastAsia="仿宋" w:cs="仿宋"/>
          <w:b w:val="0"/>
          <w:bCs w:val="0"/>
          <w:kern w:val="2"/>
          <w:sz w:val="24"/>
          <w:szCs w:val="24"/>
          <w:lang w:val="en-US" w:eastAsia="zh-CN" w:bidi="ar-SA"/>
        </w:rPr>
      </w:pPr>
    </w:p>
    <w:p w14:paraId="04D3618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kern w:val="44"/>
          <w:sz w:val="36"/>
          <w:szCs w:val="36"/>
          <w:highlight w:val="none"/>
          <w:lang w:val="en-US" w:eastAsia="zh-CN" w:bidi="ar-SA"/>
        </w:rPr>
      </w:pPr>
      <w:r>
        <w:rPr>
          <w:rFonts w:hint="eastAsia" w:ascii="仿宋" w:hAnsi="仿宋" w:eastAsia="仿宋" w:cs="仿宋"/>
          <w:b/>
          <w:bCs/>
          <w:kern w:val="44"/>
          <w:sz w:val="36"/>
          <w:szCs w:val="36"/>
          <w:highlight w:val="none"/>
          <w:lang w:val="en-US" w:eastAsia="zh-CN" w:bidi="ar-SA"/>
        </w:rPr>
        <w:t xml:space="preserve"> </w:t>
      </w:r>
      <w:bookmarkStart w:id="99" w:name="_Toc4793"/>
      <w:bookmarkStart w:id="100" w:name="_Toc7317"/>
      <w:r>
        <w:rPr>
          <w:rFonts w:hint="eastAsia" w:ascii="仿宋" w:hAnsi="仿宋" w:eastAsia="仿宋" w:cs="仿宋"/>
          <w:b/>
          <w:bCs/>
          <w:kern w:val="44"/>
          <w:sz w:val="36"/>
          <w:szCs w:val="36"/>
          <w:highlight w:val="none"/>
          <w:lang w:val="en-US" w:eastAsia="zh-CN" w:bidi="ar-SA"/>
        </w:rPr>
        <w:t>第五章 合同主要条款及格式</w:t>
      </w:r>
      <w:bookmarkEnd w:id="99"/>
      <w:bookmarkEnd w:id="100"/>
    </w:p>
    <w:p w14:paraId="62D0C18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kern w:val="44"/>
          <w:sz w:val="36"/>
          <w:szCs w:val="36"/>
          <w:highlight w:val="yellow"/>
          <w:lang w:val="en-US" w:eastAsia="zh-CN" w:bidi="ar-SA"/>
        </w:rPr>
      </w:pPr>
    </w:p>
    <w:p w14:paraId="27D9A261">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4F89A890">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仅供参考</w:t>
      </w:r>
      <w:r>
        <w:rPr>
          <w:rFonts w:hint="eastAsia" w:ascii="仿宋" w:hAnsi="仿宋" w:eastAsia="仿宋" w:cs="仿宋"/>
          <w:sz w:val="28"/>
          <w:szCs w:val="28"/>
          <w:lang w:eastAsia="zh-CN"/>
        </w:rPr>
        <w:t>）</w:t>
      </w:r>
    </w:p>
    <w:p w14:paraId="688A5687">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2BFE0C4E">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590F0295">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6C704F52">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27EFDFC6">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6E49A25F">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5BADC403">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5D223CE4">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2DFC7D8C">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2E301CE6">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1862C415">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067113FD">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1AA2821B">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29C7D437">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292E7DBC">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433E5827">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309B19DA">
      <w:pPr>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14:paraId="4CCF288F">
      <w:pPr>
        <w:keepNext w:val="0"/>
        <w:keepLines w:val="0"/>
        <w:pageBreakBefore w:val="0"/>
        <w:kinsoku/>
        <w:wordWrap w:val="0"/>
        <w:overflowPunct/>
        <w:topLinePunct w:val="0"/>
        <w:bidi w:val="0"/>
        <w:spacing w:after="120" w:line="320" w:lineRule="exact"/>
        <w:jc w:val="both"/>
        <w:textAlignment w:val="auto"/>
        <w:outlineLvl w:val="9"/>
        <w:rPr>
          <w:rFonts w:hint="eastAsia" w:ascii="仿宋" w:hAnsi="仿宋" w:eastAsia="仿宋" w:cs="仿宋"/>
          <w:sz w:val="28"/>
          <w:szCs w:val="28"/>
          <w:lang w:eastAsia="zh-CN"/>
        </w:rPr>
      </w:pPr>
    </w:p>
    <w:sdt>
      <w:sdtPr>
        <w:rPr>
          <w:rFonts w:hint="eastAsia" w:ascii="宋体" w:hAnsi="宋体"/>
          <w:b/>
          <w:snapToGrid w:val="0"/>
          <w:kern w:val="0"/>
          <w:sz w:val="28"/>
          <w:szCs w:val="28"/>
        </w:rPr>
        <w:alias w:val="合同名称"/>
        <w:tag w:val="合同名称"/>
        <w:id w:val="10001"/>
      </w:sdtPr>
      <w:sdtEndPr>
        <w:rPr>
          <w:rFonts w:hint="eastAsia" w:ascii="宋体" w:hAnsi="宋体"/>
          <w:b/>
          <w:snapToGrid w:val="0"/>
          <w:kern w:val="0"/>
          <w:sz w:val="28"/>
          <w:szCs w:val="28"/>
        </w:rPr>
      </w:sdtEndPr>
      <w:sdtContent>
        <w:p w14:paraId="6A5EA3EC">
          <w:pPr>
            <w:spacing w:before="100" w:beforeAutospacing="1" w:after="100" w:afterAutospacing="1" w:line="360" w:lineRule="auto"/>
            <w:ind w:firstLine="562" w:firstLineChars="200"/>
            <w:jc w:val="center"/>
            <w:rPr>
              <w:rFonts w:hint="eastAsia" w:ascii="宋体" w:hAnsi="宋体"/>
              <w:b/>
              <w:snapToGrid w:val="0"/>
              <w:kern w:val="0"/>
              <w:sz w:val="28"/>
              <w:szCs w:val="28"/>
            </w:rPr>
          </w:pPr>
          <w:permStart w:id="0" w:edGrp="everyone"/>
          <w:r>
            <w:rPr>
              <w:rFonts w:hint="eastAsia" w:ascii="宋体" w:hAnsi="宋体"/>
              <w:b/>
              <w:snapToGrid w:val="0"/>
              <w:kern w:val="0"/>
              <w:sz w:val="28"/>
              <w:szCs w:val="28"/>
            </w:rPr>
            <w:t>物探院卫生间改造合同</w:t>
          </w:r>
        </w:p>
      </w:sdtContent>
    </w:sdt>
    <w:permEnd w:id="0"/>
    <w:p w14:paraId="0A75AFA8">
      <w:pPr>
        <w:spacing w:before="100" w:beforeAutospacing="1" w:after="100" w:afterAutospacing="1" w:line="360" w:lineRule="auto"/>
        <w:ind w:firstLine="4620" w:firstLineChars="2200"/>
        <w:rPr>
          <w:rFonts w:hint="eastAsia" w:ascii="宋体" w:hAnsi="宋体"/>
          <w:b/>
          <w:w w:val="95"/>
          <w:szCs w:val="21"/>
        </w:rPr>
      </w:pPr>
      <w:r>
        <w:rPr>
          <w:rFonts w:hint="eastAsia" w:ascii="宋体" w:hAnsi="宋体"/>
          <w:snapToGrid w:val="0"/>
          <w:kern w:val="0"/>
          <w:szCs w:val="21"/>
        </w:rPr>
        <w:t xml:space="preserve"> </w:t>
      </w:r>
    </w:p>
    <w:p w14:paraId="5FE07887">
      <w:pPr>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定作人(甲方)：</w:t>
      </w:r>
      <w:permStart w:id="1" w:edGrp="everyone"/>
      <w:r>
        <w:rPr>
          <w:rFonts w:hint="eastAsia" w:ascii="宋体" w:hAnsi="宋体"/>
          <w:snapToGrid w:val="0"/>
          <w:kern w:val="0"/>
          <w:szCs w:val="21"/>
        </w:rPr>
        <w:t xml:space="preserve"> </w:t>
      </w:r>
      <w:r>
        <w:rPr>
          <w:rFonts w:hint="eastAsia" w:ascii="宋体" w:hAnsi="宋体"/>
          <w:snapToGrid w:val="0"/>
          <w:kern w:val="0"/>
          <w:szCs w:val="21"/>
          <w:lang w:val="en-US" w:eastAsia="zh-CN"/>
        </w:rPr>
        <w:t>中石化石油物探技术研究院有限公司</w:t>
      </w:r>
      <w:r>
        <w:rPr>
          <w:rFonts w:hint="eastAsia" w:ascii="宋体" w:hAnsi="宋体"/>
          <w:snapToGrid w:val="0"/>
          <w:kern w:val="0"/>
          <w:szCs w:val="21"/>
        </w:rPr>
        <w:t xml:space="preserve"> </w:t>
      </w:r>
      <w:permEnd w:id="1"/>
      <w:r>
        <w:rPr>
          <w:rFonts w:hint="eastAsia"/>
          <w:szCs w:val="21"/>
        </w:rPr>
        <w:t xml:space="preserve">      </w:t>
      </w:r>
    </w:p>
    <w:p w14:paraId="38EC0ABA">
      <w:pPr>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承揽人(乙方)：</w:t>
      </w:r>
      <w:permStart w:id="2" w:edGrp="everyone"/>
      <w:r>
        <w:rPr>
          <w:rFonts w:hint="eastAsia" w:ascii="宋体" w:hAnsi="宋体"/>
          <w:snapToGrid w:val="0"/>
          <w:kern w:val="0"/>
          <w:szCs w:val="21"/>
        </w:rPr>
        <w:t xml:space="preserve">  </w:t>
      </w:r>
      <w:sdt>
        <w:sdtPr>
          <w:rPr>
            <w:rFonts w:hint="eastAsia" w:ascii="宋体" w:hAnsi="宋体"/>
            <w:snapToGrid w:val="0"/>
            <w:kern w:val="0"/>
            <w:szCs w:val="21"/>
          </w:rPr>
          <w:alias w:val="乙方签约主体"/>
          <w:tag w:val="BQP000044"/>
          <w:id w:val="147479501"/>
          <w:placeholder>
            <w:docPart w:val="{df527751-327f-4c01-a7a4-24bc9ffe91ac}"/>
          </w:placeholder>
          <w:text/>
        </w:sdtPr>
        <w:sdtEndPr>
          <w:rPr>
            <w:rFonts w:hint="eastAsia" w:ascii="宋体" w:hAnsi="宋体"/>
            <w:snapToGrid w:val="0"/>
            <w:kern w:val="0"/>
            <w:szCs w:val="21"/>
          </w:rPr>
        </w:sdtEndPr>
        <w:sdtContent>
          <w:r>
            <w:rPr>
              <w:rFonts w:hint="eastAsia" w:ascii="宋体" w:hAnsi="宋体"/>
              <w:snapToGrid w:val="0"/>
              <w:kern w:val="0"/>
              <w:szCs w:val="21"/>
            </w:rPr>
            <w:t xml:space="preserve">   </w:t>
          </w:r>
        </w:sdtContent>
      </w:sdt>
      <w:r>
        <w:rPr>
          <w:rFonts w:hint="eastAsia" w:ascii="宋体" w:hAnsi="宋体"/>
          <w:snapToGrid w:val="0"/>
          <w:kern w:val="0"/>
          <w:szCs w:val="21"/>
        </w:rPr>
        <w:t xml:space="preserve">    </w:t>
      </w:r>
      <w:permEnd w:id="2"/>
      <w:r>
        <w:rPr>
          <w:rFonts w:hint="eastAsia"/>
          <w:szCs w:val="21"/>
        </w:rPr>
        <w:t xml:space="preserve">     </w:t>
      </w:r>
    </w:p>
    <w:p w14:paraId="37903A4A">
      <w:pPr>
        <w:spacing w:line="360" w:lineRule="auto"/>
        <w:ind w:firstLine="422" w:firstLineChars="200"/>
        <w:rPr>
          <w:rFonts w:hint="eastAsia" w:ascii="宋体" w:hAnsi="宋体"/>
          <w:b/>
          <w:szCs w:val="21"/>
        </w:rPr>
      </w:pPr>
    </w:p>
    <w:p w14:paraId="331906EB">
      <w:pPr>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根据《中华人民共和国民法典》及有关法律法规的规定，甲乙双方遵循平等自愿、协商一致和诚实信用的原则，现就</w:t>
      </w:r>
      <w:permStart w:id="3" w:edGrp="everyone"/>
      <w:r>
        <w:rPr>
          <w:rFonts w:hint="eastAsia" w:ascii="宋体" w:hAnsi="宋体"/>
          <w:snapToGrid w:val="0"/>
          <w:kern w:val="0"/>
          <w:szCs w:val="21"/>
          <w:u w:val="single"/>
        </w:rPr>
        <w:t xml:space="preserve"> </w:t>
      </w:r>
      <w:r>
        <w:rPr>
          <w:rFonts w:hint="eastAsia" w:ascii="仿宋" w:hAnsi="仿宋" w:eastAsia="仿宋" w:cs="仿宋"/>
          <w:sz w:val="24"/>
          <w:szCs w:val="24"/>
          <w:lang w:eastAsia="zh-CN"/>
        </w:rPr>
        <w:t>物探院卫生间改造项目</w:t>
      </w:r>
      <w:r>
        <w:rPr>
          <w:rFonts w:hint="eastAsia" w:ascii="宋体" w:hAnsi="宋体"/>
          <w:snapToGrid w:val="0"/>
          <w:kern w:val="0"/>
          <w:szCs w:val="21"/>
          <w:u w:val="single"/>
        </w:rPr>
        <w:t xml:space="preserve">  </w:t>
      </w:r>
      <w:permEnd w:id="3"/>
      <w:r>
        <w:rPr>
          <w:rFonts w:hint="eastAsia" w:ascii="宋体" w:hAnsi="宋体"/>
          <w:snapToGrid w:val="0"/>
          <w:kern w:val="0"/>
          <w:szCs w:val="21"/>
        </w:rPr>
        <w:t>签订合同如下：</w:t>
      </w:r>
    </w:p>
    <w:p w14:paraId="02F75C93">
      <w:pPr>
        <w:spacing w:line="360" w:lineRule="auto"/>
        <w:ind w:firstLine="422" w:firstLineChars="200"/>
        <w:rPr>
          <w:rFonts w:hint="eastAsia" w:ascii="宋体" w:hAnsi="宋体"/>
          <w:snapToGrid w:val="0"/>
          <w:kern w:val="0"/>
          <w:szCs w:val="21"/>
        </w:rPr>
      </w:pPr>
      <w:bookmarkStart w:id="101" w:name="js01修理修缮项目、周期、数量、报酬、交货期限"/>
      <w:bookmarkStart w:id="102" w:name="sw01修理修缮项目、周期、数量、报酬、交货期限"/>
      <w:r>
        <w:rPr>
          <w:rFonts w:hint="eastAsia" w:ascii="宋体" w:hAnsi="宋体"/>
          <w:b/>
          <w:szCs w:val="21"/>
        </w:rPr>
        <w:t>第一条</w:t>
      </w:r>
      <w:r>
        <w:rPr>
          <w:rFonts w:hint="eastAsia" w:ascii="宋体" w:hAnsi="宋体"/>
          <w:snapToGrid w:val="0"/>
          <w:kern w:val="0"/>
          <w:szCs w:val="21"/>
        </w:rPr>
        <w:t xml:space="preserve"> </w:t>
      </w:r>
      <w:r>
        <w:rPr>
          <w:rFonts w:ascii="宋体" w:hAnsi="宋体"/>
          <w:snapToGrid w:val="0"/>
          <w:kern w:val="0"/>
          <w:szCs w:val="21"/>
        </w:rPr>
        <w:t>修理修缮项目、</w:t>
      </w:r>
      <w:r>
        <w:rPr>
          <w:rFonts w:hint="eastAsia" w:ascii="宋体" w:hAnsi="宋体"/>
          <w:snapToGrid w:val="0"/>
          <w:kern w:val="0"/>
          <w:szCs w:val="21"/>
        </w:rPr>
        <w:t>周期</w:t>
      </w:r>
      <w:r>
        <w:rPr>
          <w:rFonts w:ascii="宋体" w:hAnsi="宋体"/>
          <w:snapToGrid w:val="0"/>
          <w:kern w:val="0"/>
          <w:szCs w:val="21"/>
        </w:rPr>
        <w:t>、</w:t>
      </w:r>
      <w:r>
        <w:rPr>
          <w:rFonts w:hint="eastAsia" w:ascii="宋体" w:hAnsi="宋体"/>
          <w:snapToGrid w:val="0"/>
          <w:kern w:val="0"/>
          <w:szCs w:val="21"/>
        </w:rPr>
        <w:t>数量、</w:t>
      </w:r>
      <w:r>
        <w:rPr>
          <w:rFonts w:ascii="宋体" w:hAnsi="宋体"/>
          <w:snapToGrid w:val="0"/>
          <w:kern w:val="0"/>
          <w:szCs w:val="21"/>
        </w:rPr>
        <w:t>报酬</w:t>
      </w:r>
      <w:r>
        <w:rPr>
          <w:rFonts w:hint="eastAsia" w:ascii="宋体" w:hAnsi="宋体"/>
          <w:snapToGrid w:val="0"/>
          <w:kern w:val="0"/>
          <w:szCs w:val="21"/>
        </w:rPr>
        <w:t>、交货期限</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140"/>
        <w:gridCol w:w="1671"/>
        <w:gridCol w:w="1176"/>
        <w:gridCol w:w="1289"/>
        <w:gridCol w:w="1170"/>
        <w:gridCol w:w="1136"/>
      </w:tblGrid>
      <w:tr w14:paraId="6ADC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991" w:type="dxa"/>
            <w:vAlign w:val="center"/>
          </w:tcPr>
          <w:p w14:paraId="66A71365">
            <w:pPr>
              <w:spacing w:line="400" w:lineRule="exact"/>
              <w:jc w:val="center"/>
              <w:rPr>
                <w:rFonts w:hint="eastAsia" w:ascii="宋体" w:hAnsi="宋体"/>
                <w:szCs w:val="21"/>
              </w:rPr>
            </w:pPr>
            <w:permStart w:id="4" w:edGrp="everyone"/>
            <w:r>
              <w:rPr>
                <w:rFonts w:hint="eastAsia" w:ascii="宋体" w:hAnsi="宋体"/>
                <w:szCs w:val="21"/>
              </w:rPr>
              <w:t>序号</w:t>
            </w:r>
          </w:p>
        </w:tc>
        <w:tc>
          <w:tcPr>
            <w:tcW w:w="1140" w:type="dxa"/>
            <w:vAlign w:val="center"/>
          </w:tcPr>
          <w:p w14:paraId="329FF90A">
            <w:pPr>
              <w:spacing w:line="400" w:lineRule="exact"/>
              <w:jc w:val="center"/>
              <w:rPr>
                <w:rFonts w:hint="eastAsia" w:ascii="宋体" w:hAnsi="宋体"/>
                <w:szCs w:val="21"/>
              </w:rPr>
            </w:pPr>
            <w:r>
              <w:rPr>
                <w:rFonts w:hint="eastAsia" w:ascii="宋体" w:hAnsi="宋体"/>
                <w:szCs w:val="21"/>
              </w:rPr>
              <w:t>修理项目</w:t>
            </w:r>
          </w:p>
        </w:tc>
        <w:tc>
          <w:tcPr>
            <w:tcW w:w="1671" w:type="dxa"/>
            <w:vAlign w:val="center"/>
          </w:tcPr>
          <w:p w14:paraId="3E21BBF7">
            <w:pPr>
              <w:spacing w:line="400" w:lineRule="exact"/>
              <w:jc w:val="center"/>
              <w:rPr>
                <w:rFonts w:hint="eastAsia" w:ascii="宋体" w:hAnsi="宋体"/>
                <w:szCs w:val="21"/>
              </w:rPr>
            </w:pPr>
            <w:r>
              <w:rPr>
                <w:rFonts w:hint="eastAsia" w:ascii="宋体" w:hAnsi="宋体"/>
                <w:szCs w:val="21"/>
              </w:rPr>
              <w:t>修理周期（天）</w:t>
            </w:r>
          </w:p>
        </w:tc>
        <w:tc>
          <w:tcPr>
            <w:tcW w:w="1176" w:type="dxa"/>
            <w:vAlign w:val="center"/>
          </w:tcPr>
          <w:p w14:paraId="2F34C993">
            <w:pPr>
              <w:spacing w:line="400" w:lineRule="exact"/>
              <w:jc w:val="center"/>
              <w:rPr>
                <w:rFonts w:hint="eastAsia" w:ascii="宋体" w:hAnsi="宋体"/>
                <w:szCs w:val="21"/>
              </w:rPr>
            </w:pPr>
            <w:r>
              <w:rPr>
                <w:rFonts w:hint="eastAsia" w:ascii="宋体" w:hAnsi="宋体"/>
                <w:szCs w:val="21"/>
              </w:rPr>
              <w:t>数量</w:t>
            </w:r>
          </w:p>
        </w:tc>
        <w:tc>
          <w:tcPr>
            <w:tcW w:w="1289" w:type="dxa"/>
            <w:vAlign w:val="center"/>
          </w:tcPr>
          <w:p w14:paraId="1725D3E3">
            <w:pPr>
              <w:spacing w:line="400" w:lineRule="exact"/>
              <w:jc w:val="center"/>
              <w:rPr>
                <w:rFonts w:hint="eastAsia" w:ascii="宋体" w:hAnsi="宋体"/>
                <w:szCs w:val="21"/>
              </w:rPr>
            </w:pPr>
            <w:r>
              <w:rPr>
                <w:rFonts w:hint="eastAsia" w:ascii="宋体" w:hAnsi="宋体"/>
                <w:szCs w:val="21"/>
              </w:rPr>
              <w:t>修理费用</w:t>
            </w:r>
          </w:p>
        </w:tc>
        <w:tc>
          <w:tcPr>
            <w:tcW w:w="1170" w:type="dxa"/>
            <w:vAlign w:val="center"/>
          </w:tcPr>
          <w:p w14:paraId="213E69E2">
            <w:pPr>
              <w:spacing w:line="400" w:lineRule="exact"/>
              <w:jc w:val="center"/>
              <w:rPr>
                <w:rFonts w:hint="eastAsia" w:ascii="宋体" w:hAnsi="宋体"/>
                <w:szCs w:val="21"/>
              </w:rPr>
            </w:pPr>
            <w:r>
              <w:rPr>
                <w:rFonts w:hint="eastAsia" w:ascii="宋体" w:hAnsi="宋体"/>
                <w:szCs w:val="21"/>
              </w:rPr>
              <w:t>交货期限</w:t>
            </w:r>
          </w:p>
        </w:tc>
        <w:tc>
          <w:tcPr>
            <w:tcW w:w="1136" w:type="dxa"/>
            <w:vAlign w:val="center"/>
          </w:tcPr>
          <w:p w14:paraId="7270C257">
            <w:pPr>
              <w:spacing w:line="400" w:lineRule="exact"/>
              <w:jc w:val="center"/>
              <w:rPr>
                <w:rFonts w:hint="eastAsia" w:ascii="宋体" w:hAnsi="宋体"/>
                <w:szCs w:val="21"/>
              </w:rPr>
            </w:pPr>
            <w:r>
              <w:rPr>
                <w:rFonts w:hint="eastAsia" w:ascii="宋体" w:hAnsi="宋体"/>
                <w:szCs w:val="21"/>
              </w:rPr>
              <w:t>备注</w:t>
            </w:r>
          </w:p>
        </w:tc>
      </w:tr>
      <w:tr w14:paraId="7783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7916D561">
            <w:pPr>
              <w:spacing w:line="400" w:lineRule="exact"/>
              <w:jc w:val="center"/>
              <w:rPr>
                <w:rFonts w:hint="eastAsia" w:ascii="宋体" w:hAnsi="宋体"/>
                <w:sz w:val="24"/>
                <w:szCs w:val="32"/>
              </w:rPr>
            </w:pPr>
          </w:p>
        </w:tc>
        <w:tc>
          <w:tcPr>
            <w:tcW w:w="1140" w:type="dxa"/>
            <w:vAlign w:val="center"/>
          </w:tcPr>
          <w:p w14:paraId="7C04F527">
            <w:pPr>
              <w:spacing w:line="400" w:lineRule="exact"/>
              <w:jc w:val="center"/>
              <w:rPr>
                <w:rFonts w:hint="eastAsia" w:ascii="宋体" w:hAnsi="宋体"/>
                <w:sz w:val="24"/>
                <w:szCs w:val="32"/>
              </w:rPr>
            </w:pPr>
          </w:p>
        </w:tc>
        <w:tc>
          <w:tcPr>
            <w:tcW w:w="1671" w:type="dxa"/>
            <w:vAlign w:val="center"/>
          </w:tcPr>
          <w:p w14:paraId="653DD060">
            <w:pPr>
              <w:spacing w:line="400" w:lineRule="exact"/>
              <w:jc w:val="center"/>
              <w:rPr>
                <w:rFonts w:hint="eastAsia" w:ascii="宋体" w:hAnsi="宋体"/>
                <w:sz w:val="24"/>
                <w:szCs w:val="32"/>
              </w:rPr>
            </w:pPr>
          </w:p>
        </w:tc>
        <w:tc>
          <w:tcPr>
            <w:tcW w:w="1176" w:type="dxa"/>
            <w:vAlign w:val="center"/>
          </w:tcPr>
          <w:p w14:paraId="0F6FF2C8">
            <w:pPr>
              <w:spacing w:line="400" w:lineRule="exact"/>
              <w:jc w:val="center"/>
              <w:rPr>
                <w:rFonts w:hint="eastAsia" w:ascii="宋体" w:hAnsi="宋体"/>
                <w:sz w:val="24"/>
                <w:szCs w:val="32"/>
              </w:rPr>
            </w:pPr>
          </w:p>
        </w:tc>
        <w:tc>
          <w:tcPr>
            <w:tcW w:w="1289" w:type="dxa"/>
            <w:vAlign w:val="center"/>
          </w:tcPr>
          <w:p w14:paraId="54C19874">
            <w:pPr>
              <w:spacing w:line="400" w:lineRule="exact"/>
              <w:jc w:val="center"/>
              <w:rPr>
                <w:rFonts w:hint="eastAsia" w:ascii="宋体" w:hAnsi="宋体"/>
                <w:sz w:val="24"/>
                <w:szCs w:val="32"/>
              </w:rPr>
            </w:pPr>
          </w:p>
        </w:tc>
        <w:tc>
          <w:tcPr>
            <w:tcW w:w="1170" w:type="dxa"/>
            <w:vAlign w:val="center"/>
          </w:tcPr>
          <w:p w14:paraId="22028404">
            <w:pPr>
              <w:spacing w:line="400" w:lineRule="exact"/>
              <w:jc w:val="center"/>
              <w:rPr>
                <w:rFonts w:hint="eastAsia" w:ascii="宋体" w:hAnsi="宋体"/>
                <w:sz w:val="24"/>
                <w:szCs w:val="32"/>
              </w:rPr>
            </w:pPr>
          </w:p>
        </w:tc>
        <w:tc>
          <w:tcPr>
            <w:tcW w:w="1136" w:type="dxa"/>
            <w:vAlign w:val="center"/>
          </w:tcPr>
          <w:p w14:paraId="558F5A2E">
            <w:pPr>
              <w:spacing w:line="400" w:lineRule="exact"/>
              <w:jc w:val="center"/>
              <w:rPr>
                <w:rFonts w:hint="eastAsia" w:ascii="宋体" w:hAnsi="宋体"/>
                <w:sz w:val="24"/>
                <w:szCs w:val="32"/>
              </w:rPr>
            </w:pPr>
          </w:p>
        </w:tc>
      </w:tr>
      <w:tr w14:paraId="4400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4BF58606">
            <w:pPr>
              <w:spacing w:line="400" w:lineRule="exact"/>
              <w:jc w:val="center"/>
              <w:rPr>
                <w:rFonts w:hint="eastAsia" w:ascii="宋体" w:hAnsi="宋体"/>
                <w:sz w:val="24"/>
                <w:szCs w:val="32"/>
              </w:rPr>
            </w:pPr>
          </w:p>
        </w:tc>
        <w:tc>
          <w:tcPr>
            <w:tcW w:w="1140" w:type="dxa"/>
            <w:vAlign w:val="center"/>
          </w:tcPr>
          <w:p w14:paraId="25236BEC">
            <w:pPr>
              <w:spacing w:line="400" w:lineRule="exact"/>
              <w:jc w:val="center"/>
              <w:rPr>
                <w:rFonts w:hint="eastAsia" w:ascii="宋体" w:hAnsi="宋体"/>
                <w:sz w:val="24"/>
                <w:szCs w:val="32"/>
              </w:rPr>
            </w:pPr>
          </w:p>
        </w:tc>
        <w:tc>
          <w:tcPr>
            <w:tcW w:w="1671" w:type="dxa"/>
            <w:vAlign w:val="center"/>
          </w:tcPr>
          <w:p w14:paraId="5AF00B1C">
            <w:pPr>
              <w:spacing w:line="400" w:lineRule="exact"/>
              <w:jc w:val="center"/>
              <w:rPr>
                <w:rFonts w:hint="eastAsia" w:ascii="宋体" w:hAnsi="宋体"/>
                <w:sz w:val="24"/>
                <w:szCs w:val="32"/>
              </w:rPr>
            </w:pPr>
          </w:p>
        </w:tc>
        <w:tc>
          <w:tcPr>
            <w:tcW w:w="1176" w:type="dxa"/>
            <w:vAlign w:val="center"/>
          </w:tcPr>
          <w:p w14:paraId="45E70ADC">
            <w:pPr>
              <w:spacing w:line="400" w:lineRule="exact"/>
              <w:jc w:val="center"/>
              <w:rPr>
                <w:rFonts w:hint="eastAsia" w:ascii="宋体" w:hAnsi="宋体"/>
                <w:sz w:val="24"/>
                <w:szCs w:val="32"/>
              </w:rPr>
            </w:pPr>
          </w:p>
        </w:tc>
        <w:tc>
          <w:tcPr>
            <w:tcW w:w="1289" w:type="dxa"/>
            <w:vAlign w:val="center"/>
          </w:tcPr>
          <w:p w14:paraId="4B988405">
            <w:pPr>
              <w:spacing w:line="400" w:lineRule="exact"/>
              <w:jc w:val="center"/>
              <w:rPr>
                <w:rFonts w:hint="eastAsia" w:ascii="宋体" w:hAnsi="宋体"/>
                <w:sz w:val="24"/>
                <w:szCs w:val="32"/>
              </w:rPr>
            </w:pPr>
          </w:p>
        </w:tc>
        <w:tc>
          <w:tcPr>
            <w:tcW w:w="1170" w:type="dxa"/>
            <w:vAlign w:val="center"/>
          </w:tcPr>
          <w:p w14:paraId="350D9573">
            <w:pPr>
              <w:spacing w:line="400" w:lineRule="exact"/>
              <w:jc w:val="center"/>
              <w:rPr>
                <w:rFonts w:hint="eastAsia" w:ascii="宋体" w:hAnsi="宋体"/>
                <w:sz w:val="24"/>
                <w:szCs w:val="32"/>
              </w:rPr>
            </w:pPr>
          </w:p>
        </w:tc>
        <w:tc>
          <w:tcPr>
            <w:tcW w:w="1136" w:type="dxa"/>
            <w:vAlign w:val="center"/>
          </w:tcPr>
          <w:p w14:paraId="652B2A40">
            <w:pPr>
              <w:spacing w:line="400" w:lineRule="exact"/>
              <w:jc w:val="center"/>
              <w:rPr>
                <w:rFonts w:hint="eastAsia" w:ascii="宋体" w:hAnsi="宋体"/>
                <w:sz w:val="24"/>
                <w:szCs w:val="32"/>
              </w:rPr>
            </w:pPr>
          </w:p>
        </w:tc>
      </w:tr>
      <w:tr w14:paraId="6430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3C36E91A">
            <w:pPr>
              <w:spacing w:line="400" w:lineRule="exact"/>
              <w:jc w:val="center"/>
              <w:rPr>
                <w:rFonts w:hint="eastAsia" w:ascii="宋体" w:hAnsi="宋体"/>
                <w:sz w:val="24"/>
                <w:szCs w:val="32"/>
              </w:rPr>
            </w:pPr>
          </w:p>
        </w:tc>
        <w:tc>
          <w:tcPr>
            <w:tcW w:w="1140" w:type="dxa"/>
            <w:vAlign w:val="center"/>
          </w:tcPr>
          <w:p w14:paraId="2199548D">
            <w:pPr>
              <w:spacing w:line="400" w:lineRule="exact"/>
              <w:jc w:val="center"/>
              <w:rPr>
                <w:rFonts w:hint="eastAsia" w:ascii="宋体" w:hAnsi="宋体"/>
                <w:sz w:val="24"/>
                <w:szCs w:val="32"/>
              </w:rPr>
            </w:pPr>
          </w:p>
        </w:tc>
        <w:tc>
          <w:tcPr>
            <w:tcW w:w="1671" w:type="dxa"/>
            <w:vAlign w:val="center"/>
          </w:tcPr>
          <w:p w14:paraId="124D715A">
            <w:pPr>
              <w:spacing w:line="400" w:lineRule="exact"/>
              <w:jc w:val="center"/>
              <w:rPr>
                <w:rFonts w:hint="eastAsia" w:ascii="宋体" w:hAnsi="宋体"/>
                <w:sz w:val="24"/>
                <w:szCs w:val="32"/>
              </w:rPr>
            </w:pPr>
          </w:p>
        </w:tc>
        <w:tc>
          <w:tcPr>
            <w:tcW w:w="1176" w:type="dxa"/>
            <w:vAlign w:val="center"/>
          </w:tcPr>
          <w:p w14:paraId="40025227">
            <w:pPr>
              <w:spacing w:line="400" w:lineRule="exact"/>
              <w:jc w:val="center"/>
              <w:rPr>
                <w:rFonts w:hint="eastAsia" w:ascii="宋体" w:hAnsi="宋体"/>
                <w:sz w:val="24"/>
                <w:szCs w:val="32"/>
              </w:rPr>
            </w:pPr>
          </w:p>
        </w:tc>
        <w:tc>
          <w:tcPr>
            <w:tcW w:w="1289" w:type="dxa"/>
            <w:vAlign w:val="center"/>
          </w:tcPr>
          <w:p w14:paraId="34166E72">
            <w:pPr>
              <w:spacing w:line="400" w:lineRule="exact"/>
              <w:jc w:val="center"/>
              <w:rPr>
                <w:rFonts w:hint="eastAsia" w:ascii="宋体" w:hAnsi="宋体"/>
                <w:sz w:val="24"/>
                <w:szCs w:val="32"/>
              </w:rPr>
            </w:pPr>
          </w:p>
        </w:tc>
        <w:tc>
          <w:tcPr>
            <w:tcW w:w="1170" w:type="dxa"/>
            <w:vAlign w:val="center"/>
          </w:tcPr>
          <w:p w14:paraId="5B97E1CE">
            <w:pPr>
              <w:spacing w:line="400" w:lineRule="exact"/>
              <w:jc w:val="center"/>
              <w:rPr>
                <w:rFonts w:hint="eastAsia" w:ascii="宋体" w:hAnsi="宋体"/>
                <w:sz w:val="24"/>
                <w:szCs w:val="32"/>
              </w:rPr>
            </w:pPr>
          </w:p>
        </w:tc>
        <w:tc>
          <w:tcPr>
            <w:tcW w:w="1136" w:type="dxa"/>
            <w:vAlign w:val="center"/>
          </w:tcPr>
          <w:p w14:paraId="6CBE863B">
            <w:pPr>
              <w:spacing w:line="400" w:lineRule="exact"/>
              <w:jc w:val="center"/>
              <w:rPr>
                <w:rFonts w:hint="eastAsia" w:ascii="宋体" w:hAnsi="宋体"/>
                <w:sz w:val="24"/>
                <w:szCs w:val="32"/>
              </w:rPr>
            </w:pPr>
          </w:p>
        </w:tc>
      </w:tr>
      <w:bookmarkEnd w:id="101"/>
      <w:bookmarkEnd w:id="102"/>
      <w:permEnd w:id="4"/>
    </w:tbl>
    <w:p w14:paraId="417CAFD5">
      <w:pPr>
        <w:widowControl/>
        <w:spacing w:before="90" w:after="90" w:line="345" w:lineRule="atLeast"/>
        <w:jc w:val="left"/>
        <w:rPr>
          <w:rFonts w:hint="eastAsia" w:ascii="宋体" w:hAnsi="宋体"/>
          <w:b/>
          <w:snapToGrid w:val="0"/>
          <w:kern w:val="0"/>
          <w:szCs w:val="21"/>
        </w:rPr>
      </w:pPr>
      <w:r>
        <w:rPr>
          <w:rFonts w:hint="eastAsia" w:ascii="宋体" w:hAnsi="宋体"/>
          <w:b/>
          <w:snapToGrid w:val="0"/>
          <w:kern w:val="0"/>
          <w:szCs w:val="21"/>
        </w:rPr>
        <w:t xml:space="preserve">            </w:t>
      </w:r>
    </w:p>
    <w:p w14:paraId="677250D6">
      <w:pPr>
        <w:pStyle w:val="277"/>
      </w:pPr>
      <w:r>
        <w:rPr>
          <w:rFonts w:hint="eastAsia" w:ascii="宋体" w:hAnsi="宋体"/>
          <w:b/>
          <w:snapToGrid w:val="0"/>
          <w:kern w:val="0"/>
          <w:szCs w:val="21"/>
        </w:rPr>
        <w:t xml:space="preserve">  </w:t>
      </w:r>
      <w:r>
        <w:t>窗体顶端</w:t>
      </w:r>
    </w:p>
    <w:p w14:paraId="27940ACB">
      <w:pPr>
        <w:pStyle w:val="38"/>
        <w:widowControl/>
        <w:spacing w:before="120" w:after="120"/>
        <w:rPr>
          <w:rFonts w:hint="eastAsia" w:ascii="宋体" w:hAnsi="宋体"/>
          <w:b/>
          <w:snapToGrid w:val="0"/>
          <w:sz w:val="21"/>
          <w:szCs w:val="21"/>
        </w:rPr>
      </w:pPr>
      <w:r>
        <w:rPr>
          <w:rFonts w:hint="eastAsia" w:ascii="宋体" w:hAnsi="宋体" w:cs="宋体"/>
          <w:shd w:val="clear" w:color="auto" w:fill="FFFFFF"/>
        </w:rPr>
        <w:t xml:space="preserve">   </w:t>
      </w:r>
      <w:permStart w:id="5" w:edGrp="everyone"/>
      <w:r>
        <w:rPr>
          <w:rFonts w:hint="eastAsia" w:ascii="宋体" w:hAnsi="宋体" w:cs="宋体"/>
          <w:sz w:val="21"/>
          <w:szCs w:val="21"/>
          <w:shd w:val="clear" w:color="auto" w:fill="FFFFFF"/>
        </w:rPr>
        <w:t>预估</w:t>
      </w:r>
      <w:permEnd w:id="5"/>
      <w:r>
        <w:rPr>
          <w:rFonts w:hint="eastAsia" w:ascii="宋体" w:hAnsi="宋体" w:cs="宋体"/>
          <w:sz w:val="21"/>
          <w:szCs w:val="21"/>
          <w:shd w:val="clear" w:color="auto" w:fill="FFFFFF"/>
        </w:rPr>
        <w:t>合同金额：</w:t>
      </w:r>
      <w:sdt>
        <w:sdtPr>
          <w:rPr>
            <w:rFonts w:hint="eastAsia" w:ascii="宋体" w:hAnsi="宋体" w:cs="宋体"/>
            <w:sz w:val="21"/>
            <w:szCs w:val="21"/>
            <w:shd w:val="clear" w:color="auto" w:fill="FFFFFF"/>
            <w:lang w:bidi="ar"/>
          </w:rPr>
          <w:alias w:val="含税标的金额"/>
          <w:tag w:val="ELP100245"/>
          <w:id w:val="147478430"/>
          <w:placeholder>
            <w:docPart w:val="{95c88f2d-32bd-41b2-ac9e-0ebe219ca709}"/>
          </w:placeholder>
          <w:text/>
        </w:sdtPr>
        <w:sdtEndPr>
          <w:rPr>
            <w:rFonts w:hint="eastAsia" w:ascii="宋体" w:hAnsi="宋体" w:cs="宋体"/>
            <w:sz w:val="21"/>
            <w:szCs w:val="21"/>
            <w:shd w:val="clear" w:color="auto" w:fill="FFFFFF"/>
            <w:lang w:bidi="ar"/>
          </w:rPr>
        </w:sdtEndPr>
        <w:sdtContent>
          <w:permStart w:id="6" w:edGrp="everyone"/>
          <w:r>
            <w:rPr>
              <w:rFonts w:hint="eastAsia" w:ascii="宋体" w:hAnsi="宋体" w:cs="宋体"/>
              <w:sz w:val="21"/>
              <w:szCs w:val="21"/>
              <w:shd w:val="clear" w:color="auto" w:fill="FFFFFF"/>
            </w:rPr>
            <w:t xml:space="preserve">   </w:t>
          </w:r>
          <w:permEnd w:id="6"/>
        </w:sdtContent>
      </w:sdt>
      <w:r>
        <w:rPr>
          <w:rFonts w:hint="eastAsia" w:ascii="宋体" w:hAnsi="宋体" w:cs="宋体"/>
          <w:sz w:val="21"/>
          <w:szCs w:val="21"/>
          <w:shd w:val="clear" w:color="auto" w:fill="FFFFFF"/>
        </w:rPr>
        <w:t>（含税），（大写）：人民币</w:t>
      </w:r>
      <w:sdt>
        <w:sdtPr>
          <w:rPr>
            <w:rFonts w:hint="eastAsia" w:ascii="宋体" w:hAnsi="宋体" w:cs="宋体"/>
            <w:sz w:val="21"/>
            <w:szCs w:val="21"/>
            <w:shd w:val="clear" w:color="auto" w:fill="FFFFFF"/>
            <w:lang w:bidi="ar"/>
          </w:rPr>
          <w:alias w:val="含税标的金额(大写)"/>
          <w:tag w:val="ELP000038"/>
          <w:id w:val="147477663"/>
          <w:placeholder>
            <w:docPart w:val="{e8b5089d-0d6b-4d72-b787-eb3b3f630a0f}"/>
          </w:placeholder>
          <w:text/>
        </w:sdtPr>
        <w:sdtEndPr>
          <w:rPr>
            <w:rFonts w:hint="eastAsia" w:ascii="宋体" w:hAnsi="宋体" w:cs="宋体"/>
            <w:sz w:val="21"/>
            <w:szCs w:val="21"/>
            <w:shd w:val="clear" w:color="auto" w:fill="FFFFFF"/>
            <w:lang w:bidi="ar"/>
          </w:rPr>
        </w:sdtEndPr>
        <w:sdtContent>
          <w:permStart w:id="7" w:edGrp="everyone"/>
          <w:r>
            <w:rPr>
              <w:rFonts w:hint="eastAsia" w:ascii="宋体" w:hAnsi="宋体" w:cs="宋体"/>
              <w:sz w:val="21"/>
              <w:szCs w:val="21"/>
              <w:shd w:val="clear" w:color="auto" w:fill="FFFFFF"/>
            </w:rPr>
            <w:t xml:space="preserve">  </w:t>
          </w:r>
        </w:sdtContent>
      </w:sdt>
      <w:r>
        <w:rPr>
          <w:rFonts w:hint="eastAsia" w:ascii="宋体" w:hAnsi="宋体" w:cs="宋体"/>
          <w:sz w:val="21"/>
          <w:szCs w:val="21"/>
          <w:shd w:val="clear" w:color="auto" w:fill="FFFFFF"/>
        </w:rPr>
        <w:t xml:space="preserve">    </w:t>
      </w:r>
      <w:permEnd w:id="7"/>
      <w:r>
        <w:rPr>
          <w:rFonts w:hint="eastAsia" w:ascii="宋体" w:hAnsi="宋体" w:cs="宋体"/>
          <w:sz w:val="21"/>
          <w:szCs w:val="21"/>
          <w:shd w:val="clear" w:color="auto" w:fill="FFFFFF"/>
        </w:rPr>
        <w:t>，增值税税率：</w:t>
      </w:r>
      <w:sdt>
        <w:sdtPr>
          <w:rPr>
            <w:rFonts w:hint="eastAsia" w:ascii="宋体" w:hAnsi="宋体" w:cs="宋体"/>
            <w:sz w:val="21"/>
            <w:szCs w:val="21"/>
            <w:shd w:val="clear" w:color="auto" w:fill="FFFFFF"/>
            <w:lang w:bidi="ar"/>
          </w:rPr>
          <w:alias w:val="税率"/>
          <w:tag w:val="BQS000017"/>
          <w:id w:val="147477774"/>
          <w:placeholder>
            <w:docPart w:val="{f6ff6686-5406-47b3-9c47-cad143c7feae}"/>
          </w:placeholder>
          <w:text/>
        </w:sdtPr>
        <w:sdtEndPr>
          <w:rPr>
            <w:rFonts w:hint="eastAsia" w:ascii="宋体" w:hAnsi="宋体" w:cs="宋体"/>
            <w:sz w:val="21"/>
            <w:szCs w:val="21"/>
            <w:shd w:val="clear" w:color="auto" w:fill="FFFFFF"/>
            <w:lang w:bidi="ar"/>
          </w:rPr>
        </w:sdtEndPr>
        <w:sdtContent>
          <w:permStart w:id="8" w:edGrp="everyone"/>
          <w:r>
            <w:rPr>
              <w:rFonts w:hint="eastAsia" w:ascii="宋体" w:hAnsi="宋体" w:cs="宋体"/>
              <w:sz w:val="21"/>
              <w:szCs w:val="21"/>
              <w:shd w:val="clear" w:color="auto" w:fill="FFFFFF"/>
            </w:rPr>
            <w:t xml:space="preserve"> </w:t>
          </w:r>
        </w:sdtContent>
      </w:sdt>
      <w:r>
        <w:rPr>
          <w:rFonts w:hint="eastAsia" w:ascii="宋体" w:hAnsi="宋体" w:cs="宋体"/>
          <w:sz w:val="21"/>
          <w:szCs w:val="21"/>
          <w:shd w:val="clear" w:color="auto" w:fill="FFFFFF"/>
        </w:rPr>
        <w:t xml:space="preserve">  %</w:t>
      </w:r>
      <w:permEnd w:id="8"/>
      <w:r>
        <w:rPr>
          <w:rFonts w:hint="eastAsia" w:ascii="宋体" w:hAnsi="宋体" w:cs="宋体"/>
          <w:sz w:val="21"/>
          <w:szCs w:val="21"/>
          <w:shd w:val="clear" w:color="auto" w:fill="FFFFFF"/>
        </w:rPr>
        <w:t>，增值税不含税总金额：</w:t>
      </w:r>
      <w:sdt>
        <w:sdtPr>
          <w:rPr>
            <w:rFonts w:hint="eastAsia" w:ascii="宋体" w:hAnsi="宋体" w:cs="宋体"/>
            <w:sz w:val="21"/>
            <w:szCs w:val="21"/>
            <w:shd w:val="clear" w:color="auto" w:fill="FFFFFF"/>
            <w:lang w:bidi="ar"/>
          </w:rPr>
          <w:alias w:val="增值税不含税总金额"/>
          <w:tag w:val="BQP000123"/>
          <w:id w:val="147477499"/>
          <w:placeholder>
            <w:docPart w:val="{40e4b891-0738-456f-a1f6-1853c9b8fbbc}"/>
          </w:placeholder>
          <w:text/>
        </w:sdtPr>
        <w:sdtEndPr>
          <w:rPr>
            <w:rFonts w:hint="eastAsia" w:ascii="宋体" w:hAnsi="宋体" w:cs="宋体"/>
            <w:sz w:val="21"/>
            <w:szCs w:val="21"/>
            <w:shd w:val="clear" w:color="auto" w:fill="FFFFFF"/>
            <w:lang w:bidi="ar"/>
          </w:rPr>
        </w:sdtEndPr>
        <w:sdtContent>
          <w:permStart w:id="9" w:edGrp="everyone"/>
          <w:r>
            <w:rPr>
              <w:rFonts w:hint="eastAsia" w:ascii="宋体" w:hAnsi="宋体" w:cs="宋体"/>
              <w:sz w:val="21"/>
              <w:szCs w:val="21"/>
              <w:shd w:val="clear" w:color="auto" w:fill="FFFFFF"/>
            </w:rPr>
            <w:t xml:space="preserve"> </w:t>
          </w:r>
        </w:sdtContent>
      </w:sdt>
      <w:r>
        <w:rPr>
          <w:rFonts w:hint="eastAsia" w:ascii="宋体" w:hAnsi="宋体" w:cs="宋体"/>
          <w:sz w:val="21"/>
          <w:szCs w:val="21"/>
          <w:shd w:val="clear" w:color="auto" w:fill="FFFFFF"/>
        </w:rPr>
        <w:t xml:space="preserve">  </w:t>
      </w:r>
      <w:permEnd w:id="9"/>
      <w:r>
        <w:rPr>
          <w:rFonts w:hint="eastAsia" w:ascii="宋体" w:hAnsi="宋体" w:cs="宋体"/>
          <w:sz w:val="21"/>
          <w:szCs w:val="21"/>
          <w:shd w:val="clear" w:color="auto" w:fill="FFFFFF"/>
        </w:rPr>
        <w:t>，（大写）：人民币</w:t>
      </w:r>
      <w:sdt>
        <w:sdtPr>
          <w:rPr>
            <w:rFonts w:hint="eastAsia" w:ascii="宋体" w:hAnsi="宋体" w:cs="宋体"/>
            <w:sz w:val="21"/>
            <w:szCs w:val="21"/>
            <w:shd w:val="clear" w:color="auto" w:fill="FFFFFF"/>
            <w:lang w:bidi="ar"/>
          </w:rPr>
          <w:alias w:val="增值税不含税总金额大写"/>
          <w:tag w:val="BQP000122"/>
          <w:id w:val="147477431"/>
          <w:placeholder>
            <w:docPart w:val="{7b948658-9d5d-45d7-9ab6-b2df354d8191}"/>
          </w:placeholder>
          <w:text/>
        </w:sdtPr>
        <w:sdtEndPr>
          <w:rPr>
            <w:rFonts w:hint="eastAsia" w:ascii="宋体" w:hAnsi="宋体" w:cs="宋体"/>
            <w:sz w:val="21"/>
            <w:szCs w:val="21"/>
            <w:shd w:val="clear" w:color="auto" w:fill="FFFFFF"/>
            <w:lang w:bidi="ar"/>
          </w:rPr>
        </w:sdtEndPr>
        <w:sdtContent>
          <w:permStart w:id="10" w:edGrp="everyone"/>
          <w:r>
            <w:rPr>
              <w:rFonts w:hint="eastAsia" w:ascii="宋体" w:hAnsi="宋体" w:cs="宋体"/>
              <w:sz w:val="21"/>
              <w:szCs w:val="21"/>
              <w:shd w:val="clear" w:color="auto" w:fill="FFFFFF"/>
            </w:rPr>
            <w:t xml:space="preserve"> </w:t>
          </w:r>
        </w:sdtContent>
      </w:sdt>
      <w:r>
        <w:rPr>
          <w:rFonts w:hint="eastAsia" w:ascii="宋体" w:hAnsi="宋体" w:cs="宋体"/>
          <w:sz w:val="21"/>
          <w:szCs w:val="21"/>
          <w:shd w:val="clear" w:color="auto" w:fill="FFFFFF"/>
        </w:rPr>
        <w:t xml:space="preserve"> </w:t>
      </w:r>
      <w:permEnd w:id="10"/>
      <w:r>
        <w:rPr>
          <w:rFonts w:hint="eastAsia" w:ascii="宋体" w:hAnsi="宋体" w:cs="宋体"/>
          <w:sz w:val="21"/>
          <w:szCs w:val="21"/>
          <w:shd w:val="clear" w:color="auto" w:fill="FFFFFF"/>
        </w:rPr>
        <w:t>，增值税总税金：</w:t>
      </w:r>
      <w:sdt>
        <w:sdtPr>
          <w:rPr>
            <w:rFonts w:hint="eastAsia" w:ascii="宋体" w:hAnsi="宋体" w:cs="宋体"/>
            <w:sz w:val="21"/>
            <w:szCs w:val="21"/>
            <w:shd w:val="clear" w:color="auto" w:fill="FFFFFF"/>
            <w:lang w:bidi="ar"/>
          </w:rPr>
          <w:alias w:val="增值税总税金"/>
          <w:tag w:val="BQP000120"/>
          <w:id w:val="147477359"/>
          <w:placeholder>
            <w:docPart w:val="{46ee9bf6-1d12-49cf-ad47-d4ba53b8d5f4}"/>
          </w:placeholder>
          <w:text/>
        </w:sdtPr>
        <w:sdtEndPr>
          <w:rPr>
            <w:rFonts w:hint="eastAsia" w:ascii="宋体" w:hAnsi="宋体" w:cs="宋体"/>
            <w:sz w:val="21"/>
            <w:szCs w:val="21"/>
            <w:shd w:val="clear" w:color="auto" w:fill="FFFFFF"/>
            <w:lang w:bidi="ar"/>
          </w:rPr>
        </w:sdtEndPr>
        <w:sdtContent>
          <w:permStart w:id="11" w:edGrp="everyone"/>
          <w:r>
            <w:rPr>
              <w:rFonts w:hint="eastAsia" w:ascii="宋体" w:hAnsi="宋体" w:cs="宋体"/>
              <w:sz w:val="21"/>
              <w:szCs w:val="21"/>
              <w:shd w:val="clear" w:color="auto" w:fill="FFFFFF"/>
            </w:rPr>
            <w:t xml:space="preserve">  </w:t>
          </w:r>
        </w:sdtContent>
      </w:sdt>
      <w:r>
        <w:rPr>
          <w:rFonts w:hint="eastAsia" w:ascii="宋体" w:hAnsi="宋体" w:cs="宋体"/>
          <w:sz w:val="21"/>
          <w:szCs w:val="21"/>
          <w:shd w:val="clear" w:color="auto" w:fill="FFFFFF"/>
        </w:rPr>
        <w:t xml:space="preserve">  </w:t>
      </w:r>
      <w:permEnd w:id="11"/>
      <w:r>
        <w:rPr>
          <w:rFonts w:hint="eastAsia" w:ascii="宋体" w:hAnsi="宋体" w:cs="宋体"/>
          <w:sz w:val="21"/>
          <w:szCs w:val="21"/>
          <w:shd w:val="clear" w:color="auto" w:fill="FFFFFF"/>
        </w:rPr>
        <w:t>，（大写）：人民币</w:t>
      </w:r>
      <w:sdt>
        <w:sdtPr>
          <w:rPr>
            <w:rFonts w:hint="eastAsia" w:ascii="宋体" w:hAnsi="宋体" w:cs="宋体"/>
            <w:sz w:val="21"/>
            <w:szCs w:val="21"/>
            <w:shd w:val="clear" w:color="auto" w:fill="FFFFFF"/>
            <w:lang w:bidi="ar"/>
          </w:rPr>
          <w:alias w:val="增值税总税金大写"/>
          <w:tag w:val="BQP000121"/>
          <w:id w:val="147476872"/>
          <w:placeholder>
            <w:docPart w:val="{9270b267-3acf-484f-8c68-0e72622f15d8}"/>
          </w:placeholder>
          <w:text/>
        </w:sdtPr>
        <w:sdtEndPr>
          <w:rPr>
            <w:rFonts w:hint="eastAsia" w:ascii="宋体" w:hAnsi="宋体" w:cs="宋体"/>
            <w:sz w:val="21"/>
            <w:szCs w:val="21"/>
            <w:shd w:val="clear" w:color="auto" w:fill="FFFFFF"/>
            <w:lang w:bidi="ar"/>
          </w:rPr>
        </w:sdtEndPr>
        <w:sdtContent>
          <w:permStart w:id="12" w:edGrp="everyone"/>
          <w:r>
            <w:rPr>
              <w:rFonts w:hint="eastAsia" w:ascii="宋体" w:hAnsi="宋体" w:cs="宋体"/>
              <w:sz w:val="21"/>
              <w:szCs w:val="21"/>
              <w:shd w:val="clear" w:color="auto" w:fill="FFFFFF"/>
            </w:rPr>
            <w:t xml:space="preserve">  </w:t>
          </w:r>
        </w:sdtContent>
      </w:sdt>
      <w:r>
        <w:rPr>
          <w:rFonts w:hint="eastAsia" w:ascii="宋体" w:hAnsi="宋体" w:cs="宋体"/>
          <w:sz w:val="21"/>
          <w:szCs w:val="21"/>
          <w:shd w:val="clear" w:color="auto" w:fill="FFFFFF"/>
        </w:rPr>
        <w:t xml:space="preserve">  </w:t>
      </w:r>
      <w:permEnd w:id="12"/>
      <w:r>
        <w:rPr>
          <w:sz w:val="21"/>
          <w:szCs w:val="21"/>
          <w:shd w:val="clear" w:color="auto" w:fill="FFFFFF"/>
        </w:rPr>
        <w:t>。</w:t>
      </w:r>
    </w:p>
    <w:p w14:paraId="2DF026AC">
      <w:pPr>
        <w:widowControl/>
        <w:spacing w:before="90" w:after="90" w:line="345" w:lineRule="atLeast"/>
        <w:jc w:val="left"/>
        <w:rPr>
          <w:rFonts w:hint="eastAsia" w:ascii="宋体" w:hAnsi="宋体"/>
          <w:szCs w:val="21"/>
        </w:rPr>
      </w:pPr>
      <w:r>
        <w:rPr>
          <w:rFonts w:hint="eastAsia" w:ascii="宋体" w:hAnsi="宋体"/>
          <w:b/>
          <w:snapToGrid w:val="0"/>
          <w:kern w:val="0"/>
          <w:szCs w:val="21"/>
        </w:rPr>
        <w:t xml:space="preserve"> </w:t>
      </w:r>
      <w:bookmarkStart w:id="103" w:name="js02技术标准、质量要求"/>
      <w:r>
        <w:rPr>
          <w:rFonts w:hint="eastAsia" w:ascii="宋体" w:hAnsi="宋体"/>
          <w:b/>
          <w:snapToGrid w:val="0"/>
          <w:kern w:val="0"/>
          <w:szCs w:val="21"/>
        </w:rPr>
        <w:t xml:space="preserve">   第二条</w:t>
      </w:r>
      <w:r>
        <w:rPr>
          <w:rFonts w:hint="eastAsia" w:ascii="宋体" w:hAnsi="宋体"/>
          <w:snapToGrid w:val="0"/>
          <w:kern w:val="0"/>
          <w:szCs w:val="21"/>
        </w:rPr>
        <w:t xml:space="preserve"> 技术标准、质量要求</w:t>
      </w:r>
    </w:p>
    <w:p w14:paraId="71086E3F">
      <w:pPr>
        <w:widowControl/>
        <w:spacing w:before="90" w:after="90" w:line="345" w:lineRule="atLeast"/>
        <w:jc w:val="left"/>
        <w:rPr>
          <w:rFonts w:hint="eastAsia" w:ascii="宋体" w:hAnsi="宋体"/>
          <w:szCs w:val="21"/>
          <w:u w:val="single"/>
        </w:rPr>
      </w:pPr>
      <w:permStart w:id="13" w:edGrp="everyone"/>
      <w:r>
        <w:rPr>
          <w:rFonts w:hint="eastAsia" w:ascii="宋体" w:hAnsi="宋体"/>
          <w:szCs w:val="21"/>
          <w:u w:val="single"/>
        </w:rPr>
        <w:t xml:space="preserve">                                     </w:t>
      </w:r>
      <w:r>
        <w:rPr>
          <w:rFonts w:hint="eastAsia" w:ascii="宋体" w:hAnsi="宋体"/>
          <w:snapToGrid w:val="0"/>
          <w:kern w:val="0"/>
          <w:szCs w:val="21"/>
          <w:u w:val="single"/>
        </w:rPr>
        <w:t xml:space="preserve">                      </w:t>
      </w:r>
      <w:r>
        <w:rPr>
          <w:rFonts w:hint="eastAsia" w:ascii="宋体" w:hAnsi="宋体"/>
          <w:szCs w:val="21"/>
          <w:u w:val="single"/>
        </w:rPr>
        <w:t xml:space="preserve">                      </w:t>
      </w:r>
    </w:p>
    <w:p w14:paraId="6B7A57F4">
      <w:pPr>
        <w:widowControl/>
        <w:spacing w:before="90" w:after="90" w:line="345" w:lineRule="atLeast"/>
        <w:jc w:val="left"/>
        <w:rPr>
          <w:rFonts w:hint="eastAsia" w:ascii="宋体" w:hAnsi="宋体"/>
          <w:szCs w:val="21"/>
        </w:rPr>
      </w:pPr>
      <w:r>
        <w:rPr>
          <w:rFonts w:hint="eastAsia" w:ascii="宋体" w:hAnsi="宋体"/>
          <w:szCs w:val="21"/>
          <w:u w:val="single"/>
        </w:rPr>
        <w:t xml:space="preserve">                                                                               </w:t>
      </w:r>
      <w:permEnd w:id="13"/>
      <w:r>
        <w:rPr>
          <w:rFonts w:hint="eastAsia" w:ascii="宋体" w:hAnsi="宋体"/>
          <w:szCs w:val="21"/>
        </w:rPr>
        <w:t>。</w:t>
      </w:r>
    </w:p>
    <w:bookmarkEnd w:id="103"/>
    <w:p w14:paraId="702237D9">
      <w:pPr>
        <w:widowControl/>
        <w:spacing w:before="90" w:after="90" w:line="345" w:lineRule="atLeast"/>
        <w:ind w:firstLine="420"/>
        <w:jc w:val="left"/>
        <w:rPr>
          <w:rFonts w:hint="eastAsia" w:ascii="宋体" w:hAnsi="宋体"/>
          <w:szCs w:val="21"/>
        </w:rPr>
      </w:pPr>
      <w:bookmarkStart w:id="104" w:name="js03乙方对质量负责期限"/>
      <w:bookmarkStart w:id="105" w:name="fl01乙方对质量负责期限"/>
      <w:r>
        <w:rPr>
          <w:rFonts w:hint="eastAsia" w:ascii="宋体" w:hAnsi="宋体"/>
          <w:b/>
          <w:snapToGrid w:val="0"/>
          <w:kern w:val="0"/>
          <w:szCs w:val="21"/>
        </w:rPr>
        <w:t xml:space="preserve">第三条 </w:t>
      </w:r>
      <w:r>
        <w:rPr>
          <w:rFonts w:hint="eastAsia" w:ascii="宋体" w:hAnsi="宋体"/>
          <w:szCs w:val="21"/>
        </w:rPr>
        <w:t>乙方对质量负责期限按</w:t>
      </w:r>
      <w:permStart w:id="14" w:edGrp="everyone"/>
      <w:r>
        <w:rPr>
          <w:rFonts w:hint="eastAsia" w:ascii="宋体" w:hAnsi="宋体"/>
          <w:szCs w:val="21"/>
        </w:rPr>
        <w:t xml:space="preserve">  </w:t>
      </w:r>
      <w:r>
        <w:rPr>
          <w:rFonts w:hint="eastAsia" w:ascii="宋体" w:hAnsi="宋体"/>
          <w:szCs w:val="21"/>
          <w:lang w:val="en-US" w:eastAsia="zh-CN"/>
        </w:rPr>
        <w:t>4</w:t>
      </w:r>
      <w:r>
        <w:rPr>
          <w:rFonts w:hint="eastAsia" w:ascii="宋体" w:hAnsi="宋体"/>
          <w:szCs w:val="21"/>
        </w:rPr>
        <w:t xml:space="preserve"> </w:t>
      </w:r>
      <w:permEnd w:id="14"/>
      <w:r>
        <w:rPr>
          <w:rFonts w:hint="eastAsia" w:ascii="宋体" w:hAnsi="宋体"/>
          <w:szCs w:val="21"/>
        </w:rPr>
        <w:t>执行</w:t>
      </w:r>
    </w:p>
    <w:p w14:paraId="32272483">
      <w:pPr>
        <w:widowControl/>
        <w:spacing w:before="90" w:after="90" w:line="345" w:lineRule="atLeast"/>
        <w:jc w:val="left"/>
      </w:pPr>
      <w:r>
        <w:rPr>
          <w:rFonts w:hint="eastAsia" w:ascii="宋体" w:hAnsi="宋体"/>
          <w:szCs w:val="21"/>
        </w:rPr>
        <w:t xml:space="preserve">    1.</w:t>
      </w:r>
      <w:r>
        <w:rPr>
          <w:rFonts w:hint="eastAsia"/>
        </w:rPr>
        <w:t>交付后</w:t>
      </w:r>
      <w:permStart w:id="15" w:edGrp="everyone"/>
      <w:r>
        <w:rPr>
          <w:u w:val="single"/>
        </w:rPr>
        <w:t xml:space="preserve">    </w:t>
      </w:r>
      <w:permEnd w:id="15"/>
      <w:r>
        <w:rPr>
          <w:rFonts w:hint="eastAsia"/>
        </w:rPr>
        <w:t>个月保质期；</w:t>
      </w:r>
    </w:p>
    <w:p w14:paraId="563FB52A">
      <w:pPr>
        <w:widowControl/>
        <w:spacing w:before="90" w:after="90" w:line="345" w:lineRule="atLeast"/>
        <w:ind w:firstLine="420" w:firstLineChars="200"/>
        <w:jc w:val="left"/>
      </w:pPr>
      <w:r>
        <w:rPr>
          <w:rFonts w:hint="eastAsia"/>
        </w:rPr>
        <w:t>2.正常运行</w:t>
      </w:r>
      <w:permStart w:id="16" w:edGrp="everyone"/>
      <w:r>
        <w:rPr>
          <w:u w:val="single"/>
        </w:rPr>
        <w:t xml:space="preserve">    </w:t>
      </w:r>
      <w:permEnd w:id="16"/>
      <w:r>
        <w:rPr>
          <w:rFonts w:hint="eastAsia"/>
        </w:rPr>
        <w:t>个月；</w:t>
      </w:r>
    </w:p>
    <w:p w14:paraId="08113714">
      <w:pPr>
        <w:widowControl/>
        <w:spacing w:before="90" w:after="90" w:line="345" w:lineRule="atLeast"/>
        <w:ind w:firstLine="405"/>
        <w:jc w:val="left"/>
      </w:pPr>
      <w:r>
        <w:rPr>
          <w:rFonts w:hint="eastAsia"/>
        </w:rPr>
        <w:t>3.验收合格之日起</w:t>
      </w:r>
      <w:permStart w:id="17" w:edGrp="everyone"/>
      <w:r>
        <w:rPr>
          <w:u w:val="single"/>
        </w:rPr>
        <w:t xml:space="preserve">    </w:t>
      </w:r>
      <w:permEnd w:id="17"/>
      <w:r>
        <w:rPr>
          <w:rFonts w:hint="eastAsia"/>
        </w:rPr>
        <w:t>个月；</w:t>
      </w:r>
    </w:p>
    <w:p w14:paraId="4D7649D3">
      <w:pPr>
        <w:widowControl/>
        <w:spacing w:before="90" w:after="90" w:line="345" w:lineRule="atLeast"/>
        <w:ind w:firstLine="405"/>
        <w:jc w:val="left"/>
      </w:pPr>
      <w:r>
        <w:rPr>
          <w:rFonts w:hint="eastAsia" w:ascii="宋体" w:hAnsi="宋体"/>
          <w:szCs w:val="21"/>
        </w:rPr>
        <w:t>4.其</w:t>
      </w:r>
      <w:r>
        <w:rPr>
          <w:rFonts w:hint="eastAsia"/>
        </w:rPr>
        <w:t>他</w:t>
      </w:r>
      <w:permStart w:id="18" w:edGrp="everyone"/>
      <w:r>
        <w:rPr>
          <w:u w:val="single"/>
        </w:rPr>
        <w:t xml:space="preserve">   </w:t>
      </w:r>
      <w:r>
        <w:rPr>
          <w:rFonts w:hint="eastAsia"/>
          <w:u w:val="single"/>
        </w:rPr>
        <w:t>验收合格之日起</w:t>
      </w:r>
      <w:r>
        <w:rPr>
          <w:rFonts w:hint="eastAsia"/>
          <w:u w:val="single"/>
          <w:lang w:val="en-US" w:eastAsia="zh-CN"/>
        </w:rPr>
        <w:t>整体2年，其他单项按国家标准</w:t>
      </w:r>
      <w:r>
        <w:rPr>
          <w:u w:val="single"/>
        </w:rPr>
        <w:t xml:space="preserve">   </w:t>
      </w:r>
      <w:r>
        <w:rPr>
          <w:rFonts w:hint="eastAsia"/>
          <w:u w:val="single"/>
        </w:rPr>
        <w:t xml:space="preserve">   </w:t>
      </w:r>
      <w:r>
        <w:rPr>
          <w:u w:val="single"/>
        </w:rPr>
        <w:t xml:space="preserve"> </w:t>
      </w:r>
      <w:permEnd w:id="18"/>
      <w:r>
        <w:rPr>
          <w:rFonts w:hint="eastAsia"/>
        </w:rPr>
        <w:t>。</w:t>
      </w:r>
    </w:p>
    <w:p w14:paraId="3EFFF595">
      <w:pPr>
        <w:widowControl/>
        <w:spacing w:before="90" w:after="90" w:line="345" w:lineRule="atLeast"/>
        <w:ind w:firstLine="405"/>
        <w:jc w:val="left"/>
        <w:rPr>
          <w:rFonts w:hint="eastAsia" w:ascii="宋体" w:hAnsi="宋体"/>
          <w:szCs w:val="21"/>
        </w:rPr>
      </w:pPr>
      <w:r>
        <w:rPr>
          <w:rFonts w:ascii="宋体" w:hAnsi="宋体"/>
          <w:szCs w:val="21"/>
        </w:rPr>
        <w:t>在质保期内出现质量问题，</w:t>
      </w:r>
      <w:r>
        <w:rPr>
          <w:rFonts w:hint="eastAsia" w:ascii="宋体" w:hAnsi="宋体"/>
          <w:szCs w:val="21"/>
        </w:rPr>
        <w:t>除甲方人为操作原因外,乙方</w:t>
      </w:r>
      <w:r>
        <w:rPr>
          <w:rFonts w:ascii="宋体" w:hAnsi="宋体"/>
          <w:szCs w:val="21"/>
        </w:rPr>
        <w:t>负责免费返修。</w:t>
      </w:r>
    </w:p>
    <w:bookmarkEnd w:id="104"/>
    <w:bookmarkEnd w:id="105"/>
    <w:p w14:paraId="7C7D327C">
      <w:pPr>
        <w:widowControl/>
        <w:spacing w:before="90" w:after="90" w:line="345" w:lineRule="atLeast"/>
        <w:jc w:val="left"/>
        <w:rPr>
          <w:rFonts w:hint="eastAsia" w:ascii="宋体" w:hAnsi="宋体"/>
          <w:b/>
          <w:snapToGrid w:val="0"/>
          <w:kern w:val="0"/>
          <w:szCs w:val="21"/>
        </w:rPr>
      </w:pPr>
      <w:r>
        <w:rPr>
          <w:rFonts w:hint="eastAsia"/>
        </w:rPr>
        <w:t xml:space="preserve"> </w:t>
      </w:r>
      <w:bookmarkStart w:id="106" w:name="js04技术资料、图纸的提供及保密"/>
      <w:bookmarkStart w:id="107" w:name="fl02技术资料、图纸的提供及保密"/>
      <w:r>
        <w:rPr>
          <w:rFonts w:hint="eastAsia"/>
        </w:rPr>
        <w:t xml:space="preserve">   </w:t>
      </w:r>
      <w:r>
        <w:rPr>
          <w:rFonts w:hint="eastAsia" w:ascii="宋体" w:hAnsi="宋体"/>
          <w:b/>
          <w:snapToGrid w:val="0"/>
          <w:kern w:val="0"/>
          <w:szCs w:val="21"/>
        </w:rPr>
        <w:t xml:space="preserve">第四条 </w:t>
      </w:r>
      <w:r>
        <w:rPr>
          <w:rFonts w:hint="eastAsia" w:ascii="宋体" w:hAnsi="宋体"/>
          <w:snapToGrid w:val="0"/>
          <w:kern w:val="0"/>
          <w:szCs w:val="21"/>
        </w:rPr>
        <w:t>技术资料、图纸的提供及保密</w:t>
      </w:r>
    </w:p>
    <w:p w14:paraId="6A06CBAF">
      <w:pPr>
        <w:widowControl/>
        <w:spacing w:before="90" w:after="90" w:line="345" w:lineRule="atLeast"/>
        <w:jc w:val="left"/>
        <w:rPr>
          <w:rFonts w:hint="eastAsia" w:ascii="宋体" w:hAnsi="宋体"/>
          <w:szCs w:val="21"/>
        </w:rPr>
      </w:pPr>
      <w:r>
        <w:rPr>
          <w:rFonts w:hint="eastAsia" w:ascii="宋体" w:hAnsi="宋体"/>
          <w:szCs w:val="21"/>
        </w:rPr>
        <w:t xml:space="preserve">    1.甲方在本合同生效</w:t>
      </w:r>
      <w:permStart w:id="19" w:edGrp="everyone"/>
      <w:r>
        <w:rPr>
          <w:rFonts w:hint="eastAsia" w:ascii="宋体" w:hAnsi="宋体"/>
          <w:szCs w:val="21"/>
          <w:u w:val="single"/>
        </w:rPr>
        <w:t xml:space="preserve">       </w:t>
      </w:r>
      <w:permEnd w:id="19"/>
      <w:r>
        <w:rPr>
          <w:rFonts w:hint="eastAsia" w:ascii="宋体" w:hAnsi="宋体"/>
          <w:szCs w:val="21"/>
        </w:rPr>
        <w:t>日内向乙方提供技术资料、图纸等必要文件。</w:t>
      </w:r>
    </w:p>
    <w:p w14:paraId="613B6366">
      <w:pPr>
        <w:widowControl/>
        <w:spacing w:before="90" w:after="90" w:line="345" w:lineRule="atLeast"/>
        <w:jc w:val="left"/>
        <w:rPr>
          <w:rFonts w:hint="eastAsia" w:ascii="宋体" w:hAnsi="宋体"/>
          <w:szCs w:val="21"/>
        </w:rPr>
      </w:pPr>
      <w:r>
        <w:rPr>
          <w:rFonts w:hint="eastAsia" w:ascii="宋体" w:hAnsi="宋体"/>
          <w:szCs w:val="21"/>
        </w:rPr>
        <w:t xml:space="preserve">    2.乙方在依照甲方的要求进行工作期间，如认为甲方提供的图纸、技术及材料不合理，应当及时通知甲方；甲方应及时回复；如甲方提出修改意见，乙方应按修改意见完成承揽工作。</w:t>
      </w:r>
    </w:p>
    <w:p w14:paraId="3E612968">
      <w:pPr>
        <w:widowControl/>
        <w:spacing w:before="90" w:after="90" w:line="345" w:lineRule="atLeast"/>
        <w:jc w:val="left"/>
        <w:rPr>
          <w:rFonts w:hint="eastAsia" w:ascii="宋体" w:hAnsi="宋体"/>
          <w:szCs w:val="21"/>
        </w:rPr>
      </w:pPr>
      <w:r>
        <w:rPr>
          <w:rFonts w:hint="eastAsia" w:ascii="宋体" w:hAnsi="宋体"/>
          <w:szCs w:val="21"/>
        </w:rPr>
        <w:t xml:space="preserve">    3.乙方对于承揽的工作，应当严格遵守保密义务，未经甲方书面许可不得留存技术资料、图纸等的复制品。</w:t>
      </w:r>
      <w:r>
        <w:rPr>
          <w:rFonts w:ascii="宋体" w:hAnsi="宋体"/>
          <w:szCs w:val="21"/>
        </w:rPr>
        <w:t>本合同终止，不影响该保密条款的效力。</w:t>
      </w:r>
    </w:p>
    <w:bookmarkEnd w:id="106"/>
    <w:bookmarkEnd w:id="107"/>
    <w:p w14:paraId="307E5419">
      <w:pPr>
        <w:widowControl/>
        <w:spacing w:before="90" w:after="90" w:line="345" w:lineRule="atLeast"/>
        <w:ind w:firstLine="420"/>
        <w:jc w:val="left"/>
        <w:rPr>
          <w:rFonts w:hint="eastAsia" w:ascii="宋体" w:hAnsi="宋体"/>
          <w:b/>
          <w:snapToGrid w:val="0"/>
          <w:kern w:val="0"/>
          <w:szCs w:val="21"/>
        </w:rPr>
      </w:pPr>
      <w:bookmarkStart w:id="108" w:name="js05材料的提供和检验"/>
      <w:r>
        <w:rPr>
          <w:rFonts w:hint="eastAsia" w:ascii="宋体" w:hAnsi="宋体"/>
          <w:b/>
          <w:snapToGrid w:val="0"/>
          <w:kern w:val="0"/>
          <w:szCs w:val="21"/>
        </w:rPr>
        <w:t xml:space="preserve">第五条 </w:t>
      </w:r>
      <w:r>
        <w:rPr>
          <w:rFonts w:hint="eastAsia" w:ascii="宋体" w:hAnsi="宋体"/>
          <w:snapToGrid w:val="0"/>
          <w:kern w:val="0"/>
          <w:szCs w:val="21"/>
        </w:rPr>
        <w:t>材料的提供和检验</w:t>
      </w:r>
    </w:p>
    <w:p w14:paraId="796D0A56">
      <w:pPr>
        <w:widowControl/>
        <w:spacing w:before="90" w:after="90" w:line="345" w:lineRule="atLeast"/>
        <w:jc w:val="left"/>
        <w:rPr>
          <w:rFonts w:hint="eastAsia" w:ascii="宋体" w:hAnsi="宋体"/>
          <w:szCs w:val="21"/>
          <w:u w:val="single"/>
        </w:rPr>
      </w:pPr>
      <w:permStart w:id="20" w:edGrp="everyone"/>
      <w:r>
        <w:rPr>
          <w:rFonts w:hint="eastAsia" w:ascii="宋体" w:hAnsi="宋体"/>
          <w:szCs w:val="21"/>
          <w:u w:val="single"/>
        </w:rPr>
        <w:t xml:space="preserve">                                     </w:t>
      </w:r>
      <w:r>
        <w:rPr>
          <w:rFonts w:hint="eastAsia" w:ascii="宋体" w:hAnsi="宋体"/>
          <w:snapToGrid w:val="0"/>
          <w:kern w:val="0"/>
          <w:szCs w:val="21"/>
          <w:u w:val="single"/>
        </w:rPr>
        <w:t xml:space="preserve">                      </w:t>
      </w:r>
      <w:r>
        <w:rPr>
          <w:rFonts w:hint="eastAsia" w:ascii="宋体" w:hAnsi="宋体"/>
          <w:szCs w:val="21"/>
          <w:u w:val="single"/>
        </w:rPr>
        <w:t xml:space="preserve">                      </w:t>
      </w:r>
    </w:p>
    <w:p w14:paraId="67327B7A">
      <w:pPr>
        <w:widowControl/>
        <w:spacing w:before="90" w:after="90" w:line="345" w:lineRule="atLeast"/>
        <w:jc w:val="left"/>
        <w:rPr>
          <w:rFonts w:hint="eastAsia" w:ascii="宋体" w:hAnsi="宋体"/>
          <w:szCs w:val="21"/>
        </w:rPr>
      </w:pPr>
      <w:r>
        <w:rPr>
          <w:rFonts w:hint="eastAsia" w:ascii="宋体" w:hAnsi="宋体"/>
          <w:szCs w:val="21"/>
          <w:u w:val="single"/>
        </w:rPr>
        <w:t xml:space="preserve">                                                                              </w:t>
      </w:r>
      <w:permEnd w:id="20"/>
      <w:r>
        <w:rPr>
          <w:rFonts w:hint="eastAsia" w:ascii="宋体" w:hAnsi="宋体"/>
          <w:szCs w:val="21"/>
        </w:rPr>
        <w:t>。</w:t>
      </w:r>
    </w:p>
    <w:bookmarkEnd w:id="108"/>
    <w:p w14:paraId="4D480FA4">
      <w:pPr>
        <w:widowControl/>
        <w:spacing w:before="90" w:after="90" w:line="345" w:lineRule="atLeast"/>
        <w:jc w:val="left"/>
        <w:rPr>
          <w:rFonts w:hint="eastAsia" w:ascii="宋体" w:hAnsi="宋体"/>
          <w:b/>
          <w:snapToGrid w:val="0"/>
          <w:kern w:val="0"/>
          <w:szCs w:val="21"/>
        </w:rPr>
      </w:pPr>
      <w:r>
        <w:rPr>
          <w:rFonts w:hint="eastAsia" w:ascii="宋体" w:hAnsi="宋体"/>
          <w:b/>
          <w:snapToGrid w:val="0"/>
          <w:kern w:val="0"/>
          <w:szCs w:val="21"/>
        </w:rPr>
        <w:t xml:space="preserve">   </w:t>
      </w:r>
      <w:bookmarkStart w:id="109" w:name="js06部件的更换及权属"/>
      <w:r>
        <w:rPr>
          <w:rFonts w:hint="eastAsia" w:ascii="宋体" w:hAnsi="宋体"/>
          <w:b/>
          <w:snapToGrid w:val="0"/>
          <w:kern w:val="0"/>
          <w:szCs w:val="21"/>
        </w:rPr>
        <w:t xml:space="preserve"> 第六条 </w:t>
      </w:r>
      <w:r>
        <w:rPr>
          <w:rFonts w:ascii="宋体" w:hAnsi="宋体"/>
          <w:snapToGrid w:val="0"/>
          <w:kern w:val="0"/>
          <w:szCs w:val="21"/>
        </w:rPr>
        <w:t>部件的更换及权属</w:t>
      </w:r>
    </w:p>
    <w:p w14:paraId="608CDB18">
      <w:pPr>
        <w:spacing w:line="360" w:lineRule="auto"/>
        <w:ind w:firstLine="420" w:firstLineChars="200"/>
        <w:rPr>
          <w:rFonts w:hint="eastAsia" w:ascii="宋体" w:hAnsi="宋体"/>
          <w:szCs w:val="21"/>
        </w:rPr>
      </w:pPr>
      <w:r>
        <w:rPr>
          <w:rFonts w:hint="eastAsia" w:ascii="宋体" w:hAnsi="宋体"/>
          <w:szCs w:val="21"/>
        </w:rPr>
        <w:t>乙方</w:t>
      </w:r>
      <w:r>
        <w:rPr>
          <w:rFonts w:ascii="宋体" w:hAnsi="宋体"/>
          <w:szCs w:val="21"/>
        </w:rPr>
        <w:t>更换修理修缮物的零、部件的，应当征得</w:t>
      </w:r>
      <w:r>
        <w:rPr>
          <w:rFonts w:hint="eastAsia" w:ascii="宋体" w:hAnsi="宋体"/>
          <w:szCs w:val="21"/>
        </w:rPr>
        <w:t>甲方</w:t>
      </w:r>
      <w:r>
        <w:rPr>
          <w:rFonts w:ascii="宋体" w:hAnsi="宋体"/>
          <w:szCs w:val="21"/>
        </w:rPr>
        <w:t>的同意，更换下来的零、部件归</w:t>
      </w:r>
      <w:r>
        <w:rPr>
          <w:rFonts w:hint="eastAsia" w:ascii="宋体" w:hAnsi="宋体"/>
          <w:szCs w:val="21"/>
        </w:rPr>
        <w:t>甲方</w:t>
      </w:r>
      <w:r>
        <w:rPr>
          <w:rFonts w:ascii="宋体" w:hAnsi="宋体"/>
          <w:szCs w:val="21"/>
        </w:rPr>
        <w:t>所有。</w:t>
      </w:r>
    </w:p>
    <w:bookmarkEnd w:id="109"/>
    <w:p w14:paraId="16BE23BA">
      <w:pPr>
        <w:spacing w:line="420" w:lineRule="exact"/>
        <w:rPr>
          <w:rFonts w:hint="eastAsia" w:ascii="宋体" w:hAnsi="宋体"/>
          <w:b/>
          <w:snapToGrid w:val="0"/>
          <w:kern w:val="0"/>
          <w:szCs w:val="21"/>
        </w:rPr>
      </w:pPr>
      <w:r>
        <w:rPr>
          <w:rFonts w:hint="eastAsia" w:ascii="宋体" w:hAnsi="宋体"/>
          <w:b/>
          <w:snapToGrid w:val="0"/>
          <w:kern w:val="0"/>
          <w:szCs w:val="21"/>
        </w:rPr>
        <w:t xml:space="preserve">  </w:t>
      </w:r>
      <w:bookmarkStart w:id="110" w:name="js07修理修缮的期限、地点、验收及提取"/>
      <w:r>
        <w:rPr>
          <w:rFonts w:hint="eastAsia" w:ascii="宋体" w:hAnsi="宋体"/>
          <w:b/>
          <w:snapToGrid w:val="0"/>
          <w:kern w:val="0"/>
          <w:szCs w:val="21"/>
        </w:rPr>
        <w:t xml:space="preserve">  第七条 </w:t>
      </w:r>
      <w:r>
        <w:rPr>
          <w:rFonts w:ascii="宋体" w:hAnsi="宋体"/>
          <w:snapToGrid w:val="0"/>
          <w:kern w:val="0"/>
          <w:szCs w:val="21"/>
        </w:rPr>
        <w:t>修理修缮的</w:t>
      </w:r>
      <w:r>
        <w:rPr>
          <w:rFonts w:hint="eastAsia" w:ascii="宋体" w:hAnsi="宋体"/>
          <w:snapToGrid w:val="0"/>
          <w:kern w:val="0"/>
          <w:szCs w:val="21"/>
        </w:rPr>
        <w:t>期限</w:t>
      </w:r>
      <w:r>
        <w:rPr>
          <w:rFonts w:ascii="宋体" w:hAnsi="宋体"/>
          <w:snapToGrid w:val="0"/>
          <w:kern w:val="0"/>
          <w:szCs w:val="21"/>
        </w:rPr>
        <w:t>、地点</w:t>
      </w:r>
      <w:r>
        <w:rPr>
          <w:rFonts w:hint="eastAsia" w:ascii="宋体" w:hAnsi="宋体"/>
          <w:snapToGrid w:val="0"/>
          <w:kern w:val="0"/>
          <w:szCs w:val="21"/>
        </w:rPr>
        <w:t>、验收及提取</w:t>
      </w:r>
    </w:p>
    <w:p w14:paraId="176D61A7">
      <w:pPr>
        <w:widowControl/>
        <w:spacing w:before="90" w:after="90" w:line="345" w:lineRule="atLeast"/>
        <w:jc w:val="left"/>
        <w:rPr>
          <w:rFonts w:hint="eastAsia" w:ascii="宋体" w:hAnsi="宋体"/>
          <w:szCs w:val="21"/>
        </w:rPr>
      </w:pPr>
      <w:r>
        <w:rPr>
          <w:rFonts w:hint="eastAsia"/>
          <w:sz w:val="24"/>
        </w:rPr>
        <w:t xml:space="preserve">   </w:t>
      </w:r>
      <w:r>
        <w:rPr>
          <w:rFonts w:hint="eastAsia" w:ascii="宋体" w:hAnsi="宋体"/>
          <w:szCs w:val="21"/>
        </w:rPr>
        <w:t xml:space="preserve"> 1.</w:t>
      </w:r>
      <w:r>
        <w:rPr>
          <w:rFonts w:ascii="宋体" w:hAnsi="宋体"/>
          <w:szCs w:val="21"/>
        </w:rPr>
        <w:t>修理修缮</w:t>
      </w:r>
      <w:r>
        <w:rPr>
          <w:rFonts w:hint="eastAsia" w:ascii="宋体" w:hAnsi="宋体"/>
          <w:szCs w:val="21"/>
        </w:rPr>
        <w:t>期限</w:t>
      </w:r>
      <w:r>
        <w:rPr>
          <w:rFonts w:ascii="宋体" w:hAnsi="宋体"/>
          <w:szCs w:val="21"/>
        </w:rPr>
        <w:t>：</w:t>
      </w:r>
      <w:permStart w:id="21" w:edGrp="everyone"/>
      <w:r>
        <w:rPr>
          <w:rFonts w:hint="eastAsia" w:ascii="宋体" w:hAnsi="宋体"/>
          <w:szCs w:val="21"/>
          <w:u w:val="single"/>
        </w:rPr>
        <w:t xml:space="preserve">                                                           </w:t>
      </w:r>
      <w:permEnd w:id="21"/>
      <w:r>
        <w:rPr>
          <w:rFonts w:hint="eastAsia" w:ascii="宋体" w:hAnsi="宋体"/>
          <w:szCs w:val="21"/>
        </w:rPr>
        <w:t>。</w:t>
      </w:r>
      <w:r>
        <w:rPr>
          <w:rFonts w:ascii="宋体" w:hAnsi="宋体"/>
          <w:szCs w:val="21"/>
        </w:rPr>
        <w:t xml:space="preserve"> </w:t>
      </w:r>
    </w:p>
    <w:p w14:paraId="53F3BDB4">
      <w:pPr>
        <w:widowControl/>
        <w:spacing w:before="90" w:after="90" w:line="345" w:lineRule="atLeast"/>
        <w:jc w:val="left"/>
        <w:rPr>
          <w:rFonts w:hint="eastAsia" w:ascii="宋体" w:hAnsi="宋体"/>
          <w:szCs w:val="21"/>
        </w:rPr>
      </w:pPr>
      <w:r>
        <w:rPr>
          <w:rFonts w:hint="eastAsia" w:ascii="宋体" w:hAnsi="宋体"/>
          <w:szCs w:val="21"/>
        </w:rPr>
        <w:t xml:space="preserve">    2.</w:t>
      </w:r>
      <w:r>
        <w:rPr>
          <w:rFonts w:ascii="宋体" w:hAnsi="宋体"/>
          <w:szCs w:val="21"/>
        </w:rPr>
        <w:t>修理修缮地点：</w:t>
      </w:r>
      <w:r>
        <w:rPr>
          <w:rFonts w:hint="eastAsia" w:ascii="宋体" w:hAnsi="宋体"/>
          <w:szCs w:val="21"/>
        </w:rPr>
        <w:t xml:space="preserve"> </w:t>
      </w:r>
      <w:permStart w:id="22" w:edGrp="everyone"/>
      <w:r>
        <w:rPr>
          <w:rFonts w:hint="eastAsia" w:ascii="宋体" w:hAnsi="宋体"/>
          <w:szCs w:val="21"/>
          <w:u w:val="single"/>
        </w:rPr>
        <w:t xml:space="preserve">                                                          </w:t>
      </w:r>
      <w:permEnd w:id="22"/>
      <w:r>
        <w:rPr>
          <w:rFonts w:hint="eastAsia" w:ascii="宋体" w:hAnsi="宋体"/>
          <w:szCs w:val="21"/>
        </w:rPr>
        <w:t>。</w:t>
      </w:r>
    </w:p>
    <w:p w14:paraId="3C6D7412">
      <w:pPr>
        <w:widowControl/>
        <w:spacing w:before="90" w:after="90" w:line="345" w:lineRule="atLeast"/>
        <w:jc w:val="left"/>
        <w:rPr>
          <w:rFonts w:hint="eastAsia" w:ascii="宋体" w:hAnsi="宋体"/>
          <w:szCs w:val="21"/>
        </w:rPr>
      </w:pPr>
      <w:r>
        <w:rPr>
          <w:rFonts w:hint="eastAsia" w:ascii="宋体" w:hAnsi="宋体"/>
          <w:szCs w:val="21"/>
        </w:rPr>
        <w:t xml:space="preserve">    3.</w:t>
      </w:r>
      <w:r>
        <w:rPr>
          <w:rFonts w:ascii="宋体" w:hAnsi="宋体"/>
          <w:szCs w:val="21"/>
        </w:rPr>
        <w:t>修理修缮物</w:t>
      </w:r>
      <w:r>
        <w:rPr>
          <w:rFonts w:hint="eastAsia" w:ascii="宋体" w:hAnsi="宋体"/>
          <w:szCs w:val="21"/>
        </w:rPr>
        <w:t>交(</w:t>
      </w:r>
      <w:r>
        <w:rPr>
          <w:rFonts w:ascii="宋体" w:hAnsi="宋体"/>
          <w:szCs w:val="21"/>
        </w:rPr>
        <w:t>提</w:t>
      </w:r>
      <w:r>
        <w:rPr>
          <w:rFonts w:hint="eastAsia" w:ascii="宋体" w:hAnsi="宋体"/>
          <w:szCs w:val="21"/>
        </w:rPr>
        <w:t>)</w:t>
      </w:r>
      <w:r>
        <w:rPr>
          <w:rFonts w:ascii="宋体" w:hAnsi="宋体"/>
          <w:szCs w:val="21"/>
        </w:rPr>
        <w:t>方式及费用负</w:t>
      </w:r>
      <w:r>
        <w:rPr>
          <w:rFonts w:hint="eastAsia" w:ascii="宋体" w:hAnsi="宋体"/>
          <w:szCs w:val="21"/>
        </w:rPr>
        <w:t>担：</w:t>
      </w:r>
      <w:permStart w:id="23" w:edGrp="everyone"/>
      <w:r>
        <w:rPr>
          <w:rFonts w:ascii="宋体" w:hAnsi="宋体"/>
          <w:szCs w:val="21"/>
        </w:rPr>
        <w:t>甲乙双方应当以各方签字盖章确认后的《交付清单》为标的物的交付基准日。标的物向甲方交付前，标的物损毁、灭失的风险及相关费用由乙方承担。标的物向甲方交付后，标的物损毁、灭失的风险及相关费用由甲方承担</w:t>
      </w:r>
      <w:permEnd w:id="23"/>
      <w:r>
        <w:rPr>
          <w:rFonts w:ascii="宋体" w:hAnsi="宋体"/>
          <w:szCs w:val="21"/>
        </w:rPr>
        <w:t>。</w:t>
      </w:r>
    </w:p>
    <w:p w14:paraId="056B364B">
      <w:pPr>
        <w:widowControl/>
        <w:spacing w:before="90" w:after="90" w:line="345" w:lineRule="atLeast"/>
        <w:ind w:firstLine="405"/>
        <w:jc w:val="left"/>
        <w:rPr>
          <w:rFonts w:hint="eastAsia" w:ascii="宋体" w:hAnsi="宋体"/>
          <w:szCs w:val="21"/>
          <w:u w:val="single"/>
        </w:rPr>
      </w:pPr>
      <w:r>
        <w:rPr>
          <w:rFonts w:hint="eastAsia" w:ascii="宋体" w:hAnsi="宋体"/>
          <w:szCs w:val="21"/>
        </w:rPr>
        <w:t>4.</w:t>
      </w:r>
      <w:r>
        <w:rPr>
          <w:rFonts w:ascii="宋体" w:hAnsi="宋体"/>
          <w:szCs w:val="21"/>
        </w:rPr>
        <w:t>双方对修理修缮项目验收的时间、地点、标准、方法：</w:t>
      </w:r>
      <w:permStart w:id="24" w:edGrp="everyone"/>
      <w:r>
        <w:rPr>
          <w:rFonts w:hint="eastAsia" w:ascii="宋体" w:hAnsi="宋体"/>
          <w:snapToGrid w:val="0"/>
          <w:kern w:val="0"/>
          <w:szCs w:val="21"/>
          <w:u w:val="single"/>
        </w:rPr>
        <w:t xml:space="preserve">   </w:t>
      </w:r>
      <w:r>
        <w:rPr>
          <w:rFonts w:hint="eastAsia" w:ascii="宋体" w:hAnsi="宋体"/>
          <w:szCs w:val="21"/>
          <w:u w:val="single"/>
        </w:rPr>
        <w:t xml:space="preserve">                      </w:t>
      </w:r>
    </w:p>
    <w:p w14:paraId="7D0E92B1">
      <w:pPr>
        <w:widowControl/>
        <w:spacing w:before="90" w:after="90" w:line="345" w:lineRule="atLeast"/>
        <w:jc w:val="left"/>
        <w:rPr>
          <w:rFonts w:hint="eastAsia" w:ascii="宋体" w:hAnsi="宋体"/>
          <w:szCs w:val="21"/>
        </w:rPr>
      </w:pPr>
      <w:r>
        <w:rPr>
          <w:rFonts w:hint="eastAsia" w:ascii="宋体" w:hAnsi="宋体"/>
          <w:szCs w:val="21"/>
          <w:u w:val="single"/>
        </w:rPr>
        <w:t xml:space="preserve">                                                                               </w:t>
      </w:r>
      <w:permEnd w:id="24"/>
      <w:r>
        <w:rPr>
          <w:rFonts w:hint="eastAsia" w:ascii="宋体" w:hAnsi="宋体"/>
          <w:szCs w:val="21"/>
        </w:rPr>
        <w:t>。</w:t>
      </w:r>
      <w:bookmarkEnd w:id="110"/>
      <w:r>
        <w:rPr>
          <w:rFonts w:ascii="宋体" w:hAnsi="宋体"/>
          <w:szCs w:val="21"/>
        </w:rPr>
        <w:t xml:space="preserve"> </w:t>
      </w:r>
    </w:p>
    <w:p w14:paraId="244107D5">
      <w:pPr>
        <w:widowControl/>
        <w:spacing w:before="90" w:after="90" w:line="345" w:lineRule="atLeast"/>
        <w:jc w:val="left"/>
      </w:pPr>
      <w:r>
        <w:rPr>
          <w:rFonts w:hint="eastAsia"/>
          <w:b/>
          <w:bCs/>
        </w:rPr>
        <w:t xml:space="preserve">   </w:t>
      </w:r>
      <w:bookmarkStart w:id="111" w:name="js08结算方式、时间"/>
      <w:bookmarkStart w:id="112" w:name="sw02结算方式、时间"/>
      <w:r>
        <w:rPr>
          <w:rFonts w:hint="eastAsia"/>
          <w:b/>
          <w:bCs/>
        </w:rPr>
        <w:t xml:space="preserve"> 第八条 </w:t>
      </w:r>
      <w:r>
        <w:rPr>
          <w:rFonts w:hint="eastAsia"/>
          <w:bCs/>
        </w:rPr>
        <w:t>结算方式、时间：按</w:t>
      </w:r>
      <w:permStart w:id="25" w:edGrp="everyone"/>
      <w:r>
        <w:rPr>
          <w:rFonts w:hint="eastAsia"/>
          <w:bCs/>
          <w:u w:val="single"/>
        </w:rPr>
        <w:t xml:space="preserve">  </w:t>
      </w:r>
      <w:r>
        <w:rPr>
          <w:rFonts w:hint="eastAsia"/>
          <w:bCs/>
          <w:u w:val="single"/>
          <w:lang w:val="en-US" w:eastAsia="zh-CN"/>
        </w:rPr>
        <w:t>3</w:t>
      </w:r>
      <w:r>
        <w:rPr>
          <w:rFonts w:hint="eastAsia"/>
          <w:bCs/>
          <w:u w:val="single"/>
        </w:rPr>
        <w:t xml:space="preserve">  </w:t>
      </w:r>
      <w:permEnd w:id="25"/>
      <w:r>
        <w:rPr>
          <w:rFonts w:hint="eastAsia"/>
          <w:bCs/>
        </w:rPr>
        <w:t>执行</w:t>
      </w:r>
    </w:p>
    <w:p w14:paraId="683FF236">
      <w:pPr>
        <w:widowControl/>
        <w:spacing w:before="90" w:after="90" w:line="345" w:lineRule="atLeast"/>
        <w:jc w:val="left"/>
        <w:rPr>
          <w:rFonts w:hint="eastAsia" w:ascii="宋体" w:hAnsi="宋体"/>
          <w:szCs w:val="21"/>
        </w:rPr>
      </w:pPr>
      <w:r>
        <w:rPr>
          <w:rFonts w:hint="eastAsia" w:ascii="宋体" w:hAnsi="宋体"/>
          <w:szCs w:val="21"/>
        </w:rPr>
        <w:t xml:space="preserve">    </w:t>
      </w:r>
      <w:bookmarkStart w:id="113" w:name="FQFKTK0003001"/>
      <w:r>
        <w:rPr>
          <w:rFonts w:hint="eastAsia" w:ascii="宋体" w:hAnsi="宋体"/>
          <w:szCs w:val="21"/>
        </w:rPr>
        <w:t>1. 分期支付：</w:t>
      </w:r>
    </w:p>
    <w:p w14:paraId="783BDF20">
      <w:pPr>
        <w:widowControl/>
        <w:spacing w:before="90" w:after="90" w:line="345" w:lineRule="atLeast"/>
        <w:jc w:val="left"/>
        <w:rPr>
          <w:rFonts w:hint="eastAsia" w:ascii="宋体" w:hAnsi="宋体"/>
          <w:szCs w:val="21"/>
        </w:rPr>
      </w:pPr>
      <w:r>
        <w:rPr>
          <w:rFonts w:hint="eastAsia" w:ascii="宋体" w:hAnsi="宋体"/>
          <w:szCs w:val="21"/>
        </w:rPr>
        <w:t xml:space="preserve">    （1）预付款为合同总价的</w:t>
      </w:r>
      <w:permStart w:id="26" w:edGrp="everyone"/>
      <w:r>
        <w:rPr>
          <w:rFonts w:hint="eastAsia" w:ascii="宋体" w:hAnsi="宋体"/>
          <w:szCs w:val="21"/>
          <w:u w:val="single"/>
        </w:rPr>
        <w:t xml:space="preserve">     </w:t>
      </w:r>
      <w:permEnd w:id="26"/>
      <w:r>
        <w:rPr>
          <w:rFonts w:hint="eastAsia" w:ascii="宋体" w:hAnsi="宋体"/>
          <w:szCs w:val="21"/>
        </w:rPr>
        <w:t>％（即</w:t>
      </w:r>
      <w:permStart w:id="27" w:edGrp="everyone"/>
      <w:r>
        <w:rPr>
          <w:rFonts w:hint="eastAsia" w:ascii="宋体" w:hAnsi="宋体"/>
          <w:szCs w:val="21"/>
          <w:u w:val="single"/>
        </w:rPr>
        <w:t xml:space="preserve">    </w:t>
      </w:r>
      <w:permEnd w:id="27"/>
      <w:r>
        <w:rPr>
          <w:rFonts w:hint="eastAsia" w:ascii="宋体" w:hAnsi="宋体"/>
          <w:szCs w:val="21"/>
        </w:rPr>
        <w:t>元人民币），甲方在本合同生效后的</w:t>
      </w:r>
      <w:permStart w:id="28" w:edGrp="everyone"/>
      <w:r>
        <w:rPr>
          <w:rFonts w:hint="eastAsia" w:ascii="宋体" w:hAnsi="宋体"/>
          <w:szCs w:val="21"/>
          <w:u w:val="single"/>
        </w:rPr>
        <w:t xml:space="preserve">      </w:t>
      </w:r>
      <w:permEnd w:id="28"/>
      <w:r>
        <w:rPr>
          <w:rFonts w:hint="eastAsia" w:ascii="宋体" w:hAnsi="宋体"/>
          <w:szCs w:val="21"/>
        </w:rPr>
        <w:t>个工作日内向乙方支付。</w:t>
      </w:r>
    </w:p>
    <w:p w14:paraId="3BBF0F09">
      <w:pPr>
        <w:widowControl/>
        <w:spacing w:before="90" w:after="90" w:line="345" w:lineRule="atLeast"/>
        <w:ind w:firstLine="420"/>
        <w:jc w:val="left"/>
        <w:rPr>
          <w:rFonts w:hint="eastAsia" w:ascii="宋体" w:hAnsi="宋体"/>
          <w:szCs w:val="21"/>
          <w:highlight w:val="yellow"/>
        </w:rPr>
      </w:pPr>
      <w:r>
        <w:rPr>
          <w:rFonts w:hint="eastAsia" w:ascii="宋体" w:hAnsi="宋体"/>
          <w:szCs w:val="21"/>
        </w:rPr>
        <w:t>（2）甲方应在验收合格之日起</w:t>
      </w:r>
      <w:permStart w:id="29" w:edGrp="everyone"/>
      <w:r>
        <w:rPr>
          <w:rFonts w:hint="eastAsia" w:ascii="宋体" w:hAnsi="宋体"/>
          <w:szCs w:val="21"/>
        </w:rPr>
        <w:t xml:space="preserve"> </w:t>
      </w:r>
      <w:r>
        <w:rPr>
          <w:rFonts w:ascii="宋体" w:hAnsi="宋体"/>
          <w:szCs w:val="21"/>
        </w:rPr>
        <w:t xml:space="preserve">   </w:t>
      </w:r>
      <w:permEnd w:id="29"/>
      <w:r>
        <w:rPr>
          <w:rFonts w:ascii="宋体" w:hAnsi="宋体"/>
          <w:szCs w:val="21"/>
        </w:rPr>
        <w:t>日内支付至</w:t>
      </w:r>
      <w:r>
        <w:rPr>
          <w:rFonts w:hint="eastAsia" w:ascii="宋体" w:hAnsi="宋体"/>
          <w:szCs w:val="21"/>
        </w:rPr>
        <w:t>合同</w:t>
      </w:r>
      <w:r>
        <w:rPr>
          <w:rFonts w:ascii="宋体" w:hAnsi="宋体"/>
          <w:szCs w:val="21"/>
        </w:rPr>
        <w:t>总价款的</w:t>
      </w:r>
      <w:permStart w:id="30" w:edGrp="everyone"/>
      <w:r>
        <w:rPr>
          <w:rFonts w:hint="eastAsia" w:ascii="宋体" w:hAnsi="宋体"/>
          <w:szCs w:val="21"/>
        </w:rPr>
        <w:t xml:space="preserve">     </w:t>
      </w:r>
      <w:permEnd w:id="30"/>
      <w:r>
        <w:rPr>
          <w:rFonts w:ascii="宋体" w:hAnsi="宋体"/>
          <w:szCs w:val="21"/>
        </w:rPr>
        <w:t>，</w:t>
      </w:r>
      <w:r>
        <w:rPr>
          <w:rFonts w:hint="eastAsia" w:ascii="宋体" w:hAnsi="宋体"/>
          <w:szCs w:val="21"/>
        </w:rPr>
        <w:t>即</w:t>
      </w:r>
      <w:permStart w:id="31" w:edGrp="everyone"/>
      <w:r>
        <w:rPr>
          <w:rFonts w:hint="eastAsia" w:ascii="宋体" w:hAnsi="宋体"/>
          <w:szCs w:val="21"/>
          <w:u w:val="single"/>
        </w:rPr>
        <w:t xml:space="preserve">        </w:t>
      </w:r>
      <w:permEnd w:id="31"/>
      <w:r>
        <w:rPr>
          <w:rFonts w:hint="eastAsia" w:ascii="宋体" w:hAnsi="宋体"/>
          <w:szCs w:val="21"/>
        </w:rPr>
        <w:t>元人民币。</w:t>
      </w:r>
    </w:p>
    <w:p w14:paraId="65EB0E29">
      <w:pPr>
        <w:widowControl/>
        <w:spacing w:before="90" w:after="90" w:line="345" w:lineRule="atLeast"/>
        <w:ind w:firstLine="420"/>
        <w:jc w:val="left"/>
        <w:rPr>
          <w:rFonts w:hint="eastAsia" w:ascii="宋体" w:hAnsi="宋体"/>
          <w:szCs w:val="21"/>
        </w:rPr>
      </w:pPr>
      <w:r>
        <w:rPr>
          <w:rFonts w:hint="eastAsia" w:ascii="宋体" w:hAnsi="宋体"/>
          <w:szCs w:val="21"/>
        </w:rPr>
        <w:t xml:space="preserve">（3）质保金为合同总价的 </w:t>
      </w:r>
      <w:permStart w:id="32" w:edGrp="everyone"/>
      <w:r>
        <w:rPr>
          <w:rFonts w:hint="eastAsia" w:ascii="宋体" w:hAnsi="宋体"/>
          <w:szCs w:val="21"/>
          <w:u w:val="single"/>
        </w:rPr>
        <w:t xml:space="preserve">     </w:t>
      </w:r>
      <w:permEnd w:id="32"/>
      <w:r>
        <w:rPr>
          <w:rFonts w:hint="eastAsia" w:ascii="宋体" w:hAnsi="宋体"/>
          <w:szCs w:val="21"/>
        </w:rPr>
        <w:t>％（即</w:t>
      </w:r>
      <w:permStart w:id="33" w:edGrp="everyone"/>
      <w:r>
        <w:rPr>
          <w:rFonts w:hint="eastAsia" w:ascii="宋体" w:hAnsi="宋体"/>
          <w:szCs w:val="21"/>
          <w:u w:val="single"/>
        </w:rPr>
        <w:t xml:space="preserve">        </w:t>
      </w:r>
      <w:permEnd w:id="33"/>
      <w:r>
        <w:rPr>
          <w:rFonts w:hint="eastAsia" w:ascii="宋体" w:hAnsi="宋体"/>
          <w:szCs w:val="21"/>
        </w:rPr>
        <w:t>元人民币）。甲方在质保期期满后</w:t>
      </w:r>
      <w:permStart w:id="34" w:edGrp="everyone"/>
      <w:r>
        <w:rPr>
          <w:rFonts w:hint="eastAsia" w:ascii="宋体" w:hAnsi="宋体"/>
          <w:szCs w:val="21"/>
          <w:u w:val="single"/>
        </w:rPr>
        <w:t xml:space="preserve">    </w:t>
      </w:r>
      <w:r>
        <w:rPr>
          <w:rFonts w:hint="eastAsia" w:ascii="宋体" w:hAnsi="宋体"/>
          <w:szCs w:val="21"/>
        </w:rPr>
        <w:t xml:space="preserve"> </w:t>
      </w:r>
      <w:permEnd w:id="34"/>
      <w:r>
        <w:rPr>
          <w:rFonts w:hint="eastAsia" w:ascii="宋体" w:hAnsi="宋体"/>
          <w:szCs w:val="21"/>
        </w:rPr>
        <w:t>个工作日内向乙方支付。</w:t>
      </w:r>
    </w:p>
    <w:bookmarkEnd w:id="113"/>
    <w:p w14:paraId="0A080FDF">
      <w:pPr>
        <w:widowControl/>
        <w:spacing w:before="90" w:after="90" w:line="345" w:lineRule="atLeast"/>
        <w:ind w:firstLine="420"/>
        <w:jc w:val="left"/>
        <w:rPr>
          <w:rFonts w:hint="eastAsia" w:ascii="宋体" w:hAnsi="宋体"/>
          <w:szCs w:val="21"/>
        </w:rPr>
      </w:pPr>
      <w:bookmarkStart w:id="114" w:name="YCXFKTK0003002"/>
      <w:r>
        <w:rPr>
          <w:rFonts w:hint="eastAsia" w:ascii="宋体" w:hAnsi="宋体"/>
          <w:szCs w:val="21"/>
        </w:rPr>
        <w:t>2. 一次性支付：甲方应在验收合格之日起</w:t>
      </w:r>
      <w:permStart w:id="35" w:edGrp="everyone"/>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permEnd w:id="35"/>
      <w:r>
        <w:rPr>
          <w:rFonts w:ascii="宋体" w:hAnsi="宋体"/>
          <w:szCs w:val="21"/>
        </w:rPr>
        <w:t>日内支付至结算金额的</w:t>
      </w:r>
      <w:permStart w:id="36" w:edGrp="everyone"/>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permEnd w:id="36"/>
      <w:r>
        <w:rPr>
          <w:rFonts w:hint="eastAsia" w:ascii="宋体" w:hAnsi="宋体"/>
          <w:szCs w:val="21"/>
          <w:u w:val="single"/>
        </w:rPr>
        <w:t>，</w:t>
      </w:r>
      <w:r>
        <w:rPr>
          <w:rFonts w:hint="eastAsia" w:ascii="宋体" w:hAnsi="宋体"/>
          <w:szCs w:val="21"/>
        </w:rPr>
        <w:t xml:space="preserve">质保金为合同总价的 </w:t>
      </w:r>
      <w:permStart w:id="37" w:edGrp="everyone"/>
      <w:r>
        <w:rPr>
          <w:rFonts w:hint="eastAsia" w:ascii="宋体" w:hAnsi="宋体"/>
          <w:szCs w:val="21"/>
          <w:u w:val="single"/>
        </w:rPr>
        <w:t xml:space="preserve">    </w:t>
      </w:r>
      <w:permEnd w:id="37"/>
      <w:r>
        <w:rPr>
          <w:rFonts w:hint="eastAsia" w:ascii="宋体" w:hAnsi="宋体"/>
          <w:szCs w:val="21"/>
        </w:rPr>
        <w:t>％（即</w:t>
      </w:r>
      <w:permStart w:id="38" w:edGrp="everyone"/>
      <w:r>
        <w:rPr>
          <w:rFonts w:hint="eastAsia" w:ascii="宋体" w:hAnsi="宋体"/>
          <w:szCs w:val="21"/>
          <w:u w:val="single"/>
        </w:rPr>
        <w:t xml:space="preserve">        </w:t>
      </w:r>
      <w:permEnd w:id="38"/>
      <w:r>
        <w:rPr>
          <w:rFonts w:hint="eastAsia" w:ascii="宋体" w:hAnsi="宋体"/>
          <w:szCs w:val="21"/>
        </w:rPr>
        <w:t>元人民币），甲方在质保期期满后</w:t>
      </w:r>
      <w:permStart w:id="39" w:edGrp="everyone"/>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ermEnd w:id="39"/>
      <w:r>
        <w:rPr>
          <w:rFonts w:hint="eastAsia" w:ascii="宋体" w:hAnsi="宋体"/>
          <w:szCs w:val="21"/>
        </w:rPr>
        <w:t>个工作日内向乙方支付。</w:t>
      </w:r>
    </w:p>
    <w:bookmarkEnd w:id="114"/>
    <w:p w14:paraId="48F0C36C">
      <w:pPr>
        <w:widowControl/>
        <w:spacing w:before="90" w:after="90" w:line="345" w:lineRule="atLeast"/>
        <w:ind w:firstLine="405"/>
        <w:jc w:val="left"/>
        <w:rPr>
          <w:rFonts w:ascii="Arial Narrow" w:hAnsi="Arial Narrow" w:cs="宋体"/>
          <w:kern w:val="0"/>
          <w:szCs w:val="21"/>
        </w:rPr>
      </w:pPr>
      <w:bookmarkStart w:id="115" w:name="JSKTK0003007"/>
      <w:r>
        <w:rPr>
          <w:rFonts w:hint="eastAsia" w:ascii="宋体" w:hAnsi="宋体"/>
          <w:szCs w:val="21"/>
        </w:rPr>
        <w:t>3.其他支付方式：</w:t>
      </w:r>
      <w:permStart w:id="40" w:edGrp="everyone"/>
      <w:r>
        <w:rPr>
          <w:rFonts w:hint="eastAsia"/>
          <w:szCs w:val="21"/>
          <w:u w:val="single"/>
        </w:rPr>
        <w:t xml:space="preserve"> 按进度付款；拆除及管路改造、隐蔽工程、瓷砖、吊顶等完工且主要材料（蹲坑及感应器、坐便器及感应器、小便斗及感应器、台盆、感应龙头）到货后，在安装前组织中期验收，验收合格并收到相关票据后30个工作日内支付合同总价60%（即    元人民币）；在最终验收合格并收到相关票据后30个工作日内支付合同总价35%（即      元人民币）；质保金为合同总价的5%（即        元人民币），在验收合格满</w:t>
      </w:r>
      <w:r>
        <w:rPr>
          <w:rFonts w:hint="eastAsia"/>
          <w:szCs w:val="21"/>
          <w:u w:val="single"/>
          <w:lang w:val="en-US" w:eastAsia="zh-CN"/>
        </w:rPr>
        <w:t>1</w:t>
      </w:r>
      <w:r>
        <w:rPr>
          <w:rFonts w:hint="eastAsia"/>
          <w:szCs w:val="21"/>
          <w:u w:val="single"/>
        </w:rPr>
        <w:t xml:space="preserve">年后支付。 </w:t>
      </w:r>
      <w:permEnd w:id="40"/>
      <w:r>
        <w:rPr>
          <w:rFonts w:ascii="Arial Narrow" w:hAnsi="Arial Narrow" w:cs="宋体"/>
          <w:kern w:val="0"/>
          <w:szCs w:val="21"/>
        </w:rPr>
        <w:t xml:space="preserve"> 。</w:t>
      </w:r>
    </w:p>
    <w:bookmarkEnd w:id="111"/>
    <w:bookmarkEnd w:id="112"/>
    <w:bookmarkEnd w:id="115"/>
    <w:p w14:paraId="71AB9FE5">
      <w:pPr>
        <w:widowControl/>
        <w:spacing w:before="90" w:after="90" w:line="345" w:lineRule="atLeast"/>
        <w:ind w:firstLine="420"/>
        <w:jc w:val="left"/>
        <w:rPr>
          <w:rFonts w:hint="eastAsia" w:ascii="宋体" w:hAnsi="宋体"/>
          <w:szCs w:val="21"/>
        </w:rPr>
      </w:pPr>
      <w:bookmarkStart w:id="116" w:name="fl03甲方权利和义务"/>
      <w:bookmarkStart w:id="117" w:name="js09甲方权利和义务"/>
      <w:bookmarkStart w:id="118" w:name="sw03甲方权利和义务"/>
      <w:r>
        <w:rPr>
          <w:rFonts w:hint="eastAsia" w:ascii="宋体" w:hAnsi="宋体"/>
          <w:szCs w:val="21"/>
        </w:rPr>
        <w:t>4.发票条款按照本合同第十条约定执行。</w:t>
      </w:r>
    </w:p>
    <w:p w14:paraId="39D5F9F4">
      <w:pPr>
        <w:spacing w:line="420" w:lineRule="exact"/>
        <w:ind w:firstLine="422" w:firstLineChars="200"/>
        <w:rPr>
          <w:b/>
          <w:bCs/>
        </w:rPr>
      </w:pPr>
      <w:r>
        <w:rPr>
          <w:b/>
          <w:bCs/>
        </w:rPr>
        <w:t xml:space="preserve">第九条 </w:t>
      </w:r>
      <w:r>
        <w:rPr>
          <w:bCs/>
        </w:rPr>
        <w:t>甲方权利和义务</w:t>
      </w:r>
    </w:p>
    <w:p w14:paraId="60E2D43D">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甲方有权</w:t>
      </w:r>
      <w:r>
        <w:rPr>
          <w:rFonts w:ascii="宋体" w:hAnsi="宋体"/>
          <w:szCs w:val="21"/>
        </w:rPr>
        <w:t>随时对乙方修理修缮</w:t>
      </w:r>
      <w:r>
        <w:rPr>
          <w:rFonts w:hint="eastAsia" w:ascii="宋体" w:hAnsi="宋体"/>
          <w:szCs w:val="21"/>
        </w:rPr>
        <w:t>的</w:t>
      </w:r>
      <w:r>
        <w:rPr>
          <w:rFonts w:ascii="宋体" w:hAnsi="宋体"/>
          <w:szCs w:val="21"/>
        </w:rPr>
        <w:t>过程进行监督检查</w:t>
      </w:r>
      <w:r>
        <w:rPr>
          <w:rFonts w:hint="eastAsia" w:ascii="宋体" w:hAnsi="宋体"/>
          <w:szCs w:val="21"/>
        </w:rPr>
        <w:t>。</w:t>
      </w:r>
    </w:p>
    <w:p w14:paraId="78F516C0">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甲方有</w:t>
      </w:r>
      <w:r>
        <w:rPr>
          <w:rFonts w:ascii="宋体" w:hAnsi="宋体"/>
          <w:szCs w:val="21"/>
        </w:rPr>
        <w:t>权要求乙方对其修理修缮过程中存在的问题进行整改</w:t>
      </w:r>
      <w:r>
        <w:rPr>
          <w:rFonts w:hint="eastAsia" w:ascii="宋体" w:hAnsi="宋体"/>
          <w:szCs w:val="21"/>
        </w:rPr>
        <w:t>。</w:t>
      </w:r>
    </w:p>
    <w:p w14:paraId="6D76C7D9">
      <w:pPr>
        <w:spacing w:line="360" w:lineRule="auto"/>
        <w:ind w:firstLine="420" w:firstLineChars="200"/>
        <w:rPr>
          <w:rFonts w:hint="eastAsia" w:ascii="宋体" w:hAnsi="宋体"/>
          <w:szCs w:val="21"/>
        </w:rPr>
      </w:pPr>
      <w:r>
        <w:rPr>
          <w:rFonts w:hint="eastAsia" w:ascii="宋体" w:hAnsi="宋体"/>
          <w:szCs w:val="21"/>
        </w:rPr>
        <w:t>3.甲方</w:t>
      </w:r>
      <w:r>
        <w:rPr>
          <w:rFonts w:ascii="宋体" w:hAnsi="宋体"/>
          <w:szCs w:val="21"/>
        </w:rPr>
        <w:t>有权要求乙方提供相关的技术资料和必要的技术指导等。</w:t>
      </w:r>
    </w:p>
    <w:p w14:paraId="00DDB2AB">
      <w:pPr>
        <w:spacing w:line="360" w:lineRule="auto"/>
        <w:ind w:firstLine="420" w:firstLineChars="200"/>
        <w:rPr>
          <w:rFonts w:hint="eastAsia" w:ascii="宋体" w:hAnsi="宋体"/>
          <w:szCs w:val="21"/>
        </w:rPr>
      </w:pPr>
      <w:r>
        <w:rPr>
          <w:rFonts w:hint="eastAsia" w:ascii="宋体" w:hAnsi="宋体"/>
          <w:szCs w:val="21"/>
        </w:rPr>
        <w:t>4.甲方应</w:t>
      </w:r>
      <w:r>
        <w:rPr>
          <w:rFonts w:ascii="宋体" w:hAnsi="宋体"/>
          <w:szCs w:val="21"/>
        </w:rPr>
        <w:t>按约定向乙方支付报酬</w:t>
      </w:r>
      <w:r>
        <w:rPr>
          <w:rFonts w:hint="eastAsia" w:ascii="宋体" w:hAnsi="宋体"/>
          <w:szCs w:val="21"/>
        </w:rPr>
        <w:t>。</w:t>
      </w:r>
    </w:p>
    <w:p w14:paraId="541BEDB6">
      <w:pPr>
        <w:spacing w:line="360" w:lineRule="auto"/>
        <w:ind w:firstLine="420" w:firstLineChars="200"/>
        <w:rPr>
          <w:rFonts w:hint="eastAsia" w:ascii="宋体" w:hAnsi="宋体"/>
          <w:szCs w:val="21"/>
        </w:rPr>
      </w:pPr>
      <w:r>
        <w:rPr>
          <w:rFonts w:hint="eastAsia" w:ascii="宋体" w:hAnsi="宋体"/>
          <w:szCs w:val="21"/>
        </w:rPr>
        <w:t>5.甲方负责修理修缮完成后的质量验收,核实旧料的数量并督促乙方送交旧料。</w:t>
      </w:r>
    </w:p>
    <w:p w14:paraId="4E7B43AC">
      <w:pPr>
        <w:spacing w:line="360" w:lineRule="auto"/>
        <w:ind w:firstLine="420" w:firstLineChars="200"/>
        <w:rPr>
          <w:rFonts w:hint="eastAsia" w:ascii="宋体" w:hAnsi="宋体"/>
          <w:szCs w:val="21"/>
        </w:rPr>
      </w:pPr>
      <w:permStart w:id="41" w:edGrp="everyone"/>
      <w:r>
        <w:rPr>
          <w:rFonts w:hint="eastAsia" w:ascii="宋体" w:hAnsi="宋体"/>
          <w:szCs w:val="21"/>
        </w:rPr>
        <w:t>6</w:t>
      </w:r>
      <w:r>
        <w:rPr>
          <w:rFonts w:ascii="宋体" w:hAnsi="宋体"/>
          <w:szCs w:val="21"/>
        </w:rPr>
        <w:t>.</w:t>
      </w:r>
      <w:r>
        <w:rPr>
          <w:rFonts w:hint="eastAsia" w:ascii="宋体" w:hAnsi="宋体"/>
          <w:szCs w:val="21"/>
        </w:rPr>
        <w:t>甲方安全检查人员对乙方的作业现场进行安全检查，有权对乙方违章指挥，违章作业的“双违”人员，按甲方有关规定提出限期整改要求，乙方拒不整改，甲方有权责令停工、整顿。</w:t>
      </w:r>
    </w:p>
    <w:permEnd w:id="41"/>
    <w:p w14:paraId="50B9D6A7">
      <w:pPr>
        <w:spacing w:line="360" w:lineRule="auto"/>
        <w:ind w:firstLine="420" w:firstLineChars="200"/>
        <w:rPr>
          <w:rFonts w:hint="eastAsia" w:ascii="宋体" w:hAnsi="宋体"/>
          <w:szCs w:val="21"/>
        </w:rPr>
      </w:pPr>
      <w:r>
        <w:rPr>
          <w:rFonts w:hint="eastAsia" w:ascii="宋体" w:hAnsi="宋体"/>
          <w:szCs w:val="21"/>
        </w:rPr>
        <w:t>7.其他：</w:t>
      </w:r>
      <w:permStart w:id="42" w:edGrp="everyone"/>
      <w:r>
        <w:rPr>
          <w:rFonts w:hint="eastAsia" w:ascii="宋体" w:hAnsi="宋体"/>
          <w:szCs w:val="21"/>
          <w:u w:val="single"/>
        </w:rPr>
        <w:t xml:space="preserve">      </w:t>
      </w:r>
      <w:permEnd w:id="42"/>
      <w:r>
        <w:rPr>
          <w:rFonts w:hint="eastAsia" w:ascii="宋体" w:hAnsi="宋体"/>
          <w:szCs w:val="21"/>
        </w:rPr>
        <w:t>。</w:t>
      </w:r>
    </w:p>
    <w:bookmarkEnd w:id="116"/>
    <w:bookmarkEnd w:id="117"/>
    <w:bookmarkEnd w:id="118"/>
    <w:p w14:paraId="4D20FAF2">
      <w:pPr>
        <w:spacing w:line="420" w:lineRule="exact"/>
        <w:ind w:firstLine="422" w:firstLineChars="200"/>
        <w:rPr>
          <w:bCs/>
        </w:rPr>
      </w:pPr>
      <w:bookmarkStart w:id="119" w:name="js10乙方权利和义务"/>
      <w:bookmarkStart w:id="120" w:name="sw04乙方权利和义务"/>
      <w:bookmarkStart w:id="121" w:name="fl04乙方权利和义务"/>
      <w:r>
        <w:rPr>
          <w:b/>
          <w:bCs/>
        </w:rPr>
        <w:t>第十条</w:t>
      </w:r>
      <w:r>
        <w:rPr>
          <w:rFonts w:hint="eastAsia"/>
          <w:b/>
          <w:bCs/>
        </w:rPr>
        <w:t xml:space="preserve"> </w:t>
      </w:r>
      <w:r>
        <w:rPr>
          <w:bCs/>
        </w:rPr>
        <w:t>乙方权利和义务</w:t>
      </w:r>
    </w:p>
    <w:p w14:paraId="0547E425">
      <w:pPr>
        <w:spacing w:line="360" w:lineRule="auto"/>
        <w:ind w:firstLine="420"/>
        <w:rPr>
          <w:rFonts w:hint="eastAsia" w:ascii="宋体" w:hAnsi="宋体"/>
          <w:szCs w:val="21"/>
        </w:rPr>
      </w:pPr>
      <w:r>
        <w:rPr>
          <w:rFonts w:hint="eastAsia" w:ascii="宋体" w:hAnsi="宋体"/>
          <w:szCs w:val="21"/>
        </w:rPr>
        <w:t>1.乙方有义务开具发票。</w:t>
      </w:r>
    </w:p>
    <w:p w14:paraId="320804D5">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bidi="ar"/>
        </w:rPr>
        <w:t>发票开具的要求：</w:t>
      </w:r>
      <w:permStart w:id="43" w:edGrp="everyone"/>
      <w:r>
        <w:rPr>
          <w:rFonts w:hint="eastAsia" w:asciiTheme="minorEastAsia" w:hAnsiTheme="minorEastAsia" w:eastAsiaTheme="minorEastAsia" w:cstheme="minorEastAsia"/>
          <w:szCs w:val="21"/>
          <w:lang w:bidi="ar"/>
        </w:rPr>
        <w:t xml:space="preserve">       </w:t>
      </w:r>
      <w:permEnd w:id="43"/>
    </w:p>
    <w:p w14:paraId="4EC34C25">
      <w:pPr>
        <w:widowControl/>
        <w:spacing w:line="360" w:lineRule="auto"/>
        <w:ind w:firstLine="420" w:firstLineChars="200"/>
        <w:jc w:val="left"/>
        <w:rPr>
          <w:bCs/>
        </w:rPr>
      </w:pPr>
      <w:r>
        <w:rPr>
          <w:rFonts w:hint="eastAsia" w:asciiTheme="minorEastAsia" w:hAnsiTheme="minorEastAsia" w:eastAsiaTheme="minorEastAsia" w:cstheme="minorEastAsia"/>
          <w:szCs w:val="21"/>
          <w:lang w:bidi="ar"/>
        </w:rPr>
        <w:t>（2）乙方应在确认结算金额或检验、验收之日起</w:t>
      </w:r>
      <w:permStart w:id="44" w:edGrp="everyone"/>
      <w:r>
        <w:rPr>
          <w:rFonts w:hint="eastAsia" w:asciiTheme="minorEastAsia" w:hAnsiTheme="minorEastAsia" w:eastAsiaTheme="minorEastAsia" w:cstheme="minorEastAsia"/>
          <w:szCs w:val="21"/>
          <w:lang w:bidi="ar"/>
        </w:rPr>
        <w:t xml:space="preserve">    </w:t>
      </w:r>
      <w:permEnd w:id="44"/>
      <w:r>
        <w:rPr>
          <w:rFonts w:hint="eastAsia" w:asciiTheme="minorEastAsia" w:hAnsiTheme="minorEastAsia" w:eastAsiaTheme="minorEastAsia" w:cstheme="minorEastAsia"/>
          <w:szCs w:val="21"/>
          <w:lang w:bidi="ar"/>
        </w:rPr>
        <w:t>个工作日内向甲方开具合法等额</w:t>
      </w:r>
      <w:permStart w:id="45" w:edGrp="everyone"/>
      <w:r>
        <w:rPr>
          <w:rFonts w:hint="eastAsia" w:asciiTheme="minorEastAsia" w:hAnsiTheme="minorEastAsia" w:eastAsiaTheme="minorEastAsia" w:cstheme="minorEastAsia"/>
          <w:szCs w:val="21"/>
          <w:lang w:bidi="ar"/>
        </w:rPr>
        <w:t>【增值税专用/普通发票】</w:t>
      </w:r>
      <w:permEnd w:id="45"/>
      <w:r>
        <w:rPr>
          <w:rFonts w:hint="eastAsia" w:asciiTheme="minorEastAsia" w:hAnsiTheme="minorEastAsia" w:eastAsiaTheme="minorEastAsia" w:cstheme="minorEastAsia"/>
          <w:szCs w:val="21"/>
          <w:lang w:bidi="ar"/>
        </w:rPr>
        <w:t>。乙方未及时提供发票或提供的发票不合规，应予以更换，相应付款期限顺延，因此造成的一切损失由乙方承担。</w:t>
      </w:r>
    </w:p>
    <w:p w14:paraId="21F57322">
      <w:pPr>
        <w:spacing w:line="360" w:lineRule="auto"/>
        <w:ind w:firstLine="420" w:firstLineChars="200"/>
        <w:rPr>
          <w:rFonts w:hint="eastAsia" w:ascii="宋体" w:hAnsi="宋体"/>
          <w:szCs w:val="21"/>
        </w:rPr>
      </w:pPr>
      <w:r>
        <w:rPr>
          <w:rFonts w:hint="eastAsia" w:ascii="宋体" w:hAnsi="宋体"/>
          <w:szCs w:val="21"/>
        </w:rPr>
        <w:t>2.乙方有权</w:t>
      </w:r>
      <w:r>
        <w:rPr>
          <w:rFonts w:ascii="宋体" w:hAnsi="宋体"/>
          <w:szCs w:val="21"/>
        </w:rPr>
        <w:t>接受甲方提供的相关技术资料、数据等</w:t>
      </w:r>
      <w:r>
        <w:rPr>
          <w:rFonts w:hint="eastAsia" w:ascii="宋体" w:hAnsi="宋体"/>
          <w:szCs w:val="21"/>
        </w:rPr>
        <w:t>。</w:t>
      </w:r>
    </w:p>
    <w:p w14:paraId="604EB033">
      <w:pPr>
        <w:spacing w:line="360" w:lineRule="auto"/>
        <w:ind w:firstLine="420" w:firstLineChars="200"/>
        <w:rPr>
          <w:rFonts w:hint="eastAsia" w:ascii="宋体" w:hAnsi="宋体"/>
          <w:szCs w:val="21"/>
        </w:rPr>
      </w:pPr>
      <w:r>
        <w:rPr>
          <w:rFonts w:hint="eastAsia" w:ascii="宋体" w:hAnsi="宋体"/>
          <w:szCs w:val="21"/>
        </w:rPr>
        <w:t>3.乙方有权在完成</w:t>
      </w:r>
      <w:r>
        <w:rPr>
          <w:rFonts w:ascii="宋体" w:hAnsi="宋体"/>
          <w:szCs w:val="21"/>
        </w:rPr>
        <w:t>工作成果后获得报酬。</w:t>
      </w:r>
    </w:p>
    <w:p w14:paraId="45CA6DFE">
      <w:pPr>
        <w:spacing w:line="360" w:lineRule="auto"/>
        <w:ind w:firstLine="420" w:firstLineChars="200"/>
        <w:rPr>
          <w:rFonts w:hint="eastAsia" w:ascii="宋体" w:hAnsi="宋体"/>
          <w:szCs w:val="21"/>
        </w:rPr>
      </w:pPr>
      <w:r>
        <w:rPr>
          <w:rFonts w:hint="eastAsia" w:ascii="宋体" w:hAnsi="宋体"/>
          <w:szCs w:val="21"/>
        </w:rPr>
        <w:t>4.</w:t>
      </w:r>
      <w:r>
        <w:rPr>
          <w:rFonts w:ascii="宋体" w:hAnsi="宋体"/>
          <w:szCs w:val="21"/>
        </w:rPr>
        <w:t>乙方应当亲自完成修缮修理项目的主要工作，擅自转委托给第三方的，甲方有权拒付报酬并有权解除合同。</w:t>
      </w:r>
    </w:p>
    <w:p w14:paraId="01EA7E79">
      <w:pPr>
        <w:spacing w:line="360" w:lineRule="auto"/>
        <w:ind w:firstLine="420" w:firstLineChars="200"/>
        <w:rPr>
          <w:rFonts w:hint="eastAsia" w:ascii="宋体" w:hAnsi="宋体"/>
          <w:szCs w:val="21"/>
        </w:rPr>
      </w:pPr>
      <w:r>
        <w:rPr>
          <w:rFonts w:hint="eastAsia" w:ascii="宋体" w:hAnsi="宋体"/>
          <w:szCs w:val="21"/>
        </w:rPr>
        <w:t>5.</w:t>
      </w:r>
      <w:r>
        <w:rPr>
          <w:rFonts w:ascii="宋体" w:hAnsi="宋体"/>
          <w:szCs w:val="21"/>
        </w:rPr>
        <w:t>乙方在履约过程中，因其技术能力或生产条件等情况致使不能实现合同目的的，乙方应当在情况出现的</w:t>
      </w:r>
      <w:r>
        <w:rPr>
          <w:rFonts w:hint="eastAsia" w:ascii="宋体" w:hAnsi="宋体"/>
          <w:szCs w:val="21"/>
        </w:rPr>
        <w:t>当</w:t>
      </w:r>
      <w:r>
        <w:rPr>
          <w:rFonts w:ascii="宋体" w:hAnsi="宋体"/>
          <w:szCs w:val="21"/>
        </w:rPr>
        <w:t>日内通知甲方，否则，因此给甲方造成损失的，应当承担相应的赔偿责任。</w:t>
      </w:r>
    </w:p>
    <w:p w14:paraId="1C02893A">
      <w:pPr>
        <w:spacing w:line="360" w:lineRule="auto"/>
        <w:ind w:firstLine="420" w:firstLineChars="200"/>
        <w:rPr>
          <w:rFonts w:hint="eastAsia" w:ascii="宋体" w:hAnsi="宋体"/>
          <w:szCs w:val="21"/>
        </w:rPr>
      </w:pPr>
      <w:r>
        <w:rPr>
          <w:rFonts w:hint="eastAsia" w:ascii="宋体" w:hAnsi="宋体"/>
          <w:szCs w:val="21"/>
        </w:rPr>
        <w:t>6.</w:t>
      </w:r>
      <w:r>
        <w:rPr>
          <w:rFonts w:ascii="宋体" w:hAnsi="宋体"/>
          <w:szCs w:val="21"/>
        </w:rPr>
        <w:t>乙方在工作期间，应当接受甲方必要的监督检验。乙方应当妥善保管修理修缮物和甲方提供的材料以及完成的工作成果。</w:t>
      </w:r>
    </w:p>
    <w:p w14:paraId="2857426D">
      <w:pPr>
        <w:spacing w:line="360" w:lineRule="auto"/>
        <w:ind w:firstLine="420" w:firstLineChars="200"/>
        <w:rPr>
          <w:rFonts w:hint="eastAsia" w:ascii="宋体" w:hAnsi="宋体"/>
          <w:szCs w:val="21"/>
        </w:rPr>
      </w:pPr>
      <w:r>
        <w:rPr>
          <w:rFonts w:hint="eastAsia" w:ascii="宋体" w:hAnsi="宋体"/>
          <w:szCs w:val="21"/>
        </w:rPr>
        <w:t>7.</w:t>
      </w:r>
      <w:r>
        <w:rPr>
          <w:rFonts w:ascii="宋体" w:hAnsi="宋体"/>
          <w:szCs w:val="21"/>
        </w:rPr>
        <w:t>乙方在向甲方交付工作成果时</w:t>
      </w:r>
      <w:r>
        <w:rPr>
          <w:rFonts w:hint="eastAsia" w:ascii="宋体" w:hAnsi="宋体"/>
          <w:szCs w:val="21"/>
        </w:rPr>
        <w:t>,</w:t>
      </w:r>
      <w:r>
        <w:rPr>
          <w:rFonts w:ascii="宋体" w:hAnsi="宋体"/>
          <w:szCs w:val="21"/>
        </w:rPr>
        <w:t>应当向甲方提供设备修理修缮项目技术资料和档案资料。</w:t>
      </w:r>
    </w:p>
    <w:p w14:paraId="369C1D99">
      <w:pPr>
        <w:spacing w:line="360" w:lineRule="auto"/>
        <w:ind w:firstLine="420" w:firstLineChars="200"/>
        <w:rPr>
          <w:rFonts w:hint="eastAsia" w:ascii="宋体" w:hAnsi="宋体"/>
          <w:szCs w:val="21"/>
        </w:rPr>
      </w:pPr>
      <w:r>
        <w:rPr>
          <w:rFonts w:hint="eastAsia" w:ascii="宋体" w:hAnsi="宋体"/>
          <w:szCs w:val="21"/>
        </w:rPr>
        <w:t>8.</w:t>
      </w:r>
      <w:r>
        <w:rPr>
          <w:rFonts w:ascii="宋体" w:hAnsi="宋体"/>
          <w:szCs w:val="21"/>
        </w:rPr>
        <w:t xml:space="preserve">乙方应当向甲方提供所有更换配件的进货价格、配件来源、配件品质等详细资料。 </w:t>
      </w:r>
    </w:p>
    <w:p w14:paraId="1E2853CC">
      <w:pPr>
        <w:spacing w:line="360" w:lineRule="auto"/>
        <w:ind w:firstLine="420" w:firstLineChars="200"/>
        <w:rPr>
          <w:rFonts w:hint="eastAsia" w:ascii="宋体" w:hAnsi="宋体"/>
          <w:szCs w:val="21"/>
        </w:rPr>
      </w:pPr>
      <w:r>
        <w:rPr>
          <w:rFonts w:hint="eastAsia" w:ascii="宋体" w:hAnsi="宋体"/>
          <w:szCs w:val="21"/>
        </w:rPr>
        <w:t>9.乙方应自行组织修理修缮的材料,应根据甲方生产情况储备一部分常用料。</w:t>
      </w:r>
    </w:p>
    <w:p w14:paraId="0C236B17">
      <w:pPr>
        <w:spacing w:line="360" w:lineRule="auto"/>
        <w:ind w:firstLine="420" w:firstLineChars="200"/>
        <w:rPr>
          <w:rFonts w:hint="eastAsia" w:ascii="宋体" w:hAnsi="宋体"/>
          <w:szCs w:val="21"/>
        </w:rPr>
      </w:pPr>
      <w:r>
        <w:rPr>
          <w:rFonts w:hint="eastAsia" w:ascii="宋体" w:hAnsi="宋体"/>
          <w:szCs w:val="21"/>
        </w:rPr>
        <w:t>10.</w:t>
      </w:r>
      <w:r>
        <w:rPr>
          <w:rFonts w:ascii="宋体" w:hAnsi="宋体"/>
          <w:szCs w:val="21"/>
        </w:rPr>
        <w:t>乙方开展修理修缮</w:t>
      </w:r>
      <w:r>
        <w:rPr>
          <w:rFonts w:hint="eastAsia" w:ascii="宋体" w:hAnsi="宋体"/>
          <w:szCs w:val="21"/>
        </w:rPr>
        <w:t>工作</w:t>
      </w:r>
      <w:r>
        <w:rPr>
          <w:rFonts w:ascii="宋体" w:hAnsi="宋体"/>
          <w:szCs w:val="21"/>
        </w:rPr>
        <w:t>应当遵守甲方相关安全管理规定。</w:t>
      </w:r>
    </w:p>
    <w:p w14:paraId="45D00AC0">
      <w:pPr>
        <w:spacing w:line="360" w:lineRule="auto"/>
        <w:ind w:firstLine="420" w:firstLineChars="200"/>
        <w:rPr>
          <w:rFonts w:hint="eastAsia" w:ascii="宋体" w:hAnsi="宋体"/>
          <w:szCs w:val="21"/>
        </w:rPr>
      </w:pPr>
      <w:r>
        <w:rPr>
          <w:rFonts w:hint="eastAsia" w:ascii="宋体" w:hAnsi="宋体"/>
          <w:szCs w:val="21"/>
        </w:rPr>
        <w:t>11</w:t>
      </w:r>
      <w:r>
        <w:rPr>
          <w:rFonts w:ascii="宋体" w:hAnsi="宋体"/>
          <w:szCs w:val="21"/>
        </w:rPr>
        <w:t>.</w:t>
      </w:r>
      <w:r>
        <w:rPr>
          <w:rFonts w:hint="eastAsia" w:ascii="宋体" w:hAnsi="宋体"/>
          <w:szCs w:val="21"/>
        </w:rPr>
        <w:t>乙方必须在修理修缮作业现场设置醒目的安全标志、车辆绕行标志和安全隔离设施，如果因此而发生安全责任事故，一切安全、经济及法律责任均由乙方负责，与甲方无关。</w:t>
      </w:r>
    </w:p>
    <w:p w14:paraId="593946D5">
      <w:pPr>
        <w:spacing w:line="360" w:lineRule="auto"/>
        <w:ind w:firstLine="420" w:firstLineChars="200"/>
        <w:rPr>
          <w:rFonts w:hint="eastAsia" w:ascii="宋体" w:hAnsi="宋体"/>
          <w:szCs w:val="21"/>
        </w:rPr>
      </w:pPr>
      <w:r>
        <w:rPr>
          <w:rFonts w:hint="eastAsia" w:ascii="宋体" w:hAnsi="宋体"/>
          <w:szCs w:val="21"/>
        </w:rPr>
        <w:t>12.其他：</w:t>
      </w:r>
      <w:permStart w:id="46" w:edGrp="everyone"/>
      <w:r>
        <w:rPr>
          <w:rFonts w:hint="eastAsia" w:ascii="宋体" w:hAnsi="宋体"/>
          <w:szCs w:val="21"/>
          <w:u w:val="single"/>
        </w:rPr>
        <w:t xml:space="preserve">   严格执行《保障农民工工资支付条例》，参照《中国石化建设工程分包管理办法》、《江苏省工程建设领域农民工工资专用账户管理细则》，由施工承包人直接、及时、按月、足额支付农民工工资</w:t>
      </w:r>
      <w:r>
        <w:rPr>
          <w:rFonts w:hint="eastAsia" w:ascii="宋体" w:hAnsi="宋体"/>
          <w:szCs w:val="21"/>
          <w:u w:val="single"/>
          <w:lang w:eastAsia="zh-CN"/>
        </w:rPr>
        <w:t>，不开设农民工工资专用账户的要求施工承包人出具《民工工资支付承诺书》，</w:t>
      </w:r>
      <w:r>
        <w:rPr>
          <w:rFonts w:hint="eastAsia" w:ascii="宋体" w:hAnsi="宋体"/>
          <w:szCs w:val="21"/>
          <w:u w:val="single"/>
          <w:lang w:val="en-US" w:eastAsia="zh-CN"/>
        </w:rPr>
        <w:t>甲方</w:t>
      </w:r>
      <w:r>
        <w:rPr>
          <w:rFonts w:hint="eastAsia" w:ascii="宋体" w:hAnsi="宋体"/>
          <w:szCs w:val="21"/>
          <w:u w:val="single"/>
          <w:lang w:eastAsia="zh-CN"/>
        </w:rPr>
        <w:t>对农民工工资支付情况监督检查</w:t>
      </w:r>
      <w:r>
        <w:rPr>
          <w:rFonts w:hint="eastAsia" w:ascii="宋体" w:hAnsi="宋体"/>
          <w:szCs w:val="21"/>
          <w:u w:val="single"/>
        </w:rPr>
        <w:t xml:space="preserve">  </w:t>
      </w:r>
      <w:permEnd w:id="46"/>
      <w:r>
        <w:rPr>
          <w:rFonts w:hint="eastAsia" w:ascii="宋体" w:hAnsi="宋体"/>
          <w:szCs w:val="21"/>
        </w:rPr>
        <w:t>。</w:t>
      </w:r>
    </w:p>
    <w:bookmarkEnd w:id="119"/>
    <w:bookmarkEnd w:id="120"/>
    <w:bookmarkEnd w:id="121"/>
    <w:p w14:paraId="59DC69BE">
      <w:pPr>
        <w:widowControl/>
        <w:spacing w:before="90" w:after="90" w:line="345" w:lineRule="atLeast"/>
        <w:ind w:firstLine="422" w:firstLineChars="200"/>
        <w:jc w:val="left"/>
        <w:rPr>
          <w:rFonts w:hint="eastAsia" w:ascii="宋体" w:hAnsi="宋体"/>
          <w:b/>
          <w:szCs w:val="21"/>
        </w:rPr>
      </w:pPr>
      <w:r>
        <w:rPr>
          <w:rFonts w:ascii="宋体" w:hAnsi="宋体"/>
          <w:b/>
          <w:szCs w:val="21"/>
        </w:rPr>
        <w:t>第十一条 </w:t>
      </w:r>
      <w:r>
        <w:rPr>
          <w:rFonts w:hint="eastAsia" w:ascii="宋体" w:hAnsi="宋体"/>
          <w:bCs/>
          <w:szCs w:val="21"/>
        </w:rPr>
        <w:t>合规</w:t>
      </w:r>
    </w:p>
    <w:p w14:paraId="77D17FCD">
      <w:pPr>
        <w:spacing w:line="360" w:lineRule="auto"/>
        <w:ind w:firstLine="420" w:firstLineChars="200"/>
        <w:rPr>
          <w:rFonts w:hint="eastAsia" w:ascii="宋体" w:hAnsi="宋体"/>
          <w:szCs w:val="21"/>
        </w:rPr>
      </w:pPr>
      <w:r>
        <w:rPr>
          <w:rFonts w:hint="eastAsia" w:ascii="宋体" w:hAnsi="宋体"/>
          <w:szCs w:val="21"/>
        </w:rPr>
        <w:t>1.乙方理解并接受甲方对商业合作伙伴的合规管理要求，同意配合合规检查，并不得隐瞒任何可能对甲方利益造成影响的信息。</w:t>
      </w:r>
    </w:p>
    <w:p w14:paraId="3B20DD40">
      <w:pPr>
        <w:widowControl/>
        <w:spacing w:line="360" w:lineRule="auto"/>
        <w:ind w:firstLine="420" w:firstLineChars="200"/>
        <w:jc w:val="left"/>
        <w:rPr>
          <w:rFonts w:hint="eastAsia" w:ascii="宋体" w:hAnsi="宋体"/>
          <w:szCs w:val="21"/>
        </w:rPr>
      </w:pPr>
      <w:r>
        <w:rPr>
          <w:rFonts w:hint="eastAsia" w:ascii="宋体" w:hAnsi="宋体"/>
          <w:szCs w:val="21"/>
        </w:rPr>
        <w:t>2.合同各方保证其根据其成立地的法律依法定程序设立，有效存在且相关手续完备，已取得开展合同项下业务所需的所有政府审批、许可或资质；合同各方知晓并将严格遵守与执行本合同相关的法律法规、监管规则、标准规范，依法依规行使合同权利，履行合同义务，不得从事任何可能导致合同方承担任何行政、刑事责任或处罚的行为，否则由违约方支付合同总价5%的违约金并承担由此造成的所有损失。</w:t>
      </w:r>
    </w:p>
    <w:p w14:paraId="76D4AACD">
      <w:pPr>
        <w:spacing w:line="360" w:lineRule="auto"/>
        <w:ind w:firstLine="420" w:firstLineChars="200"/>
        <w:rPr>
          <w:rFonts w:hint="eastAsia" w:ascii="宋体" w:hAnsi="新宋体"/>
        </w:rPr>
      </w:pPr>
      <w:r>
        <w:rPr>
          <w:rFonts w:hint="eastAsia" w:ascii="宋体" w:hAnsi="新宋体"/>
        </w:rPr>
        <w:t>3.如果合同一方未能履行其在本合同项下的合规义务，守约方可书面通知违约方并要求违约方在收到该通知之日起三十（30）日内对该违约予以补救。如果该违约无法补救，或未能在规定时间内予以补救，守约方有权解除合同。因违约方的违约行为导致守约方承担责任或遭受损失，守约方有权要求违约方给予经济赔偿。</w:t>
      </w:r>
    </w:p>
    <w:p w14:paraId="57A97069">
      <w:pPr>
        <w:spacing w:line="360" w:lineRule="auto"/>
        <w:ind w:firstLine="420" w:firstLineChars="200"/>
        <w:rPr>
          <w:rFonts w:hint="eastAsia" w:ascii="宋体" w:hAnsi="宋体" w:cs="宋体"/>
          <w:szCs w:val="21"/>
        </w:rPr>
      </w:pPr>
      <w:r>
        <w:rPr>
          <w:rFonts w:hint="eastAsia" w:ascii="宋体" w:hAnsi="宋体"/>
          <w:szCs w:val="21"/>
        </w:rPr>
        <w:t>4.</w:t>
      </w:r>
      <w:r>
        <w:rPr>
          <w:rFonts w:hint="eastAsia" w:ascii="宋体" w:hAnsi="宋体" w:cs="宋体"/>
          <w:szCs w:val="21"/>
          <w:lang w:bidi="ar"/>
        </w:rPr>
        <w:t>合同</w:t>
      </w:r>
      <w:r>
        <w:rPr>
          <w:rFonts w:hint="eastAsia" w:ascii="宋体" w:hAnsi="宋体" w:cs="宋体"/>
          <w:snapToGrid w:val="0"/>
          <w:color w:val="000000"/>
          <w:kern w:val="0"/>
          <w:szCs w:val="21"/>
          <w:lang w:bidi="ar"/>
        </w:rPr>
        <w:t>各方在本合同签订时已知晓对方委托代理人获得了签订本合同的内部合规授权及其职责权限，已取得相关授权文件。各方应明确其委托代理人，提供授权委托书并明确其职责权限，知晓且同意其委托代理人签署本合同的代理行为。</w:t>
      </w:r>
    </w:p>
    <w:p w14:paraId="1A4A4264">
      <w:pPr>
        <w:widowControl/>
        <w:spacing w:before="90" w:after="90" w:line="345" w:lineRule="atLeast"/>
        <w:ind w:firstLine="422" w:firstLineChars="200"/>
        <w:jc w:val="left"/>
        <w:rPr>
          <w:rFonts w:hint="eastAsia" w:ascii="宋体" w:hAnsi="宋体"/>
          <w:b/>
          <w:szCs w:val="21"/>
        </w:rPr>
      </w:pPr>
      <w:bookmarkStart w:id="122" w:name="sw05保险"/>
      <w:r>
        <w:rPr>
          <w:rFonts w:ascii="宋体" w:hAnsi="宋体"/>
          <w:b/>
          <w:szCs w:val="21"/>
        </w:rPr>
        <w:t>第十</w:t>
      </w:r>
      <w:r>
        <w:rPr>
          <w:rFonts w:hint="eastAsia" w:ascii="宋体" w:hAnsi="宋体"/>
          <w:b/>
          <w:szCs w:val="21"/>
        </w:rPr>
        <w:t>二</w:t>
      </w:r>
      <w:r>
        <w:rPr>
          <w:rFonts w:ascii="宋体" w:hAnsi="宋体"/>
          <w:b/>
          <w:szCs w:val="21"/>
        </w:rPr>
        <w:t>条</w:t>
      </w:r>
      <w:r>
        <w:rPr>
          <w:rFonts w:hint="eastAsia" w:ascii="宋体" w:hAnsi="宋体"/>
          <w:b/>
          <w:szCs w:val="21"/>
        </w:rPr>
        <w:t xml:space="preserve"> </w:t>
      </w:r>
      <w:r>
        <w:rPr>
          <w:rFonts w:ascii="宋体" w:hAnsi="宋体"/>
          <w:szCs w:val="21"/>
        </w:rPr>
        <w:t>保险</w:t>
      </w:r>
    </w:p>
    <w:p w14:paraId="2DE1AC6E">
      <w:pPr>
        <w:spacing w:line="360" w:lineRule="auto"/>
        <w:ind w:firstLine="420" w:firstLineChars="200"/>
        <w:rPr>
          <w:rFonts w:hint="eastAsia" w:ascii="宋体" w:hAnsi="宋体"/>
          <w:szCs w:val="21"/>
        </w:rPr>
      </w:pPr>
      <w:r>
        <w:rPr>
          <w:rFonts w:hint="eastAsia" w:ascii="宋体" w:hAnsi="宋体"/>
          <w:szCs w:val="21"/>
        </w:rPr>
        <w:t>1.</w:t>
      </w:r>
      <w:r>
        <w:rPr>
          <w:rFonts w:ascii="宋体" w:hAnsi="宋体"/>
          <w:szCs w:val="21"/>
        </w:rPr>
        <w:t>乙方必须对自己的全部设备及人员进行保险，如发生设备、人身伤亡等事故（甲方原因除外），由乙方负责向保险公司索赔，甲方不负任何责任。</w:t>
      </w:r>
    </w:p>
    <w:p w14:paraId="45A0B0FB">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因甲方原因造成乙方的设备和人员的损害，由乙方负责向保险公司索赔，甲方只承担保险公司赔偿以外的损失，未保险的甲方不予赔偿。</w:t>
      </w:r>
      <w:bookmarkEnd w:id="122"/>
    </w:p>
    <w:p w14:paraId="40B26FCA">
      <w:pPr>
        <w:rPr>
          <w:rFonts w:hint="eastAsia" w:ascii="宋体" w:hAnsi="宋体"/>
          <w:snapToGrid w:val="0"/>
          <w:kern w:val="0"/>
          <w:szCs w:val="21"/>
        </w:rPr>
      </w:pPr>
      <w:r>
        <w:rPr>
          <w:rFonts w:hint="eastAsia" w:ascii="宋体" w:hAnsi="宋体"/>
          <w:b/>
          <w:snapToGrid w:val="0"/>
          <w:kern w:val="0"/>
          <w:szCs w:val="21"/>
        </w:rPr>
        <w:t xml:space="preserve">  </w:t>
      </w:r>
      <w:bookmarkStart w:id="123" w:name="js11通知"/>
      <w:r>
        <w:rPr>
          <w:rFonts w:hint="eastAsia" w:ascii="宋体" w:hAnsi="宋体"/>
          <w:b/>
          <w:snapToGrid w:val="0"/>
          <w:kern w:val="0"/>
          <w:szCs w:val="21"/>
        </w:rPr>
        <w:t xml:space="preserve">  第十三条 </w:t>
      </w:r>
      <w:r>
        <w:rPr>
          <w:rFonts w:hint="eastAsia" w:ascii="宋体" w:hAnsi="宋体"/>
          <w:snapToGrid w:val="0"/>
          <w:kern w:val="0"/>
          <w:szCs w:val="21"/>
        </w:rPr>
        <w:t>通知与送达</w:t>
      </w:r>
    </w:p>
    <w:p w14:paraId="187773B9">
      <w:pPr>
        <w:spacing w:line="360" w:lineRule="auto"/>
        <w:ind w:firstLine="405"/>
        <w:rPr>
          <w:rFonts w:hint="eastAsia" w:ascii="宋体" w:hAnsi="宋体" w:cs="宋体"/>
          <w:szCs w:val="21"/>
        </w:rPr>
      </w:pPr>
      <w:r>
        <w:rPr>
          <w:rFonts w:hint="eastAsia" w:ascii="宋体" w:hAnsi="宋体" w:cs="宋体"/>
          <w:szCs w:val="21"/>
          <w:lang w:bidi="ar"/>
        </w:rPr>
        <w:t>合同约定的地址为函件、文书的有效送达地址，如该地址发生变更应在变更前3日书面通知对方，若未履行通知义务，变更一方在此明确：本合同中地址仍为有效送达地址，向该地址发送的文书均视为送达有效。双方均应当及时签收对方送达至联系地址和接收人的来往信函，拒不签收的，视为送达。</w:t>
      </w:r>
    </w:p>
    <w:p w14:paraId="399F43CB">
      <w:pPr>
        <w:spacing w:line="360" w:lineRule="auto"/>
        <w:ind w:firstLine="420" w:firstLineChars="200"/>
        <w:rPr>
          <w:rFonts w:hint="eastAsia" w:ascii="宋体" w:hAnsi="宋体" w:cs="宋体"/>
          <w:szCs w:val="21"/>
        </w:rPr>
      </w:pPr>
      <w:r>
        <w:rPr>
          <w:rFonts w:hint="eastAsia" w:ascii="宋体" w:hAnsi="宋体" w:cs="宋体"/>
          <w:szCs w:val="21"/>
          <w:lang w:bidi="ar"/>
        </w:rPr>
        <w:t>甲方联系人:</w:t>
      </w:r>
      <w:permStart w:id="47" w:edGrp="everyone"/>
      <w:r>
        <w:rPr>
          <w:rFonts w:hint="eastAsia" w:ascii="宋体" w:hAnsi="宋体" w:cs="宋体"/>
          <w:szCs w:val="21"/>
          <w:u w:val="single"/>
          <w:lang w:bidi="ar"/>
        </w:rPr>
        <w:t xml:space="preserve">       </w:t>
      </w:r>
      <w:permEnd w:id="47"/>
      <w:r>
        <w:rPr>
          <w:rFonts w:hint="eastAsia" w:ascii="宋体" w:hAnsi="宋体" w:cs="宋体"/>
          <w:szCs w:val="21"/>
          <w:lang w:bidi="ar"/>
        </w:rPr>
        <w:t xml:space="preserve"> 地址:</w:t>
      </w:r>
      <w:permStart w:id="48" w:edGrp="everyone"/>
      <w:r>
        <w:rPr>
          <w:rFonts w:hint="eastAsia" w:ascii="宋体" w:hAnsi="宋体" w:cs="宋体"/>
          <w:szCs w:val="21"/>
          <w:u w:val="single"/>
          <w:lang w:bidi="ar"/>
        </w:rPr>
        <w:t xml:space="preserve">                        </w:t>
      </w:r>
      <w:permEnd w:id="48"/>
      <w:r>
        <w:rPr>
          <w:rFonts w:hint="eastAsia" w:ascii="宋体" w:hAnsi="宋体" w:cs="宋体"/>
          <w:szCs w:val="21"/>
          <w:lang w:bidi="ar"/>
        </w:rPr>
        <w:t>电话:</w:t>
      </w:r>
      <w:permStart w:id="49" w:edGrp="everyone"/>
      <w:r>
        <w:rPr>
          <w:rFonts w:hint="eastAsia" w:ascii="宋体" w:hAnsi="宋体" w:cs="宋体"/>
          <w:szCs w:val="21"/>
          <w:u w:val="single"/>
          <w:lang w:bidi="ar"/>
        </w:rPr>
        <w:t xml:space="preserve">          </w:t>
      </w:r>
      <w:permEnd w:id="49"/>
      <w:r>
        <w:rPr>
          <w:rFonts w:hint="eastAsia" w:ascii="宋体" w:hAnsi="宋体" w:cs="宋体"/>
          <w:szCs w:val="21"/>
          <w:lang w:bidi="ar"/>
        </w:rPr>
        <w:t>传真:</w:t>
      </w:r>
      <w:permStart w:id="50" w:edGrp="everyone"/>
      <w:r>
        <w:rPr>
          <w:rFonts w:hint="eastAsia" w:ascii="宋体" w:hAnsi="宋体" w:cs="宋体"/>
          <w:szCs w:val="21"/>
          <w:u w:val="single"/>
          <w:lang w:bidi="ar"/>
        </w:rPr>
        <w:t xml:space="preserve">      </w:t>
      </w:r>
      <w:permEnd w:id="50"/>
    </w:p>
    <w:p w14:paraId="597AED6E">
      <w:pPr>
        <w:spacing w:line="360" w:lineRule="auto"/>
        <w:ind w:firstLine="420" w:firstLineChars="200"/>
        <w:rPr>
          <w:b/>
        </w:rPr>
      </w:pPr>
      <w:r>
        <w:rPr>
          <w:rFonts w:hint="eastAsia" w:ascii="宋体" w:hAnsi="宋体" w:cs="宋体"/>
          <w:szCs w:val="21"/>
          <w:lang w:bidi="ar"/>
        </w:rPr>
        <w:t>乙方联系人:</w:t>
      </w:r>
      <w:permStart w:id="51" w:edGrp="everyone"/>
      <w:r>
        <w:rPr>
          <w:rFonts w:hint="eastAsia" w:ascii="宋体" w:hAnsi="宋体" w:cs="宋体"/>
          <w:szCs w:val="21"/>
          <w:u w:val="single"/>
          <w:lang w:bidi="ar"/>
        </w:rPr>
        <w:t xml:space="preserve">       </w:t>
      </w:r>
      <w:permEnd w:id="51"/>
      <w:r>
        <w:rPr>
          <w:rFonts w:hint="eastAsia" w:ascii="宋体" w:hAnsi="宋体" w:cs="宋体"/>
          <w:szCs w:val="21"/>
          <w:lang w:bidi="ar"/>
        </w:rPr>
        <w:t xml:space="preserve"> 地址:</w:t>
      </w:r>
      <w:permStart w:id="52" w:edGrp="everyone"/>
      <w:r>
        <w:rPr>
          <w:rFonts w:hint="eastAsia" w:ascii="宋体" w:hAnsi="宋体" w:cs="宋体"/>
          <w:szCs w:val="21"/>
          <w:u w:val="single"/>
          <w:lang w:bidi="ar"/>
        </w:rPr>
        <w:t xml:space="preserve">                        </w:t>
      </w:r>
      <w:permEnd w:id="52"/>
      <w:r>
        <w:rPr>
          <w:rFonts w:hint="eastAsia" w:ascii="宋体" w:hAnsi="宋体" w:cs="宋体"/>
          <w:szCs w:val="21"/>
          <w:lang w:bidi="ar"/>
        </w:rPr>
        <w:t>电话:</w:t>
      </w:r>
      <w:permStart w:id="53" w:edGrp="everyone"/>
      <w:r>
        <w:rPr>
          <w:rFonts w:hint="eastAsia" w:ascii="宋体" w:hAnsi="宋体" w:cs="宋体"/>
          <w:szCs w:val="21"/>
          <w:u w:val="single"/>
          <w:lang w:bidi="ar"/>
        </w:rPr>
        <w:t xml:space="preserve">          </w:t>
      </w:r>
      <w:permEnd w:id="53"/>
      <w:r>
        <w:rPr>
          <w:rFonts w:hint="eastAsia" w:ascii="宋体" w:hAnsi="宋体" w:cs="宋体"/>
          <w:szCs w:val="21"/>
          <w:lang w:bidi="ar"/>
        </w:rPr>
        <w:t>传真:</w:t>
      </w:r>
      <w:permStart w:id="54" w:edGrp="everyone"/>
      <w:r>
        <w:rPr>
          <w:rFonts w:hint="eastAsia" w:ascii="宋体" w:hAnsi="宋体" w:cs="宋体"/>
          <w:szCs w:val="21"/>
          <w:u w:val="single"/>
          <w:lang w:bidi="ar"/>
        </w:rPr>
        <w:t xml:space="preserve">      </w:t>
      </w:r>
      <w:permEnd w:id="54"/>
    </w:p>
    <w:bookmarkEnd w:id="123"/>
    <w:p w14:paraId="759BF588">
      <w:pPr>
        <w:spacing w:line="360" w:lineRule="auto"/>
        <w:ind w:firstLine="422" w:firstLineChars="200"/>
        <w:rPr>
          <w:rFonts w:hint="eastAsia" w:ascii="宋体" w:hAnsi="宋体"/>
          <w:b/>
          <w:szCs w:val="21"/>
        </w:rPr>
      </w:pPr>
      <w:bookmarkStart w:id="124" w:name="fl06违约责任"/>
      <w:bookmarkStart w:id="125" w:name="js12违约责任"/>
      <w:bookmarkStart w:id="126" w:name="sw06违约责任"/>
      <w:r>
        <w:rPr>
          <w:rFonts w:hint="eastAsia" w:ascii="宋体" w:hAnsi="宋体"/>
          <w:b/>
          <w:szCs w:val="21"/>
        </w:rPr>
        <w:t xml:space="preserve">第十四条 </w:t>
      </w:r>
      <w:r>
        <w:rPr>
          <w:rFonts w:ascii="宋体" w:hAnsi="宋体"/>
          <w:szCs w:val="21"/>
        </w:rPr>
        <w:t>违约责任</w:t>
      </w:r>
    </w:p>
    <w:p w14:paraId="7B275438">
      <w:pPr>
        <w:spacing w:line="360" w:lineRule="auto"/>
        <w:ind w:firstLine="420" w:firstLineChars="200"/>
        <w:rPr>
          <w:rFonts w:hint="eastAsia" w:ascii="宋体" w:hAnsi="宋体"/>
          <w:szCs w:val="21"/>
        </w:rPr>
      </w:pPr>
      <w:r>
        <w:rPr>
          <w:rFonts w:hint="eastAsia" w:ascii="宋体" w:hAnsi="宋体"/>
          <w:szCs w:val="21"/>
        </w:rPr>
        <w:t>1.</w:t>
      </w:r>
      <w:r>
        <w:rPr>
          <w:rFonts w:ascii="宋体" w:hAnsi="宋体"/>
          <w:szCs w:val="21"/>
        </w:rPr>
        <w:t>一方不履行合同义务或者履行合同义务不符合约定的，应当承担继续履行、采取补救措施或者赔偿损失等违约责任。</w:t>
      </w:r>
    </w:p>
    <w:p w14:paraId="2ED6E540">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乙方交付的工作成果不符合约定的质量要求、技术标准的，乙方应当按照甲方的要求承担修理、重作、更换、减少报酬、赔偿损失等违约责任。</w:t>
      </w:r>
    </w:p>
    <w:p w14:paraId="05259A4D">
      <w:pPr>
        <w:spacing w:line="360" w:lineRule="auto"/>
        <w:ind w:firstLine="420" w:firstLineChars="200"/>
        <w:rPr>
          <w:rFonts w:hint="eastAsia" w:ascii="宋体" w:hAnsi="宋体"/>
          <w:szCs w:val="21"/>
        </w:rPr>
      </w:pPr>
      <w:r>
        <w:rPr>
          <w:rFonts w:hint="eastAsia" w:ascii="宋体" w:hAnsi="宋体"/>
          <w:szCs w:val="21"/>
        </w:rPr>
        <w:t>3.</w:t>
      </w:r>
      <w:r>
        <w:rPr>
          <w:rFonts w:ascii="宋体" w:hAnsi="宋体"/>
          <w:szCs w:val="21"/>
        </w:rPr>
        <w:t>乙方拒绝返修、整改或返修、整改仍未达到合同约定的质量要求、技术标准的，本合同约定的质保金不予返还。因修理修缮质量问题给甲方造成其他损失的，还应承担赔偿责任。</w:t>
      </w:r>
    </w:p>
    <w:p w14:paraId="0E9D2B7B">
      <w:pPr>
        <w:spacing w:line="360" w:lineRule="auto"/>
        <w:ind w:firstLine="420" w:firstLineChars="200"/>
        <w:rPr>
          <w:rFonts w:hint="eastAsia" w:ascii="宋体" w:hAnsi="宋体"/>
          <w:szCs w:val="21"/>
        </w:rPr>
      </w:pPr>
      <w:r>
        <w:rPr>
          <w:rFonts w:hint="eastAsia" w:ascii="宋体" w:hAnsi="宋体"/>
          <w:szCs w:val="21"/>
        </w:rPr>
        <w:t>4.</w:t>
      </w:r>
      <w:r>
        <w:rPr>
          <w:rFonts w:ascii="宋体" w:hAnsi="宋体"/>
          <w:szCs w:val="21"/>
        </w:rPr>
        <w:t>乙方未能按照合同约定的期限完成工作成果，每逾期一日，应当按照合同总</w:t>
      </w:r>
      <w:r>
        <w:rPr>
          <w:rFonts w:hint="eastAsia" w:ascii="宋体" w:hAnsi="宋体"/>
          <w:szCs w:val="21"/>
        </w:rPr>
        <w:t>金额</w:t>
      </w:r>
      <w:r>
        <w:rPr>
          <w:rFonts w:ascii="宋体" w:hAnsi="宋体"/>
          <w:szCs w:val="21"/>
        </w:rPr>
        <w:t>的</w:t>
      </w:r>
      <w:permStart w:id="55" w:edGrp="everyone"/>
      <w:r>
        <w:rPr>
          <w:rFonts w:hint="eastAsia" w:ascii="宋体" w:hAnsi="宋体"/>
          <w:szCs w:val="21"/>
          <w:u w:val="single"/>
        </w:rPr>
        <w:t xml:space="preserve">  </w:t>
      </w:r>
      <w:permEnd w:id="55"/>
      <w:r>
        <w:rPr>
          <w:rFonts w:hint="eastAsia" w:ascii="宋体"/>
          <w:snapToGrid w:val="0"/>
          <w:kern w:val="0"/>
        </w:rPr>
        <w:t>％</w:t>
      </w:r>
      <w:r>
        <w:rPr>
          <w:rFonts w:ascii="宋体" w:hAnsi="宋体"/>
          <w:szCs w:val="21"/>
        </w:rPr>
        <w:t>支付违约金。</w:t>
      </w:r>
    </w:p>
    <w:p w14:paraId="3D4D661A">
      <w:pPr>
        <w:spacing w:line="360" w:lineRule="auto"/>
        <w:ind w:firstLine="420" w:firstLineChars="200"/>
        <w:rPr>
          <w:rFonts w:hint="eastAsia" w:ascii="宋体" w:hAnsi="宋体"/>
          <w:szCs w:val="21"/>
        </w:rPr>
      </w:pPr>
      <w:r>
        <w:rPr>
          <w:rFonts w:hint="eastAsia" w:ascii="宋体" w:hAnsi="宋体"/>
          <w:szCs w:val="21"/>
        </w:rPr>
        <w:t>5.</w:t>
      </w:r>
      <w:r>
        <w:rPr>
          <w:rFonts w:ascii="宋体" w:hAnsi="宋体"/>
          <w:szCs w:val="21"/>
        </w:rPr>
        <w:t>乙方擅自更换修理修缮物的零、部件或甲方提供的材料，应当按照所更换零、部件或材料的实际价值支付违约金，并赔偿由此给甲方造成的其他损失。</w:t>
      </w:r>
    </w:p>
    <w:p w14:paraId="5D52BA07">
      <w:pPr>
        <w:spacing w:line="360" w:lineRule="auto"/>
        <w:ind w:firstLine="420" w:firstLineChars="200"/>
        <w:rPr>
          <w:rFonts w:hint="eastAsia" w:ascii="宋体" w:hAnsi="宋体"/>
          <w:szCs w:val="21"/>
        </w:rPr>
      </w:pPr>
      <w:r>
        <w:rPr>
          <w:rFonts w:hint="eastAsia" w:ascii="宋体" w:hAnsi="宋体"/>
          <w:szCs w:val="21"/>
        </w:rPr>
        <w:t>6.乙方拒绝甲方的书面指令、不按时到达现场、工作人员不服从指挥、服务态度恶劣等均视为违约，每违约一次 , 乙方向甲方支付违约金</w:t>
      </w:r>
      <w:permStart w:id="56" w:edGrp="everyone"/>
      <w:r>
        <w:rPr>
          <w:rFonts w:hint="eastAsia" w:ascii="宋体" w:hAnsi="宋体"/>
          <w:szCs w:val="21"/>
          <w:u w:val="single"/>
        </w:rPr>
        <w:t xml:space="preserve">      </w:t>
      </w:r>
      <w:permEnd w:id="56"/>
      <w:r>
        <w:rPr>
          <w:rFonts w:hint="eastAsia" w:ascii="宋体" w:hAnsi="宋体"/>
          <w:szCs w:val="21"/>
        </w:rPr>
        <w:t xml:space="preserve">元。 </w:t>
      </w:r>
    </w:p>
    <w:p w14:paraId="1FAE1077">
      <w:pPr>
        <w:spacing w:line="360" w:lineRule="auto"/>
        <w:ind w:firstLine="420" w:firstLineChars="200"/>
        <w:rPr>
          <w:rFonts w:hint="eastAsia" w:ascii="宋体" w:hAnsi="宋体"/>
          <w:szCs w:val="21"/>
        </w:rPr>
      </w:pPr>
      <w:r>
        <w:rPr>
          <w:rFonts w:hint="eastAsia" w:ascii="宋体" w:hAnsi="宋体"/>
          <w:szCs w:val="21"/>
        </w:rPr>
        <w:t>7.其他：</w:t>
      </w:r>
      <w:permStart w:id="57" w:edGrp="everyone"/>
      <w:r>
        <w:rPr>
          <w:rFonts w:hint="eastAsia" w:ascii="宋体" w:hAnsi="宋体"/>
          <w:szCs w:val="21"/>
          <w:u w:val="single"/>
        </w:rPr>
        <w:t xml:space="preserve">         </w:t>
      </w:r>
      <w:permEnd w:id="57"/>
      <w:r>
        <w:rPr>
          <w:rFonts w:hint="eastAsia" w:ascii="宋体" w:hAnsi="宋体"/>
          <w:szCs w:val="21"/>
        </w:rPr>
        <w:t>。</w:t>
      </w:r>
    </w:p>
    <w:bookmarkEnd w:id="124"/>
    <w:bookmarkEnd w:id="125"/>
    <w:bookmarkEnd w:id="126"/>
    <w:p w14:paraId="3C71C54B">
      <w:pPr>
        <w:spacing w:line="360" w:lineRule="auto"/>
        <w:ind w:firstLine="422" w:firstLineChars="200"/>
        <w:rPr>
          <w:rFonts w:hint="eastAsia" w:ascii="宋体" w:hAnsi="宋体"/>
          <w:b/>
          <w:szCs w:val="21"/>
        </w:rPr>
      </w:pPr>
      <w:bookmarkStart w:id="127" w:name="fl07不可抗力"/>
      <w:r>
        <w:rPr>
          <w:rFonts w:hint="eastAsia" w:ascii="宋体" w:hAnsi="宋体"/>
          <w:b/>
          <w:szCs w:val="21"/>
        </w:rPr>
        <w:t xml:space="preserve">第十五条 </w:t>
      </w:r>
      <w:r>
        <w:rPr>
          <w:rFonts w:hint="eastAsia" w:ascii="宋体" w:hAnsi="宋体"/>
          <w:szCs w:val="21"/>
        </w:rPr>
        <w:t>不可抗力</w:t>
      </w:r>
    </w:p>
    <w:p w14:paraId="73AAA323">
      <w:pPr>
        <w:spacing w:line="360" w:lineRule="auto"/>
        <w:ind w:firstLine="420" w:firstLineChars="200"/>
        <w:rPr>
          <w:rFonts w:hint="eastAsia" w:ascii="宋体" w:hAnsi="宋体"/>
          <w:szCs w:val="21"/>
        </w:rPr>
      </w:pPr>
      <w:r>
        <w:rPr>
          <w:rFonts w:hint="eastAsia" w:ascii="宋体" w:hAnsi="宋体"/>
          <w:szCs w:val="21"/>
        </w:rPr>
        <w:t>1.甲乙双方的任何一方由于法定不可抗力因素不能履行本合同时，应在</w:t>
      </w:r>
      <w:permStart w:id="58" w:edGrp="everyone"/>
      <w:r>
        <w:rPr>
          <w:rFonts w:hint="eastAsia" w:ascii="宋体" w:hAnsi="宋体"/>
          <w:szCs w:val="21"/>
          <w:u w:val="single"/>
        </w:rPr>
        <w:t xml:space="preserve">    </w:t>
      </w:r>
      <w:permEnd w:id="58"/>
      <w:r>
        <w:rPr>
          <w:rFonts w:hint="eastAsia" w:ascii="宋体" w:hAnsi="宋体"/>
          <w:szCs w:val="21"/>
        </w:rPr>
        <w:t>小时内向对方通知，并应在</w:t>
      </w:r>
      <w:permStart w:id="59" w:edGrp="everyone"/>
      <w:r>
        <w:rPr>
          <w:rFonts w:hint="eastAsia" w:ascii="宋体" w:hAnsi="宋体"/>
          <w:szCs w:val="21"/>
          <w:u w:val="single"/>
        </w:rPr>
        <w:t xml:space="preserve">     </w:t>
      </w:r>
      <w:permEnd w:id="59"/>
      <w:r>
        <w:rPr>
          <w:rFonts w:hint="eastAsia" w:ascii="宋体" w:hAnsi="宋体"/>
          <w:szCs w:val="21"/>
        </w:rPr>
        <w:t>天内提供权威机关的书面证明。</w:t>
      </w:r>
    </w:p>
    <w:p w14:paraId="5EA6E370">
      <w:pPr>
        <w:spacing w:line="360" w:lineRule="auto"/>
        <w:ind w:firstLine="420" w:firstLineChars="200"/>
        <w:rPr>
          <w:rFonts w:hint="eastAsia" w:ascii="宋体" w:hAnsi="宋体"/>
          <w:szCs w:val="21"/>
        </w:rPr>
      </w:pPr>
      <w:r>
        <w:rPr>
          <w:rFonts w:hint="eastAsia" w:ascii="宋体" w:hAnsi="宋体"/>
          <w:szCs w:val="21"/>
        </w:rPr>
        <w:t>2．受不可抗力影响的一方或双方有义务采取措施，将因不可抗力造成的损失降低到最低限度。</w:t>
      </w:r>
    </w:p>
    <w:bookmarkEnd w:id="127"/>
    <w:p w14:paraId="43701867">
      <w:pPr>
        <w:adjustRightInd w:val="0"/>
        <w:snapToGrid w:val="0"/>
        <w:spacing w:line="360" w:lineRule="auto"/>
        <w:ind w:right="-147" w:rightChars="-70" w:firstLine="422" w:firstLineChars="200"/>
        <w:jc w:val="left"/>
        <w:rPr>
          <w:rFonts w:hint="eastAsia" w:ascii="宋体" w:hAnsi="宋体"/>
          <w:bCs/>
          <w:szCs w:val="21"/>
        </w:rPr>
      </w:pPr>
      <w:bookmarkStart w:id="128" w:name="fl08合同的变更和解除"/>
      <w:bookmarkStart w:id="129" w:name="js13合同的变更和解除"/>
      <w:r>
        <w:rPr>
          <w:rFonts w:hint="eastAsia" w:ascii="宋体" w:hAnsi="宋体"/>
          <w:b/>
          <w:szCs w:val="21"/>
        </w:rPr>
        <w:t xml:space="preserve">第十六条 </w:t>
      </w:r>
      <w:r>
        <w:rPr>
          <w:rFonts w:hint="eastAsia" w:ascii="宋体" w:hAnsi="宋体"/>
          <w:bCs/>
          <w:szCs w:val="21"/>
        </w:rPr>
        <w:t>合同的变更和解除</w:t>
      </w:r>
    </w:p>
    <w:p w14:paraId="3E6503A8">
      <w:pPr>
        <w:spacing w:line="360" w:lineRule="auto"/>
        <w:ind w:firstLine="420" w:firstLineChars="200"/>
        <w:rPr>
          <w:rFonts w:hint="eastAsia" w:ascii="宋体" w:hAnsi="宋体"/>
          <w:szCs w:val="21"/>
        </w:rPr>
      </w:pPr>
      <w:r>
        <w:rPr>
          <w:rFonts w:hint="eastAsia" w:ascii="宋体" w:hAnsi="宋体"/>
          <w:szCs w:val="21"/>
        </w:rPr>
        <w:t>1．甲乙双方协商一致可变更本合同，但应采用书面形式。</w:t>
      </w:r>
    </w:p>
    <w:p w14:paraId="444A0E83">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w:t>
      </w:r>
      <w:r>
        <w:rPr>
          <w:rFonts w:hint="eastAsia"/>
        </w:rPr>
        <w:t>甲方</w:t>
      </w:r>
      <w:r>
        <w:t>在</w:t>
      </w:r>
      <w:r>
        <w:rPr>
          <w:rFonts w:hint="eastAsia"/>
        </w:rPr>
        <w:t>乙方</w:t>
      </w:r>
      <w:r>
        <w:t>完成工作前可以随时解除合同，因此给乙方造成损失的，甲方应当赔偿乙方损失</w:t>
      </w:r>
      <w:r>
        <w:rPr>
          <w:rFonts w:hint="eastAsia"/>
        </w:rPr>
        <w:t>。</w:t>
      </w:r>
      <w:r>
        <w:t>若该损失是由乙方自身原因引起的，则甲方不承担任何责任，若因此给甲方造成损失的，乙方应当赔偿甲方损失。</w:t>
      </w:r>
    </w:p>
    <w:p w14:paraId="681B8031">
      <w:pPr>
        <w:spacing w:line="360" w:lineRule="auto"/>
        <w:ind w:firstLine="420" w:firstLineChars="200"/>
        <w:rPr>
          <w:rFonts w:hint="eastAsia" w:ascii="宋体" w:hAnsi="宋体"/>
          <w:szCs w:val="21"/>
        </w:rPr>
      </w:pPr>
      <w:r>
        <w:rPr>
          <w:rFonts w:hint="eastAsia" w:ascii="宋体" w:hAnsi="宋体"/>
          <w:szCs w:val="21"/>
        </w:rPr>
        <w:t>3．有下列情形之一的，可以解除合同：</w:t>
      </w:r>
    </w:p>
    <w:p w14:paraId="0211D862">
      <w:pPr>
        <w:spacing w:line="360" w:lineRule="auto"/>
        <w:ind w:firstLine="420" w:firstLineChars="200"/>
        <w:rPr>
          <w:rFonts w:hint="eastAsia" w:ascii="宋体" w:hAnsi="宋体"/>
          <w:szCs w:val="21"/>
        </w:rPr>
      </w:pPr>
      <w:r>
        <w:rPr>
          <w:rFonts w:hint="eastAsia" w:ascii="宋体" w:hAnsi="宋体"/>
          <w:szCs w:val="21"/>
        </w:rPr>
        <w:t>（1）因不可抗力致使不能实现合同目的。</w:t>
      </w:r>
    </w:p>
    <w:p w14:paraId="01A6CF65">
      <w:pPr>
        <w:spacing w:line="360" w:lineRule="auto"/>
        <w:ind w:firstLine="420" w:firstLineChars="200"/>
        <w:rPr>
          <w:rFonts w:hint="eastAsia" w:ascii="宋体" w:hAnsi="宋体"/>
          <w:szCs w:val="21"/>
        </w:rPr>
      </w:pPr>
      <w:r>
        <w:rPr>
          <w:rFonts w:hint="eastAsia" w:ascii="宋体" w:hAnsi="宋体"/>
          <w:szCs w:val="21"/>
        </w:rPr>
        <w:t>（2）双方协商一致解除合同。</w:t>
      </w:r>
    </w:p>
    <w:p w14:paraId="776EF41D">
      <w:pPr>
        <w:spacing w:line="360" w:lineRule="auto"/>
        <w:ind w:firstLine="420" w:firstLineChars="200"/>
        <w:rPr>
          <w:rFonts w:hint="eastAsia" w:ascii="宋体" w:hAnsi="宋体"/>
          <w:szCs w:val="21"/>
        </w:rPr>
      </w:pPr>
      <w:r>
        <w:rPr>
          <w:rFonts w:hint="eastAsia" w:ascii="宋体" w:hAnsi="宋体"/>
          <w:szCs w:val="21"/>
        </w:rPr>
        <w:t>（3）履行期限届满之前，一方明确表示或以实际行动表明不履行合同义务的，另一方可以解除合同。</w:t>
      </w:r>
    </w:p>
    <w:p w14:paraId="7697E3A1">
      <w:pPr>
        <w:spacing w:line="360" w:lineRule="auto"/>
        <w:ind w:firstLine="420" w:firstLineChars="200"/>
        <w:rPr>
          <w:rFonts w:hint="eastAsia" w:ascii="宋体" w:hAnsi="宋体"/>
          <w:szCs w:val="21"/>
        </w:rPr>
      </w:pPr>
      <w:r>
        <w:rPr>
          <w:rFonts w:hint="eastAsia" w:ascii="宋体" w:hAnsi="宋体"/>
          <w:szCs w:val="21"/>
        </w:rPr>
        <w:t>（4）因一方违约致使合同无法继续履行，另一方可以解除合同。</w:t>
      </w:r>
    </w:p>
    <w:p w14:paraId="3C048243">
      <w:pPr>
        <w:spacing w:line="360" w:lineRule="auto"/>
        <w:ind w:firstLine="420" w:firstLineChars="200"/>
        <w:rPr>
          <w:rFonts w:hint="eastAsia" w:ascii="宋体" w:hAnsi="宋体"/>
          <w:szCs w:val="21"/>
        </w:rPr>
      </w:pPr>
      <w:r>
        <w:rPr>
          <w:rFonts w:hint="eastAsia" w:ascii="宋体" w:hAnsi="宋体"/>
          <w:szCs w:val="21"/>
        </w:rPr>
        <w:t>4．其他：</w:t>
      </w:r>
      <w:permStart w:id="60" w:edGrp="everyone"/>
      <w:r>
        <w:rPr>
          <w:rFonts w:hint="eastAsia" w:ascii="宋体" w:hAnsi="宋体"/>
          <w:szCs w:val="21"/>
          <w:u w:val="single"/>
        </w:rPr>
        <w:t xml:space="preserve">         </w:t>
      </w:r>
      <w:permEnd w:id="60"/>
      <w:r>
        <w:rPr>
          <w:rFonts w:hint="eastAsia" w:ascii="宋体" w:hAnsi="宋体"/>
          <w:szCs w:val="21"/>
        </w:rPr>
        <w:t>。</w:t>
      </w:r>
    </w:p>
    <w:bookmarkEnd w:id="128"/>
    <w:bookmarkEnd w:id="129"/>
    <w:p w14:paraId="2AAE49F5">
      <w:pPr>
        <w:tabs>
          <w:tab w:val="left" w:pos="0"/>
        </w:tabs>
        <w:spacing w:line="360" w:lineRule="auto"/>
        <w:ind w:firstLine="422" w:firstLineChars="200"/>
        <w:rPr>
          <w:rFonts w:hint="eastAsia" w:ascii="宋体" w:hAnsi="宋体"/>
          <w:snapToGrid w:val="0"/>
          <w:kern w:val="0"/>
          <w:szCs w:val="21"/>
        </w:rPr>
      </w:pPr>
      <w:bookmarkStart w:id="130" w:name="fl09争议解决"/>
      <w:r>
        <w:rPr>
          <w:rFonts w:hint="eastAsia" w:ascii="宋体" w:hAnsi="宋体"/>
          <w:b/>
          <w:szCs w:val="21"/>
        </w:rPr>
        <w:t xml:space="preserve">第十七条 </w:t>
      </w:r>
      <w:r>
        <w:rPr>
          <w:rFonts w:hint="eastAsia" w:ascii="宋体" w:hAnsi="宋体"/>
          <w:snapToGrid w:val="0"/>
          <w:kern w:val="0"/>
          <w:szCs w:val="21"/>
        </w:rPr>
        <w:t>争议解决</w:t>
      </w:r>
    </w:p>
    <w:p w14:paraId="7B5811DE">
      <w:pPr>
        <w:spacing w:line="360" w:lineRule="auto"/>
        <w:ind w:firstLine="420" w:firstLineChars="200"/>
        <w:rPr>
          <w:rFonts w:hint="eastAsia" w:ascii="宋体" w:hAnsi="宋体" w:cs="宋体"/>
          <w:szCs w:val="21"/>
        </w:rPr>
      </w:pPr>
      <w:r>
        <w:rPr>
          <w:rFonts w:hint="eastAsia" w:ascii="宋体" w:hAnsi="宋体" w:cs="宋体"/>
          <w:szCs w:val="21"/>
          <w:lang w:bidi="ar"/>
        </w:rPr>
        <w:t>本合同如发生争议或纠纷，甲、乙双方应协商解决，解决不了时，</w:t>
      </w:r>
      <w:permStart w:id="61" w:edGrp="everyone"/>
      <w:r>
        <w:rPr>
          <w:rFonts w:hint="eastAsia" w:ascii="宋体" w:hAnsi="宋体" w:cs="宋体"/>
          <w:szCs w:val="21"/>
          <w:lang w:bidi="ar"/>
        </w:rPr>
        <w:t>按以下第</w:t>
      </w:r>
      <w:r>
        <w:rPr>
          <w:rFonts w:hint="eastAsia" w:ascii="宋体" w:hAnsi="宋体" w:cs="宋体"/>
          <w:szCs w:val="21"/>
          <w:u w:val="single"/>
          <w:lang w:bidi="ar"/>
        </w:rPr>
        <w:t xml:space="preserve">    </w:t>
      </w:r>
      <w:r>
        <w:rPr>
          <w:rFonts w:hint="eastAsia" w:ascii="宋体" w:hAnsi="宋体" w:cs="宋体"/>
          <w:szCs w:val="21"/>
          <w:lang w:bidi="ar"/>
        </w:rPr>
        <w:t>项处理：</w:t>
      </w:r>
    </w:p>
    <w:p w14:paraId="7CB277FE">
      <w:pPr>
        <w:spacing w:line="360" w:lineRule="auto"/>
        <w:ind w:firstLine="420" w:firstLineChars="200"/>
        <w:rPr>
          <w:rFonts w:hint="eastAsia" w:ascii="宋体" w:hAnsi="宋体" w:cs="宋体"/>
          <w:szCs w:val="21"/>
        </w:rPr>
      </w:pPr>
      <w:r>
        <w:rPr>
          <w:rFonts w:hint="eastAsia" w:ascii="宋体" w:hAnsi="宋体" w:cs="宋体"/>
          <w:szCs w:val="21"/>
          <w:lang w:bidi="ar"/>
        </w:rPr>
        <w:t>1.由</w:t>
      </w:r>
      <w:r>
        <w:rPr>
          <w:rFonts w:hint="eastAsia" w:ascii="宋体" w:hAnsi="宋体" w:cs="宋体"/>
          <w:szCs w:val="21"/>
          <w:u w:val="single"/>
          <w:lang w:bidi="ar"/>
        </w:rPr>
        <w:t xml:space="preserve">                      </w:t>
      </w:r>
      <w:r>
        <w:rPr>
          <w:rFonts w:hint="eastAsia" w:ascii="宋体" w:hAnsi="宋体" w:cs="宋体"/>
          <w:szCs w:val="21"/>
          <w:lang w:bidi="ar"/>
        </w:rPr>
        <w:t>仲裁机构仲裁。</w:t>
      </w:r>
    </w:p>
    <w:p w14:paraId="65B23F56">
      <w:pPr>
        <w:spacing w:line="360" w:lineRule="auto"/>
        <w:ind w:firstLine="420" w:firstLineChars="200"/>
        <w:rPr>
          <w:rFonts w:hint="eastAsia" w:ascii="宋体" w:hAnsi="宋体" w:cs="宋体"/>
          <w:szCs w:val="21"/>
        </w:rPr>
      </w:pPr>
      <w:r>
        <w:rPr>
          <w:rFonts w:hint="eastAsia" w:ascii="宋体" w:hAnsi="宋体" w:cs="宋体"/>
          <w:szCs w:val="21"/>
          <w:lang w:bidi="ar"/>
        </w:rPr>
        <w:t>2.向</w:t>
      </w:r>
      <w:r>
        <w:rPr>
          <w:rFonts w:hint="eastAsia" w:ascii="宋体" w:hAnsi="宋体" w:cs="宋体"/>
          <w:szCs w:val="21"/>
          <w:u w:val="single"/>
          <w:lang w:bidi="ar"/>
        </w:rPr>
        <w:t xml:space="preserve">               </w:t>
      </w:r>
      <w:r>
        <w:rPr>
          <w:rFonts w:hint="eastAsia" w:ascii="宋体" w:hAnsi="宋体" w:cs="宋体"/>
          <w:szCs w:val="21"/>
          <w:lang w:bidi="ar"/>
        </w:rPr>
        <w:t>人民法院起诉。</w:t>
      </w:r>
    </w:p>
    <w:p w14:paraId="0234AE06">
      <w:pPr>
        <w:spacing w:line="360" w:lineRule="auto"/>
        <w:ind w:firstLine="420" w:firstLineChars="200"/>
        <w:rPr>
          <w:rFonts w:hint="eastAsia" w:ascii="宋体" w:hAnsi="宋体" w:cs="宋体"/>
          <w:szCs w:val="21"/>
        </w:rPr>
      </w:pPr>
      <w:r>
        <w:rPr>
          <w:rFonts w:hint="eastAsia" w:ascii="宋体" w:hAnsi="宋体" w:cs="宋体"/>
          <w:szCs w:val="21"/>
          <w:lang w:bidi="ar"/>
        </w:rPr>
        <w:t>3.提交中国石化法律纠纷调处机构调处。</w:t>
      </w:r>
      <w:permEnd w:id="61"/>
    </w:p>
    <w:bookmarkEnd w:id="130"/>
    <w:p w14:paraId="510620BA">
      <w:pPr>
        <w:tabs>
          <w:tab w:val="left" w:pos="0"/>
        </w:tabs>
        <w:spacing w:line="360" w:lineRule="auto"/>
        <w:ind w:firstLine="422" w:firstLineChars="200"/>
        <w:rPr>
          <w:rFonts w:hint="eastAsia" w:ascii="宋体" w:hAnsi="宋体"/>
          <w:snapToGrid w:val="0"/>
          <w:kern w:val="0"/>
          <w:szCs w:val="21"/>
        </w:rPr>
      </w:pPr>
      <w:bookmarkStart w:id="131" w:name="js14廉政条款"/>
      <w:r>
        <w:rPr>
          <w:rFonts w:hint="eastAsia" w:ascii="宋体" w:hAnsi="宋体"/>
          <w:b/>
          <w:snapToGrid w:val="0"/>
          <w:kern w:val="0"/>
          <w:szCs w:val="21"/>
        </w:rPr>
        <w:t>第十八条</w:t>
      </w:r>
      <w:r>
        <w:rPr>
          <w:rFonts w:hint="eastAsia" w:ascii="宋体" w:hAnsi="宋体"/>
          <w:snapToGrid w:val="0"/>
          <w:kern w:val="0"/>
          <w:szCs w:val="21"/>
        </w:rPr>
        <w:t xml:space="preserve"> 廉政条款</w:t>
      </w:r>
    </w:p>
    <w:p w14:paraId="732265C5">
      <w:pPr>
        <w:tabs>
          <w:tab w:val="left" w:pos="0"/>
        </w:tabs>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双方应签订廉洁从业责任书，并履行廉洁从业义务。</w:t>
      </w:r>
    </w:p>
    <w:p w14:paraId="09A72D7B">
      <w:pPr>
        <w:numPr>
          <w:ilvl w:val="0"/>
          <w:numId w:val="1"/>
        </w:numPr>
        <w:tabs>
          <w:tab w:val="left" w:pos="0"/>
        </w:tabs>
        <w:spacing w:line="360" w:lineRule="auto"/>
        <w:ind w:firstLine="422" w:firstLineChars="200"/>
        <w:rPr>
          <w:rFonts w:hint="eastAsia" w:ascii="宋体" w:hAnsi="宋体"/>
          <w:b/>
          <w:snapToGrid w:val="0"/>
          <w:kern w:val="0"/>
          <w:szCs w:val="21"/>
        </w:rPr>
      </w:pPr>
      <w:r>
        <w:rPr>
          <w:rFonts w:hint="eastAsia" w:ascii="宋体" w:hAnsi="宋体"/>
          <w:b/>
          <w:snapToGrid w:val="0"/>
          <w:kern w:val="0"/>
          <w:szCs w:val="21"/>
        </w:rPr>
        <w:t>中小企业身份告知条款</w:t>
      </w:r>
    </w:p>
    <w:p w14:paraId="6D888559">
      <w:pPr>
        <w:numPr>
          <w:ilvl w:val="255"/>
          <w:numId w:val="0"/>
        </w:numPr>
        <w:tabs>
          <w:tab w:val="left" w:pos="0"/>
        </w:tabs>
        <w:spacing w:line="360" w:lineRule="auto"/>
        <w:rPr>
          <w:rFonts w:hint="eastAsia" w:ascii="宋体" w:hAnsi="宋体"/>
          <w:b/>
          <w:snapToGrid w:val="0"/>
          <w:kern w:val="0"/>
          <w:szCs w:val="21"/>
        </w:rPr>
      </w:pPr>
      <w:r>
        <w:rPr>
          <w:rFonts w:hint="eastAsia" w:ascii="宋体" w:hAnsi="宋体"/>
          <w:snapToGrid w:val="0"/>
          <w:kern w:val="0"/>
          <w:szCs w:val="21"/>
        </w:rPr>
        <w:t xml:space="preserve"> </w:t>
      </w:r>
      <w:r>
        <w:rPr>
          <w:rFonts w:ascii="宋体" w:hAnsi="宋体"/>
          <w:b/>
          <w:snapToGrid w:val="0"/>
          <w:kern w:val="0"/>
          <w:szCs w:val="21"/>
        </w:rPr>
        <w:t xml:space="preserve">   </w:t>
      </w:r>
      <w:r>
        <w:rPr>
          <w:rFonts w:hint="eastAsia" w:ascii="宋体" w:hAnsi="宋体"/>
          <w:b/>
          <w:snapToGrid w:val="0"/>
          <w:kern w:val="0"/>
          <w:szCs w:val="21"/>
          <w:lang w:bidi="ar"/>
        </w:rPr>
        <w:t>如乙方是中小企业，应在合同签订前如实告知甲方，并提供相关证明材料备案。</w:t>
      </w:r>
    </w:p>
    <w:bookmarkEnd w:id="131"/>
    <w:p w14:paraId="297093FB">
      <w:pPr>
        <w:spacing w:line="360" w:lineRule="auto"/>
        <w:ind w:firstLine="422" w:firstLineChars="200"/>
        <w:rPr>
          <w:rFonts w:hint="eastAsia" w:ascii="宋体" w:hAnsi="宋体"/>
          <w:b/>
          <w:szCs w:val="21"/>
        </w:rPr>
      </w:pPr>
      <w:bookmarkStart w:id="132" w:name="fl10其他"/>
      <w:r>
        <w:rPr>
          <w:rFonts w:hint="eastAsia" w:ascii="宋体" w:hAnsi="宋体"/>
          <w:b/>
          <w:snapToGrid w:val="0"/>
          <w:kern w:val="0"/>
          <w:szCs w:val="21"/>
        </w:rPr>
        <w:t xml:space="preserve">第二十条 </w:t>
      </w:r>
      <w:r>
        <w:rPr>
          <w:rFonts w:hint="eastAsia" w:ascii="宋体" w:hAnsi="宋体"/>
          <w:szCs w:val="21"/>
        </w:rPr>
        <w:t>其他</w:t>
      </w:r>
    </w:p>
    <w:p w14:paraId="5EE9C658">
      <w:pPr>
        <w:spacing w:line="360" w:lineRule="auto"/>
        <w:ind w:firstLine="420" w:firstLineChars="200"/>
        <w:rPr>
          <w:rFonts w:hint="eastAsia" w:ascii="宋体" w:hAnsi="宋体"/>
          <w:szCs w:val="21"/>
        </w:rPr>
      </w:pPr>
      <w:r>
        <w:rPr>
          <w:rFonts w:hint="eastAsia" w:ascii="宋体" w:hAnsi="宋体"/>
          <w:szCs w:val="21"/>
        </w:rPr>
        <w:t>1.本合同未尽事宜，双方协商签订补充协议。本合同的附件及补充协议是本合同组成部分，与本合同具有同等法律效力。</w:t>
      </w:r>
    </w:p>
    <w:p w14:paraId="496B06B8">
      <w:pPr>
        <w:spacing w:line="360" w:lineRule="auto"/>
        <w:ind w:firstLine="420" w:firstLineChars="200"/>
        <w:rPr>
          <w:rFonts w:hint="eastAsia" w:ascii="宋体" w:hAnsi="宋体"/>
          <w:szCs w:val="21"/>
        </w:rPr>
      </w:pPr>
      <w:bookmarkStart w:id="133" w:name="FDZHTQYYDTK0002"/>
      <w:permStart w:id="62" w:edGrp="everyone"/>
      <w:r>
        <w:rPr>
          <w:rFonts w:hint="eastAsia" w:ascii="宋体" w:hAnsi="宋体"/>
          <w:szCs w:val="21"/>
        </w:rPr>
        <w:t>2.本合同自双方签字并盖章之日起生效。本合同一式  份，甲方执  份，乙方执  份。</w:t>
      </w:r>
    </w:p>
    <w:bookmarkEnd w:id="133"/>
    <w:p w14:paraId="29ED9823">
      <w:pPr>
        <w:spacing w:line="360" w:lineRule="auto"/>
        <w:ind w:firstLine="420" w:firstLineChars="200"/>
        <w:rPr>
          <w:rFonts w:hint="eastAsia" w:ascii="宋体" w:hAnsi="宋体"/>
          <w:szCs w:val="21"/>
        </w:rPr>
      </w:pPr>
      <w:bookmarkStart w:id="134" w:name="DZHTQYYDTK0001"/>
      <w:r>
        <w:rPr>
          <w:rFonts w:hint="eastAsia" w:ascii="宋体" w:hAnsi="宋体"/>
          <w:szCs w:val="21"/>
        </w:rPr>
        <w:t>2.【合同交易方（或各方）】明确授权其代理人代表【合同交易方（或各方）】在【中石化电子签约平台】进行注册，并通过CA证书进行签约。【合同交易方（或各方）】将妥善保管有关【中石化电子签约平台】的账户信息、密码以及CA证书。【合同交易方（或各方）】知晓且同意通过代理人密码登录账户后的所有操作视为【合同交易方（或各方）】的行为，【合同交易方（或各方）】承担由此产生的一切法律后果。【合同交易方（或各方）】的代理人包括在【中石化电子签约平台】完成认证并具有相应盖章、签字权限的管理员、盖章人或签名人。</w:t>
      </w:r>
    </w:p>
    <w:p w14:paraId="1AF241A5">
      <w:pPr>
        <w:spacing w:line="360" w:lineRule="auto"/>
        <w:ind w:firstLine="420" w:firstLineChars="200"/>
        <w:rPr>
          <w:rFonts w:hint="eastAsia" w:ascii="宋体" w:hAnsi="宋体"/>
          <w:b/>
          <w:snapToGrid w:val="0"/>
          <w:kern w:val="0"/>
          <w:szCs w:val="21"/>
        </w:rPr>
      </w:pPr>
      <w:r>
        <w:rPr>
          <w:rFonts w:hint="eastAsia" w:ascii="宋体" w:hAnsi="宋体"/>
          <w:szCs w:val="21"/>
        </w:rPr>
        <w:t>合同双方同意，本合同的签署将使用电子签名、电子合同。一方通过登陆电子签约平台，在相关电子合同通过CA证书进行电子签名的，视为一方有效签署合同。本合同在双方通过CA证书进行电子签名后生效。如各方的电子签名时间不一致的，以最后电子签名的时间为准。电子签名与在纸质合同上手写签名或者盖章具有同等的法律效力。</w:t>
      </w:r>
      <w:bookmarkEnd w:id="134"/>
    </w:p>
    <w:permEnd w:id="62"/>
    <w:p w14:paraId="288F6606">
      <w:pPr>
        <w:spacing w:line="360" w:lineRule="auto"/>
        <w:ind w:firstLine="420" w:firstLineChars="200"/>
        <w:rPr>
          <w:rFonts w:hint="eastAsia" w:ascii="宋体" w:hAnsi="宋体"/>
          <w:szCs w:val="21"/>
        </w:rPr>
      </w:pPr>
      <w:r>
        <w:rPr>
          <w:rFonts w:hint="eastAsia" w:ascii="宋体" w:hAnsi="宋体"/>
          <w:szCs w:val="21"/>
        </w:rPr>
        <w:t>（以下无正文）</w:t>
      </w:r>
    </w:p>
    <w:p w14:paraId="2049CA33">
      <w:pPr>
        <w:spacing w:line="360" w:lineRule="auto"/>
        <w:ind w:firstLine="420" w:firstLineChars="200"/>
        <w:rPr>
          <w:rFonts w:hint="eastAsia" w:ascii="宋体" w:hAnsi="宋体"/>
          <w:szCs w:val="21"/>
        </w:rPr>
      </w:pPr>
    </w:p>
    <w:p w14:paraId="49DECE15">
      <w:pPr>
        <w:spacing w:line="360" w:lineRule="auto"/>
        <w:ind w:firstLine="420" w:firstLineChars="200"/>
        <w:rPr>
          <w:rFonts w:hint="eastAsia" w:ascii="宋体" w:hAnsi="宋体"/>
          <w:szCs w:val="21"/>
        </w:rPr>
      </w:pPr>
    </w:p>
    <w:p w14:paraId="0394E761">
      <w:pPr>
        <w:spacing w:line="360" w:lineRule="auto"/>
        <w:ind w:firstLine="420" w:firstLineChars="200"/>
        <w:rPr>
          <w:rFonts w:hint="eastAsia" w:ascii="宋体" w:hAnsi="宋体"/>
          <w:szCs w:val="21"/>
        </w:rPr>
      </w:pPr>
    </w:p>
    <w:p w14:paraId="027D2F5C">
      <w:pPr>
        <w:spacing w:line="360" w:lineRule="auto"/>
        <w:ind w:firstLine="420" w:firstLineChars="200"/>
        <w:rPr>
          <w:rFonts w:hint="eastAsia" w:ascii="宋体" w:hAnsi="宋体"/>
          <w:szCs w:val="21"/>
        </w:rPr>
      </w:pPr>
    </w:p>
    <w:p w14:paraId="178E9BF7">
      <w:pPr>
        <w:spacing w:line="360" w:lineRule="auto"/>
        <w:ind w:firstLine="420" w:firstLineChars="200"/>
        <w:rPr>
          <w:rFonts w:hint="eastAsia" w:ascii="宋体" w:hAnsi="宋体"/>
          <w:szCs w:val="21"/>
        </w:rPr>
      </w:pPr>
    </w:p>
    <w:p w14:paraId="55020768">
      <w:pPr>
        <w:spacing w:line="360" w:lineRule="auto"/>
        <w:ind w:firstLine="420" w:firstLineChars="200"/>
        <w:rPr>
          <w:rFonts w:hint="eastAsia" w:ascii="宋体" w:hAnsi="宋体"/>
          <w:szCs w:val="21"/>
        </w:rPr>
      </w:pPr>
    </w:p>
    <w:p w14:paraId="49E305DC">
      <w:pPr>
        <w:spacing w:line="360" w:lineRule="auto"/>
        <w:ind w:firstLine="420" w:firstLineChars="200"/>
        <w:rPr>
          <w:rFonts w:hint="eastAsia" w:ascii="宋体" w:hAnsi="宋体"/>
          <w:szCs w:val="21"/>
        </w:rPr>
      </w:pPr>
    </w:p>
    <w:p w14:paraId="2564A409">
      <w:pPr>
        <w:spacing w:line="360" w:lineRule="auto"/>
        <w:ind w:firstLine="420" w:firstLineChars="200"/>
        <w:rPr>
          <w:rFonts w:hint="eastAsia" w:ascii="宋体" w:hAnsi="宋体"/>
          <w:szCs w:val="21"/>
        </w:rPr>
      </w:pPr>
    </w:p>
    <w:p w14:paraId="20F5C251">
      <w:pPr>
        <w:spacing w:line="360" w:lineRule="auto"/>
        <w:ind w:firstLine="420" w:firstLineChars="200"/>
        <w:rPr>
          <w:rFonts w:hint="eastAsia" w:ascii="宋体" w:hAnsi="宋体"/>
          <w:szCs w:val="21"/>
        </w:rPr>
      </w:pPr>
    </w:p>
    <w:p w14:paraId="0F2C5720">
      <w:pPr>
        <w:spacing w:line="360" w:lineRule="auto"/>
        <w:ind w:firstLine="420" w:firstLineChars="200"/>
        <w:rPr>
          <w:rFonts w:hint="eastAsia" w:ascii="宋体" w:hAnsi="宋体"/>
          <w:szCs w:val="21"/>
        </w:rPr>
      </w:pPr>
    </w:p>
    <w:p w14:paraId="331714DB">
      <w:pPr>
        <w:spacing w:line="360" w:lineRule="auto"/>
        <w:ind w:firstLine="420" w:firstLineChars="200"/>
        <w:rPr>
          <w:rFonts w:hint="eastAsia" w:ascii="宋体" w:hAnsi="宋体"/>
          <w:szCs w:val="21"/>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4"/>
        <w:gridCol w:w="851"/>
        <w:gridCol w:w="2029"/>
        <w:gridCol w:w="1373"/>
        <w:gridCol w:w="850"/>
        <w:gridCol w:w="2041"/>
      </w:tblGrid>
      <w:tr w14:paraId="3EF5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84" w:type="dxa"/>
          </w:tcPr>
          <w:p w14:paraId="06699A19">
            <w:pPr>
              <w:spacing w:before="100" w:after="100" w:line="360" w:lineRule="auto"/>
              <w:rPr>
                <w:snapToGrid w:val="0"/>
                <w:kern w:val="0"/>
              </w:rPr>
            </w:pPr>
            <w:r>
              <w:rPr>
                <w:snapToGrid w:val="0"/>
                <w:kern w:val="0"/>
              </w:rPr>
              <w:t>甲方（盖章）</w:t>
            </w:r>
          </w:p>
        </w:tc>
        <w:tc>
          <w:tcPr>
            <w:tcW w:w="2880" w:type="dxa"/>
            <w:gridSpan w:val="2"/>
          </w:tcPr>
          <w:p w14:paraId="1C495713">
            <w:pPr>
              <w:spacing w:before="100" w:after="100" w:line="360" w:lineRule="auto"/>
              <w:rPr>
                <w:snapToGrid w:val="0"/>
                <w:kern w:val="0"/>
              </w:rPr>
            </w:pPr>
            <w:permStart w:id="63" w:edGrp="everyone"/>
            <w:r>
              <w:rPr>
                <w:rFonts w:hint="eastAsia"/>
                <w:snapToGrid w:val="0"/>
                <w:kern w:val="0"/>
              </w:rPr>
              <w:t xml:space="preserve">  </w:t>
            </w:r>
            <w:sdt>
              <w:sdtPr>
                <w:rPr>
                  <w:rFonts w:hint="eastAsia"/>
                  <w:snapToGrid w:val="0"/>
                  <w:kern w:val="0"/>
                </w:rPr>
                <w:alias w:val="甲方签约主体"/>
                <w:tag w:val="BQP000039"/>
                <w:id w:val="147473995"/>
                <w:placeholder>
                  <w:docPart w:val="{a26b8aaf-75b7-43e6-a19a-555bae38bb1e}"/>
                </w:placeholder>
                <w:text/>
              </w:sdtPr>
              <w:sdtEndPr>
                <w:rPr>
                  <w:rFonts w:hint="eastAsia"/>
                  <w:snapToGrid w:val="0"/>
                  <w:kern w:val="0"/>
                </w:rPr>
              </w:sdtEndPr>
              <w:sdtContent>
                <w:r>
                  <w:rPr>
                    <w:rFonts w:hint="eastAsia"/>
                    <w:snapToGrid w:val="0"/>
                    <w:kern w:val="0"/>
                  </w:rPr>
                  <w:t xml:space="preserve">   </w:t>
                </w:r>
              </w:sdtContent>
            </w:sdt>
            <w:r>
              <w:rPr>
                <w:rFonts w:hint="eastAsia"/>
                <w:snapToGrid w:val="0"/>
                <w:kern w:val="0"/>
              </w:rPr>
              <w:t xml:space="preserve">     </w:t>
            </w:r>
          </w:p>
          <w:permEnd w:id="63"/>
          <w:p w14:paraId="7E6085E4">
            <w:pPr>
              <w:spacing w:before="100" w:after="100" w:line="360" w:lineRule="auto"/>
              <w:rPr>
                <w:snapToGrid w:val="0"/>
                <w:kern w:val="0"/>
              </w:rPr>
            </w:pPr>
          </w:p>
        </w:tc>
        <w:tc>
          <w:tcPr>
            <w:tcW w:w="1373" w:type="dxa"/>
          </w:tcPr>
          <w:p w14:paraId="57FD8207">
            <w:pPr>
              <w:spacing w:before="100" w:after="100" w:line="360" w:lineRule="auto"/>
              <w:rPr>
                <w:snapToGrid w:val="0"/>
                <w:kern w:val="0"/>
              </w:rPr>
            </w:pPr>
            <w:r>
              <w:rPr>
                <w:snapToGrid w:val="0"/>
                <w:kern w:val="0"/>
              </w:rPr>
              <w:t>乙方（盖章）</w:t>
            </w:r>
          </w:p>
        </w:tc>
        <w:tc>
          <w:tcPr>
            <w:tcW w:w="2891" w:type="dxa"/>
            <w:gridSpan w:val="2"/>
          </w:tcPr>
          <w:p w14:paraId="33721D3C">
            <w:pPr>
              <w:spacing w:before="100" w:after="100" w:line="360" w:lineRule="auto"/>
              <w:rPr>
                <w:snapToGrid w:val="0"/>
                <w:kern w:val="0"/>
              </w:rPr>
            </w:pPr>
            <w:permStart w:id="64" w:edGrp="everyone"/>
            <w:r>
              <w:rPr>
                <w:rFonts w:hint="eastAsia"/>
                <w:snapToGrid w:val="0"/>
                <w:kern w:val="0"/>
              </w:rPr>
              <w:t xml:space="preserve">  </w:t>
            </w:r>
            <w:sdt>
              <w:sdtPr>
                <w:rPr>
                  <w:rFonts w:hint="eastAsia"/>
                  <w:snapToGrid w:val="0"/>
                  <w:kern w:val="0"/>
                </w:rPr>
                <w:alias w:val="乙方签约主体"/>
                <w:tag w:val="BQP000044"/>
                <w:id w:val="147473969"/>
                <w:placeholder>
                  <w:docPart w:val="{ac8292e2-371c-408b-b929-77bed48994dd}"/>
                </w:placeholder>
                <w:text/>
              </w:sdtPr>
              <w:sdtEndPr>
                <w:rPr>
                  <w:rFonts w:hint="eastAsia"/>
                  <w:snapToGrid w:val="0"/>
                  <w:kern w:val="0"/>
                </w:rPr>
              </w:sdtEndPr>
              <w:sdtContent>
                <w:r>
                  <w:rPr>
                    <w:rFonts w:hint="eastAsia"/>
                    <w:snapToGrid w:val="0"/>
                    <w:kern w:val="0"/>
                  </w:rPr>
                  <w:t xml:space="preserve">  </w:t>
                </w:r>
              </w:sdtContent>
            </w:sdt>
            <w:r>
              <w:rPr>
                <w:rFonts w:hint="eastAsia"/>
                <w:snapToGrid w:val="0"/>
                <w:kern w:val="0"/>
              </w:rPr>
              <w:t xml:space="preserve">       </w:t>
            </w:r>
            <w:permEnd w:id="64"/>
          </w:p>
        </w:tc>
      </w:tr>
      <w:tr w14:paraId="4239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6264D75B">
            <w:pPr>
              <w:spacing w:before="100" w:after="100" w:line="360" w:lineRule="auto"/>
              <w:rPr>
                <w:snapToGrid w:val="0"/>
                <w:kern w:val="0"/>
              </w:rPr>
            </w:pPr>
            <w:permStart w:id="66" w:edGrp="everyone" w:colFirst="3" w:colLast="3"/>
            <w:r>
              <w:rPr>
                <w:snapToGrid w:val="0"/>
                <w:kern w:val="0"/>
              </w:rPr>
              <w:t>单位地址</w:t>
            </w:r>
            <w:r>
              <w:rPr>
                <w:rFonts w:hint="eastAsia"/>
                <w:snapToGrid w:val="0"/>
                <w:kern w:val="0"/>
              </w:rPr>
              <w:t>：</w:t>
            </w:r>
          </w:p>
        </w:tc>
        <w:tc>
          <w:tcPr>
            <w:tcW w:w="2880" w:type="dxa"/>
            <w:gridSpan w:val="2"/>
          </w:tcPr>
          <w:p w14:paraId="51A6AD67">
            <w:pPr>
              <w:spacing w:before="100" w:after="100" w:line="360" w:lineRule="auto"/>
              <w:rPr>
                <w:snapToGrid w:val="0"/>
                <w:kern w:val="0"/>
              </w:rPr>
            </w:pPr>
            <w:sdt>
              <w:sdtPr>
                <w:rPr>
                  <w:rFonts w:hint="eastAsia"/>
                  <w:snapToGrid w:val="0"/>
                  <w:kern w:val="0"/>
                </w:rPr>
                <w:alias w:val="甲方地址"/>
                <w:tag w:val="BQP000073"/>
                <w:id w:val="147467453"/>
                <w:placeholder>
                  <w:docPart w:val="{643e49b5-4f10-48d6-b4c1-c153fd07bac5}"/>
                </w:placeholder>
                <w:text/>
              </w:sdtPr>
              <w:sdtEndPr>
                <w:rPr>
                  <w:rFonts w:hint="eastAsia"/>
                  <w:snapToGrid w:val="0"/>
                  <w:kern w:val="0"/>
                </w:rPr>
              </w:sdtEndPr>
              <w:sdtContent>
                <w:permStart w:id="65" w:edGrp="everyone"/>
                <w:r>
                  <w:rPr>
                    <w:rFonts w:hint="eastAsia"/>
                    <w:snapToGrid w:val="0"/>
                    <w:kern w:val="0"/>
                  </w:rPr>
                  <w:t xml:space="preserve">                </w:t>
                </w:r>
              </w:sdtContent>
            </w:sdt>
            <w:r>
              <w:rPr>
                <w:rFonts w:hint="eastAsia"/>
                <w:snapToGrid w:val="0"/>
                <w:kern w:val="0"/>
              </w:rPr>
              <w:t xml:space="preserve">   </w:t>
            </w:r>
          </w:p>
          <w:permEnd w:id="65"/>
        </w:tc>
        <w:tc>
          <w:tcPr>
            <w:tcW w:w="1373" w:type="dxa"/>
          </w:tcPr>
          <w:p w14:paraId="02571F1D">
            <w:pPr>
              <w:spacing w:before="100" w:after="100" w:line="360" w:lineRule="auto"/>
              <w:rPr>
                <w:snapToGrid w:val="0"/>
                <w:kern w:val="0"/>
              </w:rPr>
            </w:pPr>
            <w:r>
              <w:rPr>
                <w:snapToGrid w:val="0"/>
                <w:kern w:val="0"/>
              </w:rPr>
              <w:t>单位地址</w:t>
            </w:r>
            <w:r>
              <w:rPr>
                <w:rFonts w:hint="eastAsia"/>
                <w:snapToGrid w:val="0"/>
                <w:kern w:val="0"/>
              </w:rPr>
              <w:t>：</w:t>
            </w:r>
          </w:p>
        </w:tc>
        <w:tc>
          <w:tcPr>
            <w:tcW w:w="2891" w:type="dxa"/>
            <w:gridSpan w:val="2"/>
          </w:tcPr>
          <w:p w14:paraId="63515514">
            <w:pPr>
              <w:spacing w:before="100" w:after="100" w:line="360" w:lineRule="auto"/>
              <w:rPr>
                <w:snapToGrid w:val="0"/>
                <w:kern w:val="0"/>
              </w:rPr>
            </w:pPr>
            <w:sdt>
              <w:sdtPr>
                <w:rPr>
                  <w:rFonts w:hint="eastAsia"/>
                  <w:snapToGrid w:val="0"/>
                  <w:kern w:val="0"/>
                </w:rPr>
                <w:alias w:val="乙方地址"/>
                <w:tag w:val="BQP000074"/>
                <w:id w:val="147467430"/>
                <w:placeholder>
                  <w:docPart w:val="{ae9639f6-1a02-4fe6-a28e-ddc37404dbd1}"/>
                </w:placeholder>
                <w:text/>
              </w:sdtPr>
              <w:sdtEndPr>
                <w:rPr>
                  <w:rFonts w:hint="eastAsia"/>
                  <w:snapToGrid w:val="0"/>
                  <w:kern w:val="0"/>
                </w:rPr>
              </w:sdtEndPr>
              <w:sdtContent>
                <w:r>
                  <w:rPr>
                    <w:rFonts w:hint="eastAsia"/>
                    <w:snapToGrid w:val="0"/>
                    <w:kern w:val="0"/>
                  </w:rPr>
                  <w:t xml:space="preserve">               </w:t>
                </w:r>
              </w:sdtContent>
            </w:sdt>
            <w:r>
              <w:rPr>
                <w:rFonts w:hint="eastAsia"/>
                <w:snapToGrid w:val="0"/>
                <w:kern w:val="0"/>
              </w:rPr>
              <w:t xml:space="preserve">   </w:t>
            </w:r>
          </w:p>
        </w:tc>
      </w:tr>
      <w:permEnd w:id="66"/>
      <w:tr w14:paraId="0302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gridSpan w:val="2"/>
          </w:tcPr>
          <w:p w14:paraId="43F8427B">
            <w:pPr>
              <w:spacing w:before="100" w:after="100" w:line="360" w:lineRule="auto"/>
              <w:rPr>
                <w:snapToGrid w:val="0"/>
                <w:kern w:val="0"/>
              </w:rPr>
            </w:pPr>
            <w:r>
              <w:rPr>
                <w:snapToGrid w:val="0"/>
                <w:kern w:val="0"/>
              </w:rPr>
              <w:t>法定代表人（负责人）</w:t>
            </w:r>
            <w:r>
              <w:rPr>
                <w:rFonts w:hint="eastAsia"/>
                <w:snapToGrid w:val="0"/>
                <w:kern w:val="0"/>
              </w:rPr>
              <w:t>：</w:t>
            </w:r>
          </w:p>
        </w:tc>
        <w:tc>
          <w:tcPr>
            <w:tcW w:w="2029" w:type="dxa"/>
          </w:tcPr>
          <w:p w14:paraId="261B4872">
            <w:pPr>
              <w:spacing w:before="100" w:after="100" w:line="360" w:lineRule="auto"/>
              <w:rPr>
                <w:snapToGrid w:val="0"/>
                <w:kern w:val="0"/>
              </w:rPr>
            </w:pPr>
            <w:permStart w:id="67" w:edGrp="everyone"/>
            <w:r>
              <w:rPr>
                <w:rFonts w:hint="eastAsia"/>
                <w:snapToGrid w:val="0"/>
                <w:kern w:val="0"/>
              </w:rPr>
              <w:t xml:space="preserve">      </w:t>
            </w:r>
          </w:p>
          <w:permEnd w:id="67"/>
          <w:p w14:paraId="01ACF83D">
            <w:pPr>
              <w:spacing w:before="100" w:after="100" w:line="360" w:lineRule="auto"/>
              <w:rPr>
                <w:snapToGrid w:val="0"/>
                <w:kern w:val="0"/>
              </w:rPr>
            </w:pPr>
          </w:p>
        </w:tc>
        <w:tc>
          <w:tcPr>
            <w:tcW w:w="2223" w:type="dxa"/>
            <w:gridSpan w:val="2"/>
          </w:tcPr>
          <w:p w14:paraId="63BBFE3F">
            <w:pPr>
              <w:spacing w:before="100" w:after="100" w:line="360" w:lineRule="auto"/>
              <w:rPr>
                <w:snapToGrid w:val="0"/>
                <w:kern w:val="0"/>
              </w:rPr>
            </w:pPr>
            <w:r>
              <w:rPr>
                <w:snapToGrid w:val="0"/>
                <w:kern w:val="0"/>
              </w:rPr>
              <w:t>法定代表人（负责人）</w:t>
            </w:r>
            <w:r>
              <w:rPr>
                <w:rFonts w:hint="eastAsia"/>
                <w:snapToGrid w:val="0"/>
                <w:kern w:val="0"/>
              </w:rPr>
              <w:t>：</w:t>
            </w:r>
          </w:p>
        </w:tc>
        <w:tc>
          <w:tcPr>
            <w:tcW w:w="2041" w:type="dxa"/>
          </w:tcPr>
          <w:p w14:paraId="3E1598AC">
            <w:pPr>
              <w:spacing w:before="100" w:after="100" w:line="360" w:lineRule="auto"/>
              <w:rPr>
                <w:snapToGrid w:val="0"/>
                <w:kern w:val="0"/>
              </w:rPr>
            </w:pPr>
            <w:permStart w:id="68" w:edGrp="everyone"/>
            <w:r>
              <w:rPr>
                <w:rFonts w:hint="eastAsia"/>
                <w:snapToGrid w:val="0"/>
                <w:kern w:val="0"/>
              </w:rPr>
              <w:t xml:space="preserve">       </w:t>
            </w:r>
            <w:permEnd w:id="68"/>
          </w:p>
        </w:tc>
      </w:tr>
      <w:tr w14:paraId="0E99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1487A7EA">
            <w:pPr>
              <w:spacing w:before="100" w:after="100" w:line="360" w:lineRule="auto"/>
              <w:rPr>
                <w:snapToGrid w:val="0"/>
                <w:kern w:val="0"/>
              </w:rPr>
            </w:pPr>
            <w:r>
              <w:rPr>
                <w:snapToGrid w:val="0"/>
                <w:kern w:val="0"/>
              </w:rPr>
              <w:t>签约代表：</w:t>
            </w:r>
          </w:p>
        </w:tc>
        <w:tc>
          <w:tcPr>
            <w:tcW w:w="2880" w:type="dxa"/>
            <w:gridSpan w:val="2"/>
          </w:tcPr>
          <w:p w14:paraId="33418391">
            <w:pPr>
              <w:spacing w:before="100" w:after="100" w:line="360" w:lineRule="auto"/>
              <w:rPr>
                <w:snapToGrid w:val="0"/>
                <w:kern w:val="0"/>
              </w:rPr>
            </w:pPr>
            <w:bookmarkStart w:id="135" w:name="JFQM"/>
            <w:bookmarkEnd w:id="135"/>
            <w:permStart w:id="69" w:edGrp="everyone"/>
            <w:r>
              <w:rPr>
                <w:rFonts w:hint="eastAsia"/>
                <w:snapToGrid w:val="0"/>
                <w:kern w:val="0"/>
              </w:rPr>
              <w:t xml:space="preserve"> </w:t>
            </w:r>
            <w:r>
              <w:rPr>
                <w:snapToGrid w:val="0"/>
                <w:kern w:val="0"/>
              </w:rPr>
              <w:t xml:space="preserve"> </w:t>
            </w:r>
          </w:p>
          <w:permEnd w:id="69"/>
          <w:p w14:paraId="5B163BCC">
            <w:pPr>
              <w:spacing w:before="100" w:after="100" w:line="360" w:lineRule="auto"/>
              <w:rPr>
                <w:snapToGrid w:val="0"/>
                <w:kern w:val="0"/>
              </w:rPr>
            </w:pPr>
          </w:p>
        </w:tc>
        <w:tc>
          <w:tcPr>
            <w:tcW w:w="1373" w:type="dxa"/>
          </w:tcPr>
          <w:p w14:paraId="7F00DC25">
            <w:pPr>
              <w:spacing w:before="100" w:after="100" w:line="360" w:lineRule="auto"/>
              <w:rPr>
                <w:snapToGrid w:val="0"/>
                <w:kern w:val="0"/>
              </w:rPr>
            </w:pPr>
            <w:r>
              <w:rPr>
                <w:snapToGrid w:val="0"/>
                <w:kern w:val="0"/>
              </w:rPr>
              <w:t>签约代表：</w:t>
            </w:r>
          </w:p>
        </w:tc>
        <w:tc>
          <w:tcPr>
            <w:tcW w:w="2891" w:type="dxa"/>
            <w:gridSpan w:val="2"/>
          </w:tcPr>
          <w:p w14:paraId="5F0A6BE1">
            <w:pPr>
              <w:spacing w:before="100" w:after="100" w:line="360" w:lineRule="auto"/>
              <w:rPr>
                <w:snapToGrid w:val="0"/>
                <w:kern w:val="0"/>
              </w:rPr>
            </w:pPr>
            <w:permStart w:id="70" w:edGrp="everyone"/>
            <w:bookmarkStart w:id="136" w:name="YFQM"/>
            <w:bookmarkEnd w:id="136"/>
            <w:r>
              <w:rPr>
                <w:snapToGrid w:val="0"/>
                <w:kern w:val="0"/>
              </w:rPr>
              <w:t xml:space="preserve">  </w:t>
            </w:r>
            <w:r>
              <w:rPr>
                <w:rFonts w:hint="eastAsia"/>
                <w:snapToGrid w:val="0"/>
                <w:kern w:val="0"/>
              </w:rPr>
              <w:t xml:space="preserve"> </w:t>
            </w:r>
            <w:permEnd w:id="70"/>
          </w:p>
        </w:tc>
      </w:tr>
      <w:tr w14:paraId="4116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2317EAE1">
            <w:pPr>
              <w:spacing w:before="100" w:after="100" w:line="360" w:lineRule="auto"/>
              <w:rPr>
                <w:snapToGrid w:val="0"/>
                <w:kern w:val="0"/>
              </w:rPr>
            </w:pPr>
            <w:r>
              <w:rPr>
                <w:snapToGrid w:val="0"/>
                <w:kern w:val="0"/>
              </w:rPr>
              <w:t>联系电话：</w:t>
            </w:r>
          </w:p>
        </w:tc>
        <w:tc>
          <w:tcPr>
            <w:tcW w:w="2880" w:type="dxa"/>
            <w:gridSpan w:val="2"/>
          </w:tcPr>
          <w:p w14:paraId="679A8B2F">
            <w:pPr>
              <w:spacing w:before="100" w:after="100" w:line="360" w:lineRule="auto"/>
              <w:rPr>
                <w:snapToGrid w:val="0"/>
                <w:kern w:val="0"/>
              </w:rPr>
            </w:pPr>
            <w:sdt>
              <w:sdtPr>
                <w:rPr>
                  <w:rFonts w:hint="eastAsia"/>
                  <w:snapToGrid w:val="0"/>
                  <w:kern w:val="0"/>
                </w:rPr>
                <w:alias w:val="甲方联系人电话"/>
                <w:tag w:val="BQP000113"/>
                <w:id w:val="147468243"/>
                <w:placeholder>
                  <w:docPart w:val="{9db6597c-2b75-4c0f-bbfd-33a55e188d87}"/>
                </w:placeholder>
                <w:text/>
              </w:sdtPr>
              <w:sdtEndPr>
                <w:rPr>
                  <w:rFonts w:hint="eastAsia"/>
                  <w:snapToGrid w:val="0"/>
                  <w:kern w:val="0"/>
                </w:rPr>
              </w:sdtEndPr>
              <w:sdtContent>
                <w:permStart w:id="71" w:edGrp="everyone"/>
                <w:r>
                  <w:rPr>
                    <w:rFonts w:hint="eastAsia"/>
                    <w:snapToGrid w:val="0"/>
                    <w:kern w:val="0"/>
                  </w:rPr>
                  <w:t xml:space="preserve">              </w:t>
                </w:r>
              </w:sdtContent>
            </w:sdt>
            <w:r>
              <w:rPr>
                <w:rFonts w:hint="eastAsia"/>
                <w:snapToGrid w:val="0"/>
                <w:kern w:val="0"/>
              </w:rPr>
              <w:t xml:space="preserve">      </w:t>
            </w:r>
            <w:permEnd w:id="71"/>
          </w:p>
        </w:tc>
        <w:tc>
          <w:tcPr>
            <w:tcW w:w="1373" w:type="dxa"/>
          </w:tcPr>
          <w:p w14:paraId="2EDA74EC">
            <w:pPr>
              <w:spacing w:before="100" w:after="100" w:line="360" w:lineRule="auto"/>
              <w:rPr>
                <w:snapToGrid w:val="0"/>
                <w:kern w:val="0"/>
              </w:rPr>
            </w:pPr>
            <w:r>
              <w:rPr>
                <w:snapToGrid w:val="0"/>
                <w:kern w:val="0"/>
              </w:rPr>
              <w:t>联系电话：</w:t>
            </w:r>
          </w:p>
        </w:tc>
        <w:tc>
          <w:tcPr>
            <w:tcW w:w="2891" w:type="dxa"/>
            <w:gridSpan w:val="2"/>
          </w:tcPr>
          <w:p w14:paraId="0DC45C53">
            <w:pPr>
              <w:spacing w:before="100" w:after="100" w:line="360" w:lineRule="auto"/>
              <w:rPr>
                <w:snapToGrid w:val="0"/>
                <w:kern w:val="0"/>
              </w:rPr>
            </w:pPr>
            <w:sdt>
              <w:sdtPr>
                <w:rPr>
                  <w:rFonts w:hint="eastAsia"/>
                  <w:snapToGrid w:val="0"/>
                  <w:kern w:val="0"/>
                </w:rPr>
                <w:alias w:val="乙方联系人电话"/>
                <w:tag w:val="BQP000114"/>
                <w:id w:val="147468211"/>
                <w:placeholder>
                  <w:docPart w:val="{f7735c6e-72c6-41fb-8703-49a985d84768}"/>
                </w:placeholder>
                <w:text/>
              </w:sdtPr>
              <w:sdtEndPr>
                <w:rPr>
                  <w:rFonts w:hint="eastAsia"/>
                  <w:snapToGrid w:val="0"/>
                  <w:kern w:val="0"/>
                </w:rPr>
              </w:sdtEndPr>
              <w:sdtContent>
                <w:permStart w:id="72" w:edGrp="everyone"/>
                <w:r>
                  <w:rPr>
                    <w:rFonts w:hint="eastAsia"/>
                    <w:snapToGrid w:val="0"/>
                    <w:kern w:val="0"/>
                  </w:rPr>
                  <w:t xml:space="preserve">             </w:t>
                </w:r>
              </w:sdtContent>
            </w:sdt>
            <w:r>
              <w:rPr>
                <w:rFonts w:hint="eastAsia"/>
                <w:snapToGrid w:val="0"/>
                <w:kern w:val="0"/>
              </w:rPr>
              <w:t xml:space="preserve">    </w:t>
            </w:r>
          </w:p>
          <w:permEnd w:id="72"/>
        </w:tc>
      </w:tr>
      <w:tr w14:paraId="5445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24A3A067">
            <w:pPr>
              <w:spacing w:before="100" w:after="100" w:line="360" w:lineRule="auto"/>
              <w:rPr>
                <w:snapToGrid w:val="0"/>
                <w:kern w:val="0"/>
              </w:rPr>
            </w:pPr>
            <w:permStart w:id="74" w:edGrp="everyone" w:colFirst="3" w:colLast="3"/>
            <w:r>
              <w:rPr>
                <w:snapToGrid w:val="0"/>
                <w:kern w:val="0"/>
              </w:rPr>
              <w:t>开户银行</w:t>
            </w:r>
            <w:r>
              <w:rPr>
                <w:rFonts w:hint="eastAsia"/>
                <w:snapToGrid w:val="0"/>
                <w:kern w:val="0"/>
              </w:rPr>
              <w:t>：</w:t>
            </w:r>
          </w:p>
        </w:tc>
        <w:tc>
          <w:tcPr>
            <w:tcW w:w="2880" w:type="dxa"/>
            <w:gridSpan w:val="2"/>
          </w:tcPr>
          <w:p w14:paraId="344D4D2A">
            <w:pPr>
              <w:spacing w:before="100" w:after="100" w:line="360" w:lineRule="auto"/>
              <w:rPr>
                <w:snapToGrid w:val="0"/>
                <w:kern w:val="0"/>
              </w:rPr>
            </w:pPr>
            <w:permStart w:id="73" w:edGrp="everyone"/>
            <w:r>
              <w:rPr>
                <w:rFonts w:hint="eastAsia"/>
                <w:snapToGrid w:val="0"/>
                <w:kern w:val="0"/>
              </w:rPr>
              <w:t xml:space="preserve">  </w:t>
            </w:r>
            <w:sdt>
              <w:sdtPr>
                <w:rPr>
                  <w:rFonts w:hint="eastAsia"/>
                  <w:snapToGrid w:val="0"/>
                  <w:kern w:val="0"/>
                </w:rPr>
                <w:alias w:val="甲方开户银行"/>
                <w:tag w:val="BQP000042"/>
                <w:id w:val="147473799"/>
                <w:placeholder>
                  <w:docPart w:val="{dbb6b4d9-fe1a-4b27-ab49-28cf7ca23063}"/>
                </w:placeholder>
                <w:text/>
              </w:sdtPr>
              <w:sdtEndPr>
                <w:rPr>
                  <w:rFonts w:hint="eastAsia"/>
                  <w:snapToGrid w:val="0"/>
                  <w:kern w:val="0"/>
                </w:rPr>
              </w:sdtEndPr>
              <w:sdtContent>
                <w:r>
                  <w:rPr>
                    <w:rFonts w:hint="eastAsia"/>
                    <w:snapToGrid w:val="0"/>
                    <w:kern w:val="0"/>
                  </w:rPr>
                  <w:t xml:space="preserve">       </w:t>
                </w:r>
              </w:sdtContent>
            </w:sdt>
            <w:r>
              <w:rPr>
                <w:rFonts w:hint="eastAsia"/>
                <w:snapToGrid w:val="0"/>
                <w:kern w:val="0"/>
              </w:rPr>
              <w:t xml:space="preserve">           </w:t>
            </w:r>
            <w:permEnd w:id="73"/>
            <w:r>
              <w:rPr>
                <w:rFonts w:hint="eastAsia"/>
                <w:snapToGrid w:val="0"/>
                <w:kern w:val="0"/>
              </w:rPr>
              <w:t xml:space="preserve">      </w:t>
            </w:r>
          </w:p>
        </w:tc>
        <w:tc>
          <w:tcPr>
            <w:tcW w:w="1373" w:type="dxa"/>
          </w:tcPr>
          <w:p w14:paraId="18F95A4A">
            <w:pPr>
              <w:spacing w:before="100" w:after="100" w:line="360" w:lineRule="auto"/>
              <w:rPr>
                <w:snapToGrid w:val="0"/>
                <w:kern w:val="0"/>
              </w:rPr>
            </w:pPr>
            <w:r>
              <w:rPr>
                <w:snapToGrid w:val="0"/>
                <w:kern w:val="0"/>
              </w:rPr>
              <w:t>开户银行</w:t>
            </w:r>
            <w:r>
              <w:rPr>
                <w:rFonts w:hint="eastAsia"/>
                <w:snapToGrid w:val="0"/>
                <w:kern w:val="0"/>
              </w:rPr>
              <w:t>：</w:t>
            </w:r>
          </w:p>
        </w:tc>
        <w:tc>
          <w:tcPr>
            <w:tcW w:w="2891" w:type="dxa"/>
            <w:gridSpan w:val="2"/>
          </w:tcPr>
          <w:p w14:paraId="31097E75">
            <w:pPr>
              <w:spacing w:before="100" w:after="100" w:line="360" w:lineRule="auto"/>
              <w:rPr>
                <w:snapToGrid w:val="0"/>
                <w:kern w:val="0"/>
              </w:rPr>
            </w:pPr>
            <w:r>
              <w:rPr>
                <w:rFonts w:hint="eastAsia"/>
                <w:snapToGrid w:val="0"/>
                <w:kern w:val="0"/>
              </w:rPr>
              <w:t xml:space="preserve">  </w:t>
            </w:r>
            <w:sdt>
              <w:sdtPr>
                <w:rPr>
                  <w:rFonts w:hint="eastAsia"/>
                  <w:snapToGrid w:val="0"/>
                  <w:kern w:val="0"/>
                </w:rPr>
                <w:alias w:val="乙方开户银行"/>
                <w:tag w:val="BQP000046"/>
                <w:id w:val="147473757"/>
                <w:placeholder>
                  <w:docPart w:val="{d8cd741c-c66b-4514-ad4a-7b72bd11b064}"/>
                </w:placeholder>
                <w:text/>
              </w:sdtPr>
              <w:sdtEndPr>
                <w:rPr>
                  <w:rFonts w:hint="eastAsia"/>
                  <w:snapToGrid w:val="0"/>
                  <w:kern w:val="0"/>
                </w:rPr>
              </w:sdtEndPr>
              <w:sdtContent>
                <w:r>
                  <w:rPr>
                    <w:rFonts w:hint="eastAsia"/>
                    <w:snapToGrid w:val="0"/>
                    <w:kern w:val="0"/>
                  </w:rPr>
                  <w:t xml:space="preserve">     </w:t>
                </w:r>
              </w:sdtContent>
            </w:sdt>
            <w:r>
              <w:rPr>
                <w:rFonts w:hint="eastAsia"/>
                <w:snapToGrid w:val="0"/>
                <w:kern w:val="0"/>
              </w:rPr>
              <w:t xml:space="preserve">          </w:t>
            </w:r>
          </w:p>
        </w:tc>
      </w:tr>
      <w:permEnd w:id="74"/>
      <w:tr w14:paraId="5014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0D336824">
            <w:pPr>
              <w:spacing w:before="100" w:after="100" w:line="360" w:lineRule="auto"/>
              <w:rPr>
                <w:snapToGrid w:val="0"/>
                <w:kern w:val="0"/>
              </w:rPr>
            </w:pPr>
            <w:r>
              <w:rPr>
                <w:snapToGrid w:val="0"/>
                <w:kern w:val="0"/>
              </w:rPr>
              <w:t>账    号:</w:t>
            </w:r>
          </w:p>
        </w:tc>
        <w:tc>
          <w:tcPr>
            <w:tcW w:w="2880" w:type="dxa"/>
            <w:gridSpan w:val="2"/>
          </w:tcPr>
          <w:p w14:paraId="082EF790">
            <w:pPr>
              <w:spacing w:before="100" w:after="100" w:line="360" w:lineRule="auto"/>
              <w:rPr>
                <w:snapToGrid w:val="0"/>
                <w:kern w:val="0"/>
              </w:rPr>
            </w:pPr>
            <w:sdt>
              <w:sdtPr>
                <w:rPr>
                  <w:rFonts w:hint="eastAsia"/>
                  <w:snapToGrid w:val="0"/>
                  <w:kern w:val="0"/>
                </w:rPr>
                <w:alias w:val="甲方银行账号"/>
                <w:tag w:val="BQP000043"/>
                <w:id w:val="147467744"/>
                <w:placeholder>
                  <w:docPart w:val="{f3fa6a7f-095f-4ba6-bc38-1bd704acca3d}"/>
                </w:placeholder>
                <w:text/>
              </w:sdtPr>
              <w:sdtEndPr>
                <w:rPr>
                  <w:rFonts w:hint="eastAsia"/>
                  <w:snapToGrid w:val="0"/>
                  <w:kern w:val="0"/>
                </w:rPr>
              </w:sdtEndPr>
              <w:sdtContent>
                <w:permStart w:id="75" w:edGrp="everyone"/>
                <w:r>
                  <w:rPr>
                    <w:rFonts w:hint="eastAsia"/>
                    <w:snapToGrid w:val="0"/>
                    <w:kern w:val="0"/>
                  </w:rPr>
                  <w:t xml:space="preserve">                 </w:t>
                </w:r>
              </w:sdtContent>
            </w:sdt>
            <w:r>
              <w:rPr>
                <w:rFonts w:hint="eastAsia"/>
                <w:snapToGrid w:val="0"/>
                <w:kern w:val="0"/>
              </w:rPr>
              <w:t xml:space="preserve">      </w:t>
            </w:r>
            <w:permEnd w:id="75"/>
          </w:p>
        </w:tc>
        <w:tc>
          <w:tcPr>
            <w:tcW w:w="1373" w:type="dxa"/>
          </w:tcPr>
          <w:p w14:paraId="0CDBF18F">
            <w:pPr>
              <w:spacing w:before="100" w:after="100" w:line="360" w:lineRule="auto"/>
              <w:rPr>
                <w:snapToGrid w:val="0"/>
                <w:kern w:val="0"/>
              </w:rPr>
            </w:pPr>
            <w:r>
              <w:rPr>
                <w:snapToGrid w:val="0"/>
                <w:kern w:val="0"/>
              </w:rPr>
              <w:t>账    号:</w:t>
            </w:r>
          </w:p>
        </w:tc>
        <w:tc>
          <w:tcPr>
            <w:tcW w:w="2891" w:type="dxa"/>
            <w:gridSpan w:val="2"/>
          </w:tcPr>
          <w:p w14:paraId="6CCEAECC">
            <w:pPr>
              <w:spacing w:before="100" w:after="100" w:line="360" w:lineRule="auto"/>
              <w:rPr>
                <w:snapToGrid w:val="0"/>
                <w:kern w:val="0"/>
              </w:rPr>
            </w:pPr>
            <w:sdt>
              <w:sdtPr>
                <w:rPr>
                  <w:rFonts w:hint="eastAsia"/>
                  <w:snapToGrid w:val="0"/>
                  <w:kern w:val="0"/>
                </w:rPr>
                <w:alias w:val="乙方银行账号"/>
                <w:tag w:val="BQP000047"/>
                <w:id w:val="147467711"/>
                <w:placeholder>
                  <w:docPart w:val="{c8765c72-e3a1-4a53-9b72-b04c7e4d3fd0}"/>
                </w:placeholder>
                <w:text/>
              </w:sdtPr>
              <w:sdtEndPr>
                <w:rPr>
                  <w:rFonts w:hint="eastAsia"/>
                  <w:snapToGrid w:val="0"/>
                  <w:kern w:val="0"/>
                </w:rPr>
              </w:sdtEndPr>
              <w:sdtContent>
                <w:permStart w:id="76" w:edGrp="everyone"/>
                <w:r>
                  <w:rPr>
                    <w:rFonts w:hint="eastAsia"/>
                    <w:snapToGrid w:val="0"/>
                    <w:kern w:val="0"/>
                  </w:rPr>
                  <w:t xml:space="preserve">                 </w:t>
                </w:r>
              </w:sdtContent>
            </w:sdt>
            <w:r>
              <w:rPr>
                <w:rFonts w:hint="eastAsia"/>
                <w:snapToGrid w:val="0"/>
                <w:kern w:val="0"/>
              </w:rPr>
              <w:t xml:space="preserve">    </w:t>
            </w:r>
          </w:p>
          <w:permEnd w:id="76"/>
        </w:tc>
      </w:tr>
      <w:tr w14:paraId="0AFC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68C92F6B">
            <w:pPr>
              <w:spacing w:before="100" w:after="100" w:line="360" w:lineRule="auto"/>
              <w:rPr>
                <w:snapToGrid w:val="0"/>
                <w:kern w:val="0"/>
              </w:rPr>
            </w:pPr>
            <w:permStart w:id="78" w:edGrp="everyone" w:colFirst="3" w:colLast="3"/>
            <w:r>
              <w:rPr>
                <w:snapToGrid w:val="0"/>
                <w:kern w:val="0"/>
              </w:rPr>
              <w:t>邮政编码：</w:t>
            </w:r>
          </w:p>
        </w:tc>
        <w:tc>
          <w:tcPr>
            <w:tcW w:w="2880" w:type="dxa"/>
            <w:gridSpan w:val="2"/>
          </w:tcPr>
          <w:p w14:paraId="092D1AA7">
            <w:pPr>
              <w:spacing w:before="100" w:after="100" w:line="360" w:lineRule="auto"/>
              <w:rPr>
                <w:snapToGrid w:val="0"/>
                <w:kern w:val="0"/>
              </w:rPr>
            </w:pPr>
            <w:sdt>
              <w:sdtPr>
                <w:rPr>
                  <w:rFonts w:hint="eastAsia"/>
                  <w:snapToGrid w:val="0"/>
                  <w:kern w:val="0"/>
                </w:rPr>
                <w:alias w:val="甲方邮政编码"/>
                <w:tag w:val="BQP000077"/>
                <w:id w:val="147467629"/>
                <w:placeholder>
                  <w:docPart w:val="{29c1c282-b97b-43e4-9365-c89788b47e64}"/>
                </w:placeholder>
                <w:text/>
              </w:sdtPr>
              <w:sdtEndPr>
                <w:rPr>
                  <w:rFonts w:hint="eastAsia"/>
                  <w:snapToGrid w:val="0"/>
                  <w:kern w:val="0"/>
                </w:rPr>
              </w:sdtEndPr>
              <w:sdtContent>
                <w:permStart w:id="77" w:edGrp="everyone"/>
                <w:r>
                  <w:rPr>
                    <w:rFonts w:hint="eastAsia"/>
                    <w:snapToGrid w:val="0"/>
                    <w:kern w:val="0"/>
                  </w:rPr>
                  <w:t xml:space="preserve">            </w:t>
                </w:r>
              </w:sdtContent>
            </w:sdt>
            <w:r>
              <w:rPr>
                <w:rFonts w:hint="eastAsia"/>
                <w:snapToGrid w:val="0"/>
                <w:kern w:val="0"/>
              </w:rPr>
              <w:t xml:space="preserve">    </w:t>
            </w:r>
          </w:p>
          <w:permEnd w:id="77"/>
        </w:tc>
        <w:tc>
          <w:tcPr>
            <w:tcW w:w="1373" w:type="dxa"/>
          </w:tcPr>
          <w:p w14:paraId="22643909">
            <w:pPr>
              <w:spacing w:before="100" w:after="100" w:line="360" w:lineRule="auto"/>
              <w:rPr>
                <w:snapToGrid w:val="0"/>
                <w:kern w:val="0"/>
              </w:rPr>
            </w:pPr>
            <w:r>
              <w:rPr>
                <w:snapToGrid w:val="0"/>
                <w:kern w:val="0"/>
              </w:rPr>
              <w:t>邮政编码：</w:t>
            </w:r>
          </w:p>
        </w:tc>
        <w:tc>
          <w:tcPr>
            <w:tcW w:w="2891" w:type="dxa"/>
            <w:gridSpan w:val="2"/>
          </w:tcPr>
          <w:p w14:paraId="79ECC2DE">
            <w:pPr>
              <w:spacing w:before="100" w:after="100" w:line="360" w:lineRule="auto"/>
              <w:rPr>
                <w:snapToGrid w:val="0"/>
                <w:kern w:val="0"/>
              </w:rPr>
            </w:pPr>
            <w:sdt>
              <w:sdtPr>
                <w:rPr>
                  <w:rFonts w:hint="eastAsia"/>
                  <w:snapToGrid w:val="0"/>
                  <w:kern w:val="0"/>
                </w:rPr>
                <w:alias w:val="乙方邮政编码"/>
                <w:tag w:val="BQP000078"/>
                <w:id w:val="147467597"/>
                <w:placeholder>
                  <w:docPart w:val="{1d7d360b-38f4-47fd-8c55-6be6d0a93c82}"/>
                </w:placeholder>
                <w:text/>
              </w:sdtPr>
              <w:sdtEndPr>
                <w:rPr>
                  <w:rFonts w:hint="eastAsia"/>
                  <w:snapToGrid w:val="0"/>
                  <w:kern w:val="0"/>
                </w:rPr>
              </w:sdtEndPr>
              <w:sdtContent>
                <w:r>
                  <w:rPr>
                    <w:rFonts w:hint="eastAsia"/>
                    <w:snapToGrid w:val="0"/>
                    <w:kern w:val="0"/>
                  </w:rPr>
                  <w:t xml:space="preserve">                  </w:t>
                </w:r>
              </w:sdtContent>
            </w:sdt>
            <w:r>
              <w:rPr>
                <w:rFonts w:hint="eastAsia"/>
                <w:snapToGrid w:val="0"/>
                <w:kern w:val="0"/>
              </w:rPr>
              <w:t xml:space="preserve">      </w:t>
            </w:r>
          </w:p>
        </w:tc>
      </w:tr>
      <w:permEnd w:id="78"/>
      <w:tr w14:paraId="14D7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0A703D96">
            <w:pPr>
              <w:spacing w:before="100" w:after="100" w:line="360" w:lineRule="auto"/>
              <w:rPr>
                <w:snapToGrid w:val="0"/>
                <w:kern w:val="0"/>
              </w:rPr>
            </w:pPr>
            <w:r>
              <w:rPr>
                <w:rFonts w:hint="eastAsia"/>
                <w:szCs w:val="21"/>
              </w:rPr>
              <w:t>签订日期：</w:t>
            </w:r>
          </w:p>
        </w:tc>
        <w:tc>
          <w:tcPr>
            <w:tcW w:w="2880" w:type="dxa"/>
            <w:gridSpan w:val="2"/>
          </w:tcPr>
          <w:p w14:paraId="0EF767D5">
            <w:pPr>
              <w:spacing w:before="100" w:after="100" w:line="360" w:lineRule="auto"/>
              <w:rPr>
                <w:snapToGrid w:val="0"/>
                <w:kern w:val="0"/>
              </w:rPr>
            </w:pPr>
            <w:bookmarkStart w:id="137" w:name="JFQMRQ"/>
            <w:bookmarkEnd w:id="137"/>
            <w:permStart w:id="79" w:edGrp="everyone"/>
            <w:r>
              <w:rPr>
                <w:snapToGrid w:val="0"/>
                <w:kern w:val="0"/>
              </w:rPr>
              <w:t xml:space="preserve">     </w:t>
            </w:r>
            <w:permEnd w:id="79"/>
          </w:p>
        </w:tc>
        <w:tc>
          <w:tcPr>
            <w:tcW w:w="1373" w:type="dxa"/>
          </w:tcPr>
          <w:p w14:paraId="116E2C12">
            <w:pPr>
              <w:spacing w:before="100" w:after="100" w:line="360" w:lineRule="auto"/>
              <w:rPr>
                <w:snapToGrid w:val="0"/>
                <w:kern w:val="0"/>
              </w:rPr>
            </w:pPr>
            <w:r>
              <w:rPr>
                <w:rFonts w:hint="eastAsia"/>
                <w:szCs w:val="21"/>
              </w:rPr>
              <w:t>签订日期：</w:t>
            </w:r>
          </w:p>
        </w:tc>
        <w:tc>
          <w:tcPr>
            <w:tcW w:w="2891" w:type="dxa"/>
            <w:gridSpan w:val="2"/>
          </w:tcPr>
          <w:p w14:paraId="4A9D6131">
            <w:pPr>
              <w:spacing w:before="100" w:after="100" w:line="360" w:lineRule="auto"/>
              <w:rPr>
                <w:snapToGrid w:val="0"/>
                <w:kern w:val="0"/>
              </w:rPr>
            </w:pPr>
            <w:bookmarkStart w:id="138" w:name="YFQMRQ"/>
            <w:bookmarkEnd w:id="138"/>
            <w:permStart w:id="80" w:edGrp="everyone"/>
            <w:r>
              <w:rPr>
                <w:rFonts w:hint="eastAsia"/>
                <w:snapToGrid w:val="0"/>
                <w:kern w:val="0"/>
              </w:rPr>
              <w:t xml:space="preserve">     </w:t>
            </w:r>
            <w:permEnd w:id="80"/>
          </w:p>
        </w:tc>
      </w:tr>
      <w:tr w14:paraId="21E3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36D7AEE8">
            <w:pPr>
              <w:spacing w:before="100" w:after="100" w:line="360" w:lineRule="auto"/>
              <w:rPr>
                <w:szCs w:val="21"/>
              </w:rPr>
            </w:pPr>
            <w:r>
              <w:rPr>
                <w:rFonts w:hint="eastAsia"/>
                <w:szCs w:val="21"/>
              </w:rPr>
              <w:t>签订地点：</w:t>
            </w:r>
          </w:p>
        </w:tc>
        <w:tc>
          <w:tcPr>
            <w:tcW w:w="7144" w:type="dxa"/>
            <w:gridSpan w:val="5"/>
          </w:tcPr>
          <w:p w14:paraId="0B5DC2BE">
            <w:pPr>
              <w:spacing w:before="100" w:after="100" w:line="360" w:lineRule="auto"/>
              <w:rPr>
                <w:snapToGrid w:val="0"/>
                <w:kern w:val="0"/>
              </w:rPr>
            </w:pPr>
            <w:r>
              <w:rPr>
                <w:rFonts w:hint="eastAsia"/>
                <w:snapToGrid w:val="0"/>
                <w:kern w:val="0"/>
              </w:rPr>
              <w:t xml:space="preserve"> </w:t>
            </w:r>
            <w:permStart w:id="81" w:edGrp="everyone"/>
            <w:r>
              <w:rPr>
                <w:rFonts w:hint="eastAsia"/>
                <w:snapToGrid w:val="0"/>
                <w:kern w:val="0"/>
              </w:rPr>
              <w:t xml:space="preserve">                 </w:t>
            </w:r>
            <w:permEnd w:id="81"/>
          </w:p>
          <w:p w14:paraId="291EE92A">
            <w:pPr>
              <w:spacing w:before="100" w:after="100" w:line="360" w:lineRule="auto"/>
              <w:rPr>
                <w:snapToGrid w:val="0"/>
                <w:kern w:val="0"/>
              </w:rPr>
            </w:pPr>
          </w:p>
        </w:tc>
      </w:tr>
      <w:bookmarkEnd w:id="132"/>
    </w:tbl>
    <w:p w14:paraId="61A2CB70">
      <w:pPr>
        <w:widowControl/>
        <w:jc w:val="left"/>
        <w:rPr>
          <w:rFonts w:hint="eastAsia" w:ascii="宋体" w:hAnsi="宋体" w:cs="宋体"/>
          <w:b/>
          <w:color w:val="000000" w:themeColor="text1"/>
          <w:sz w:val="32"/>
          <w:szCs w:val="28"/>
          <w14:textFill>
            <w14:solidFill>
              <w14:schemeClr w14:val="tx1"/>
            </w14:solidFill>
          </w14:textFill>
        </w:rPr>
      </w:pPr>
      <w:permStart w:id="82" w:edGrp="everyone"/>
    </w:p>
    <w:p w14:paraId="3D636ECA">
      <w:pPr>
        <w:widowControl/>
        <w:jc w:val="left"/>
        <w:rPr>
          <w:rFonts w:hint="eastAsia" w:ascii="宋体" w:hAnsi="宋体" w:cs="宋体"/>
          <w:b/>
          <w:color w:val="000000" w:themeColor="text1"/>
          <w:sz w:val="32"/>
          <w:szCs w:val="28"/>
          <w14:textFill>
            <w14:solidFill>
              <w14:schemeClr w14:val="tx1"/>
            </w14:solidFill>
          </w14:textFill>
        </w:rPr>
      </w:pPr>
    </w:p>
    <w:p w14:paraId="2A9E12D3">
      <w:pPr>
        <w:widowControl/>
        <w:jc w:val="left"/>
        <w:rPr>
          <w:rFonts w:hint="eastAsia" w:ascii="宋体" w:hAnsi="宋体" w:cs="宋体"/>
          <w:b/>
          <w:color w:val="000000" w:themeColor="text1"/>
          <w:sz w:val="32"/>
          <w:szCs w:val="28"/>
          <w14:textFill>
            <w14:solidFill>
              <w14:schemeClr w14:val="tx1"/>
            </w14:solidFill>
          </w14:textFill>
        </w:rPr>
      </w:pPr>
    </w:p>
    <w:p w14:paraId="0D450185">
      <w:pPr>
        <w:widowControl/>
        <w:jc w:val="left"/>
        <w:rPr>
          <w:rFonts w:hint="eastAsia" w:ascii="宋体" w:hAnsi="宋体" w:cs="宋体"/>
          <w:b/>
          <w:color w:val="000000" w:themeColor="text1"/>
          <w:sz w:val="32"/>
          <w:szCs w:val="28"/>
          <w14:textFill>
            <w14:solidFill>
              <w14:schemeClr w14:val="tx1"/>
            </w14:solidFill>
          </w14:textFill>
        </w:rPr>
      </w:pPr>
    </w:p>
    <w:p w14:paraId="2B580F21">
      <w:pPr>
        <w:widowControl/>
        <w:jc w:val="left"/>
        <w:rPr>
          <w:rFonts w:hint="eastAsia" w:ascii="宋体" w:hAnsi="宋体" w:cs="宋体"/>
          <w:b/>
          <w:color w:val="000000" w:themeColor="text1"/>
          <w:sz w:val="32"/>
          <w:szCs w:val="28"/>
          <w14:textFill>
            <w14:solidFill>
              <w14:schemeClr w14:val="tx1"/>
            </w14:solidFill>
          </w14:textFill>
        </w:rPr>
      </w:pPr>
    </w:p>
    <w:p w14:paraId="4E578B2F">
      <w:pPr>
        <w:widowControl/>
        <w:jc w:val="left"/>
        <w:rPr>
          <w:rFonts w:hint="eastAsia" w:ascii="宋体" w:hAnsi="宋体" w:cs="宋体"/>
          <w:b/>
          <w:color w:val="000000" w:themeColor="text1"/>
          <w:sz w:val="32"/>
          <w:szCs w:val="28"/>
          <w14:textFill>
            <w14:solidFill>
              <w14:schemeClr w14:val="tx1"/>
            </w14:solidFill>
          </w14:textFill>
        </w:rPr>
      </w:pPr>
    </w:p>
    <w:p w14:paraId="54726BEE">
      <w:pPr>
        <w:widowControl/>
        <w:jc w:val="left"/>
        <w:rPr>
          <w:rFonts w:hint="eastAsia" w:ascii="宋体" w:hAnsi="宋体" w:cs="宋体"/>
          <w:b/>
          <w:color w:val="000000" w:themeColor="text1"/>
          <w:sz w:val="32"/>
          <w:szCs w:val="28"/>
          <w14:textFill>
            <w14:solidFill>
              <w14:schemeClr w14:val="tx1"/>
            </w14:solidFill>
          </w14:textFill>
        </w:rPr>
      </w:pPr>
    </w:p>
    <w:p w14:paraId="799E58F6">
      <w:pPr>
        <w:widowControl/>
        <w:jc w:val="left"/>
        <w:rPr>
          <w:rFonts w:hint="eastAsia" w:ascii="宋体" w:hAnsi="宋体" w:cs="宋体"/>
          <w:b/>
          <w:color w:val="000000" w:themeColor="text1"/>
          <w:sz w:val="32"/>
          <w:szCs w:val="28"/>
          <w14:textFill>
            <w14:solidFill>
              <w14:schemeClr w14:val="tx1"/>
            </w14:solidFill>
          </w14:textFill>
        </w:rPr>
      </w:pPr>
    </w:p>
    <w:p w14:paraId="662DC57C">
      <w:pPr>
        <w:widowControl/>
        <w:jc w:val="left"/>
        <w:rPr>
          <w:rFonts w:hint="eastAsia" w:ascii="宋体" w:hAnsi="宋体" w:cs="宋体"/>
          <w:b/>
          <w:color w:val="000000" w:themeColor="text1"/>
          <w:sz w:val="32"/>
          <w:szCs w:val="28"/>
          <w14:textFill>
            <w14:solidFill>
              <w14:schemeClr w14:val="tx1"/>
            </w14:solidFill>
          </w14:textFill>
        </w:rPr>
      </w:pPr>
    </w:p>
    <w:p w14:paraId="373FBFB0">
      <w:pPr>
        <w:widowControl/>
        <w:jc w:val="left"/>
        <w:rPr>
          <w:rFonts w:hint="eastAsia" w:ascii="宋体" w:hAnsi="宋体" w:cs="宋体"/>
          <w:b/>
          <w:color w:val="000000" w:themeColor="text1"/>
          <w:sz w:val="32"/>
          <w:szCs w:val="28"/>
          <w14:textFill>
            <w14:solidFill>
              <w14:schemeClr w14:val="tx1"/>
            </w14:solidFill>
          </w14:textFill>
        </w:rPr>
      </w:pPr>
    </w:p>
    <w:p w14:paraId="0E7EB6D8">
      <w:pPr>
        <w:widowControl/>
        <w:jc w:val="left"/>
        <w:rPr>
          <w:rFonts w:hint="eastAsia" w:ascii="宋体" w:hAnsi="宋体" w:cs="宋体"/>
          <w:b/>
          <w:color w:val="000000" w:themeColor="text1"/>
          <w:sz w:val="32"/>
          <w:szCs w:val="28"/>
          <w14:textFill>
            <w14:solidFill>
              <w14:schemeClr w14:val="tx1"/>
            </w14:solidFill>
          </w14:textFill>
        </w:rPr>
      </w:pPr>
    </w:p>
    <w:p w14:paraId="2D0A02C6">
      <w:pPr>
        <w:widowControl/>
        <w:jc w:val="left"/>
        <w:rPr>
          <w:rFonts w:hint="eastAsia" w:ascii="宋体" w:hAnsi="宋体" w:cs="宋体"/>
          <w:b/>
          <w:color w:val="000000" w:themeColor="text1"/>
          <w:sz w:val="32"/>
          <w:szCs w:val="28"/>
          <w14:textFill>
            <w14:solidFill>
              <w14:schemeClr w14:val="tx1"/>
            </w14:solidFill>
          </w14:textFill>
        </w:rPr>
      </w:pPr>
    </w:p>
    <w:p w14:paraId="6A71AF9A">
      <w:pPr>
        <w:widowControl/>
        <w:jc w:val="left"/>
        <w:rPr>
          <w:rFonts w:hint="eastAsia" w:ascii="宋体" w:hAnsi="宋体" w:cs="宋体"/>
          <w:b/>
          <w:color w:val="000000" w:themeColor="text1"/>
          <w:sz w:val="32"/>
          <w:szCs w:val="28"/>
          <w14:textFill>
            <w14:solidFill>
              <w14:schemeClr w14:val="tx1"/>
            </w14:solidFill>
          </w14:textFill>
        </w:rPr>
      </w:pPr>
    </w:p>
    <w:p w14:paraId="1DB7F3A8">
      <w:pPr>
        <w:widowControl/>
        <w:jc w:val="left"/>
        <w:rPr>
          <w:rFonts w:hint="eastAsia" w:ascii="宋体" w:hAnsi="宋体" w:cs="宋体"/>
          <w:b/>
          <w:color w:val="000000" w:themeColor="text1"/>
          <w:sz w:val="32"/>
          <w:szCs w:val="28"/>
          <w14:textFill>
            <w14:solidFill>
              <w14:schemeClr w14:val="tx1"/>
            </w14:solidFill>
          </w14:textFill>
        </w:rPr>
      </w:pPr>
    </w:p>
    <w:p w14:paraId="166976F3">
      <w:pPr>
        <w:widowControl/>
        <w:jc w:val="left"/>
        <w:rPr>
          <w:rFonts w:hint="eastAsia" w:ascii="宋体" w:hAnsi="宋体" w:cs="宋体"/>
          <w:b/>
          <w:color w:val="000000" w:themeColor="text1"/>
          <w:sz w:val="32"/>
          <w:szCs w:val="28"/>
          <w14:textFill>
            <w14:solidFill>
              <w14:schemeClr w14:val="tx1"/>
            </w14:solidFill>
          </w14:textFill>
        </w:rPr>
      </w:pPr>
    </w:p>
    <w:p w14:paraId="465D3CBD">
      <w:pPr>
        <w:widowControl/>
        <w:jc w:val="left"/>
        <w:rPr>
          <w:rFonts w:hint="eastAsia" w:ascii="宋体" w:hAnsi="宋体" w:cs="宋体"/>
          <w:b/>
          <w:color w:val="000000" w:themeColor="text1"/>
          <w:sz w:val="32"/>
          <w:szCs w:val="28"/>
          <w14:textFill>
            <w14:solidFill>
              <w14:schemeClr w14:val="tx1"/>
            </w14:solidFill>
          </w14:textFill>
        </w:rPr>
      </w:pPr>
    </w:p>
    <w:p w14:paraId="6C492739">
      <w:pPr>
        <w:widowControl/>
        <w:jc w:val="left"/>
        <w:rPr>
          <w:rFonts w:hint="eastAsia" w:ascii="宋体" w:hAnsi="宋体" w:cs="宋体"/>
          <w:b/>
          <w:color w:val="000000" w:themeColor="text1"/>
          <w:sz w:val="32"/>
          <w:szCs w:val="28"/>
          <w14:textFill>
            <w14:solidFill>
              <w14:schemeClr w14:val="tx1"/>
            </w14:solidFill>
          </w14:textFill>
        </w:rPr>
      </w:pPr>
    </w:p>
    <w:p w14:paraId="4D72A56D">
      <w:pPr>
        <w:widowControl/>
        <w:jc w:val="left"/>
        <w:rPr>
          <w:rFonts w:hint="eastAsia" w:ascii="宋体" w:hAnsi="宋体" w:cs="宋体"/>
          <w:b/>
          <w:color w:val="000000" w:themeColor="text1"/>
          <w:sz w:val="32"/>
          <w:szCs w:val="28"/>
          <w14:textFill>
            <w14:solidFill>
              <w14:schemeClr w14:val="tx1"/>
            </w14:solidFill>
          </w14:textFill>
        </w:rPr>
      </w:pPr>
    </w:p>
    <w:p w14:paraId="424119D8">
      <w:pPr>
        <w:widowControl/>
        <w:jc w:val="left"/>
        <w:rPr>
          <w:rFonts w:hint="eastAsia" w:ascii="宋体" w:hAnsi="宋体" w:cs="宋体"/>
          <w:b/>
          <w:color w:val="000000" w:themeColor="text1"/>
          <w:sz w:val="32"/>
          <w:szCs w:val="28"/>
          <w14:textFill>
            <w14:solidFill>
              <w14:schemeClr w14:val="tx1"/>
            </w14:solidFill>
          </w14:textFill>
        </w:rPr>
      </w:pPr>
    </w:p>
    <w:p w14:paraId="568945BD">
      <w:pPr>
        <w:widowControl/>
        <w:jc w:val="left"/>
        <w:rPr>
          <w:rFonts w:hint="eastAsia" w:ascii="宋体" w:hAnsi="宋体" w:cs="宋体"/>
          <w:b/>
          <w:color w:val="000000" w:themeColor="text1"/>
          <w:sz w:val="32"/>
          <w:szCs w:val="28"/>
          <w14:textFill>
            <w14:solidFill>
              <w14:schemeClr w14:val="tx1"/>
            </w14:solidFill>
          </w14:textFill>
        </w:rPr>
      </w:pPr>
    </w:p>
    <w:p w14:paraId="6B454E6E">
      <w:pPr>
        <w:widowControl/>
        <w:jc w:val="left"/>
        <w:rPr>
          <w:rFonts w:hint="eastAsia" w:ascii="宋体" w:hAnsi="宋体" w:cs="宋体"/>
          <w:b/>
          <w:color w:val="000000" w:themeColor="text1"/>
          <w:sz w:val="32"/>
          <w:szCs w:val="28"/>
          <w14:textFill>
            <w14:solidFill>
              <w14:schemeClr w14:val="tx1"/>
            </w14:solidFill>
          </w14:textFill>
        </w:rPr>
      </w:pPr>
      <w:r>
        <w:rPr>
          <w:rFonts w:hint="eastAsia" w:ascii="宋体" w:hAnsi="宋体" w:cs="宋体"/>
          <w:b/>
          <w:color w:val="000000" w:themeColor="text1"/>
          <w:sz w:val="32"/>
          <w:szCs w:val="28"/>
          <w14:textFill>
            <w14:solidFill>
              <w14:schemeClr w14:val="tx1"/>
            </w14:solidFill>
          </w14:textFill>
        </w:rPr>
        <w:t>附件</w:t>
      </w:r>
    </w:p>
    <w:p w14:paraId="5CDECBF1">
      <w:pPr>
        <w:widowControl/>
        <w:spacing w:before="100" w:beforeAutospacing="1" w:after="100" w:afterAutospacing="1" w:line="300" w:lineRule="auto"/>
        <w:jc w:val="center"/>
        <w:rPr>
          <w:color w:val="000000" w:themeColor="text1"/>
          <w14:textFill>
            <w14:solidFill>
              <w14:schemeClr w14:val="tx1"/>
            </w14:solidFill>
          </w14:textFill>
        </w:rPr>
      </w:pPr>
      <w:r>
        <w:rPr>
          <w:rFonts w:hint="eastAsia"/>
          <w:b/>
          <w:color w:val="000000" w:themeColor="text1"/>
          <w:sz w:val="32"/>
          <w14:textFill>
            <w14:solidFill>
              <w14:schemeClr w14:val="tx1"/>
            </w14:solidFill>
          </w14:textFill>
        </w:rPr>
        <w:t xml:space="preserve">                      交付清单</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单位：元</w:t>
      </w:r>
    </w:p>
    <w:tbl>
      <w:tblPr>
        <w:tblStyle w:val="42"/>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843"/>
        <w:gridCol w:w="1814"/>
        <w:gridCol w:w="1451"/>
        <w:gridCol w:w="656"/>
        <w:gridCol w:w="772"/>
        <w:gridCol w:w="940"/>
        <w:gridCol w:w="1069"/>
      </w:tblGrid>
      <w:tr w14:paraId="34BE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448" w:type="dxa"/>
            <w:noWrap/>
            <w:vAlign w:val="center"/>
          </w:tcPr>
          <w:p w14:paraId="6A42D1A9">
            <w:pPr>
              <w:widowControl/>
              <w:spacing w:line="300" w:lineRule="auto"/>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843" w:type="dxa"/>
            <w:noWrap/>
            <w:vAlign w:val="center"/>
          </w:tcPr>
          <w:p w14:paraId="20723CED">
            <w:pPr>
              <w:widowControl/>
              <w:spacing w:line="300" w:lineRule="auto"/>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名称</w:t>
            </w:r>
          </w:p>
        </w:tc>
        <w:tc>
          <w:tcPr>
            <w:tcW w:w="1814" w:type="dxa"/>
            <w:noWrap/>
            <w:vAlign w:val="center"/>
          </w:tcPr>
          <w:p w14:paraId="59982597">
            <w:pPr>
              <w:widowControl/>
              <w:spacing w:line="300" w:lineRule="auto"/>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型号</w:t>
            </w:r>
          </w:p>
        </w:tc>
        <w:tc>
          <w:tcPr>
            <w:tcW w:w="1451" w:type="dxa"/>
            <w:vAlign w:val="center"/>
          </w:tcPr>
          <w:p w14:paraId="3CE6F55C">
            <w:pPr>
              <w:widowControl/>
              <w:spacing w:line="300" w:lineRule="auto"/>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规格／描述</w:t>
            </w:r>
          </w:p>
        </w:tc>
        <w:tc>
          <w:tcPr>
            <w:tcW w:w="656" w:type="dxa"/>
            <w:noWrap/>
            <w:vAlign w:val="center"/>
          </w:tcPr>
          <w:p w14:paraId="035FACA8">
            <w:pPr>
              <w:widowControl/>
              <w:spacing w:line="300" w:lineRule="auto"/>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772" w:type="dxa"/>
            <w:noWrap/>
            <w:vAlign w:val="center"/>
          </w:tcPr>
          <w:p w14:paraId="086F6188">
            <w:pPr>
              <w:widowControl/>
              <w:spacing w:line="300" w:lineRule="auto"/>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940" w:type="dxa"/>
            <w:noWrap/>
            <w:vAlign w:val="center"/>
          </w:tcPr>
          <w:p w14:paraId="33FD503C">
            <w:pPr>
              <w:widowControl/>
              <w:spacing w:line="300" w:lineRule="auto"/>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单价</w:t>
            </w:r>
          </w:p>
        </w:tc>
        <w:tc>
          <w:tcPr>
            <w:tcW w:w="1069" w:type="dxa"/>
            <w:noWrap/>
            <w:vAlign w:val="center"/>
          </w:tcPr>
          <w:p w14:paraId="17FBDF9F">
            <w:pPr>
              <w:widowControl/>
              <w:spacing w:line="300" w:lineRule="auto"/>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r>
      <w:tr w14:paraId="696D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8" w:type="dxa"/>
            <w:noWrap/>
            <w:vAlign w:val="center"/>
          </w:tcPr>
          <w:p w14:paraId="0ECF808F">
            <w:pPr>
              <w:widowControl/>
              <w:spacing w:line="300" w:lineRule="auto"/>
              <w:jc w:val="center"/>
              <w:rPr>
                <w:rFonts w:hint="eastAsia" w:ascii="宋体" w:hAnsi="宋体" w:cs="宋体"/>
                <w:bCs/>
                <w:color w:val="000000" w:themeColor="text1"/>
                <w:szCs w:val="21"/>
                <w14:textFill>
                  <w14:solidFill>
                    <w14:schemeClr w14:val="tx1"/>
                  </w14:solidFill>
                </w14:textFill>
              </w:rPr>
            </w:pPr>
          </w:p>
        </w:tc>
        <w:tc>
          <w:tcPr>
            <w:tcW w:w="1843" w:type="dxa"/>
            <w:noWrap/>
            <w:vAlign w:val="center"/>
          </w:tcPr>
          <w:p w14:paraId="49839416">
            <w:pPr>
              <w:widowControl/>
              <w:spacing w:line="300" w:lineRule="auto"/>
              <w:rPr>
                <w:rFonts w:hint="eastAsia" w:ascii="宋体" w:hAnsi="宋体" w:cs="宋体"/>
                <w:bCs/>
                <w:color w:val="000000" w:themeColor="text1"/>
                <w:szCs w:val="21"/>
                <w14:textFill>
                  <w14:solidFill>
                    <w14:schemeClr w14:val="tx1"/>
                  </w14:solidFill>
                </w14:textFill>
              </w:rPr>
            </w:pPr>
          </w:p>
        </w:tc>
        <w:tc>
          <w:tcPr>
            <w:tcW w:w="1814" w:type="dxa"/>
            <w:noWrap/>
            <w:vAlign w:val="center"/>
          </w:tcPr>
          <w:p w14:paraId="57D4FB4A">
            <w:pPr>
              <w:widowControl/>
              <w:spacing w:line="300" w:lineRule="auto"/>
              <w:rPr>
                <w:rFonts w:hint="eastAsia" w:ascii="宋体" w:hAnsi="宋体" w:cs="宋体"/>
                <w:color w:val="000000" w:themeColor="text1"/>
                <w:szCs w:val="21"/>
                <w14:textFill>
                  <w14:solidFill>
                    <w14:schemeClr w14:val="tx1"/>
                  </w14:solidFill>
                </w14:textFill>
              </w:rPr>
            </w:pPr>
          </w:p>
        </w:tc>
        <w:tc>
          <w:tcPr>
            <w:tcW w:w="1451" w:type="dxa"/>
            <w:vAlign w:val="center"/>
          </w:tcPr>
          <w:p w14:paraId="20B923EC">
            <w:pPr>
              <w:widowControl/>
              <w:spacing w:line="300" w:lineRule="auto"/>
              <w:rPr>
                <w:rFonts w:hint="eastAsia" w:ascii="宋体" w:hAnsi="宋体" w:cs="宋体"/>
                <w:color w:val="000000" w:themeColor="text1"/>
                <w:szCs w:val="21"/>
                <w14:textFill>
                  <w14:solidFill>
                    <w14:schemeClr w14:val="tx1"/>
                  </w14:solidFill>
                </w14:textFill>
              </w:rPr>
            </w:pPr>
          </w:p>
        </w:tc>
        <w:tc>
          <w:tcPr>
            <w:tcW w:w="656" w:type="dxa"/>
            <w:noWrap/>
            <w:vAlign w:val="center"/>
          </w:tcPr>
          <w:p w14:paraId="79A3C6A2">
            <w:pPr>
              <w:widowControl/>
              <w:spacing w:line="300" w:lineRule="auto"/>
              <w:jc w:val="center"/>
              <w:rPr>
                <w:rFonts w:hint="eastAsia" w:ascii="宋体" w:hAnsi="宋体" w:cs="宋体"/>
                <w:color w:val="000000" w:themeColor="text1"/>
                <w:szCs w:val="21"/>
                <w14:textFill>
                  <w14:solidFill>
                    <w14:schemeClr w14:val="tx1"/>
                  </w14:solidFill>
                </w14:textFill>
              </w:rPr>
            </w:pPr>
          </w:p>
        </w:tc>
        <w:tc>
          <w:tcPr>
            <w:tcW w:w="772" w:type="dxa"/>
            <w:noWrap/>
            <w:vAlign w:val="center"/>
          </w:tcPr>
          <w:p w14:paraId="1B083402">
            <w:pPr>
              <w:widowControl/>
              <w:spacing w:line="300" w:lineRule="auto"/>
              <w:jc w:val="center"/>
              <w:rPr>
                <w:rFonts w:ascii="宋体" w:cs="宋体"/>
                <w:color w:val="000000" w:themeColor="text1"/>
                <w:szCs w:val="21"/>
                <w14:textFill>
                  <w14:solidFill>
                    <w14:schemeClr w14:val="tx1"/>
                  </w14:solidFill>
                </w14:textFill>
              </w:rPr>
            </w:pPr>
          </w:p>
        </w:tc>
        <w:tc>
          <w:tcPr>
            <w:tcW w:w="940" w:type="dxa"/>
            <w:noWrap/>
            <w:vAlign w:val="center"/>
          </w:tcPr>
          <w:p w14:paraId="24BFEDA5">
            <w:pPr>
              <w:widowControl/>
              <w:spacing w:line="300" w:lineRule="auto"/>
              <w:jc w:val="right"/>
              <w:rPr>
                <w:rFonts w:ascii="宋体" w:cs="宋体"/>
                <w:color w:val="000000" w:themeColor="text1"/>
                <w:szCs w:val="21"/>
                <w14:textFill>
                  <w14:solidFill>
                    <w14:schemeClr w14:val="tx1"/>
                  </w14:solidFill>
                </w14:textFill>
              </w:rPr>
            </w:pPr>
          </w:p>
        </w:tc>
        <w:tc>
          <w:tcPr>
            <w:tcW w:w="1069" w:type="dxa"/>
            <w:noWrap/>
            <w:vAlign w:val="center"/>
          </w:tcPr>
          <w:p w14:paraId="720CA044">
            <w:pPr>
              <w:widowControl/>
              <w:spacing w:line="300" w:lineRule="auto"/>
              <w:jc w:val="right"/>
              <w:rPr>
                <w:rFonts w:ascii="宋体" w:cs="宋体"/>
                <w:color w:val="000000" w:themeColor="text1"/>
                <w:szCs w:val="21"/>
                <w14:textFill>
                  <w14:solidFill>
                    <w14:schemeClr w14:val="tx1"/>
                  </w14:solidFill>
                </w14:textFill>
              </w:rPr>
            </w:pPr>
          </w:p>
        </w:tc>
      </w:tr>
      <w:tr w14:paraId="1D02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8" w:type="dxa"/>
            <w:noWrap/>
            <w:vAlign w:val="center"/>
          </w:tcPr>
          <w:p w14:paraId="1EA0CA3E">
            <w:pPr>
              <w:widowControl/>
              <w:spacing w:line="300" w:lineRule="auto"/>
              <w:jc w:val="center"/>
              <w:rPr>
                <w:rFonts w:ascii="宋体" w:cs="宋体"/>
                <w:color w:val="000000" w:themeColor="text1"/>
                <w:szCs w:val="21"/>
                <w14:textFill>
                  <w14:solidFill>
                    <w14:schemeClr w14:val="tx1"/>
                  </w14:solidFill>
                </w14:textFill>
              </w:rPr>
            </w:pPr>
          </w:p>
        </w:tc>
        <w:tc>
          <w:tcPr>
            <w:tcW w:w="1843" w:type="dxa"/>
            <w:noWrap/>
            <w:vAlign w:val="center"/>
          </w:tcPr>
          <w:p w14:paraId="197B6985">
            <w:pPr>
              <w:widowControl/>
              <w:spacing w:line="300" w:lineRule="auto"/>
              <w:rPr>
                <w:rFonts w:ascii="宋体" w:cs="宋体"/>
                <w:color w:val="000000" w:themeColor="text1"/>
                <w:szCs w:val="21"/>
                <w14:textFill>
                  <w14:solidFill>
                    <w14:schemeClr w14:val="tx1"/>
                  </w14:solidFill>
                </w14:textFill>
              </w:rPr>
            </w:pPr>
          </w:p>
        </w:tc>
        <w:tc>
          <w:tcPr>
            <w:tcW w:w="1814" w:type="dxa"/>
            <w:noWrap/>
            <w:vAlign w:val="center"/>
          </w:tcPr>
          <w:p w14:paraId="2E8BC140">
            <w:pPr>
              <w:widowControl/>
              <w:spacing w:line="300" w:lineRule="auto"/>
              <w:rPr>
                <w:rFonts w:hint="eastAsia" w:ascii="宋体" w:hAnsi="宋体" w:cs="宋体"/>
                <w:color w:val="000000" w:themeColor="text1"/>
                <w:szCs w:val="21"/>
                <w14:textFill>
                  <w14:solidFill>
                    <w14:schemeClr w14:val="tx1"/>
                  </w14:solidFill>
                </w14:textFill>
              </w:rPr>
            </w:pPr>
          </w:p>
        </w:tc>
        <w:tc>
          <w:tcPr>
            <w:tcW w:w="1451" w:type="dxa"/>
            <w:vAlign w:val="center"/>
          </w:tcPr>
          <w:p w14:paraId="428174FD">
            <w:pPr>
              <w:widowControl/>
              <w:spacing w:line="300" w:lineRule="auto"/>
              <w:rPr>
                <w:rFonts w:ascii="宋体" w:cs="宋体"/>
                <w:color w:val="000000" w:themeColor="text1"/>
                <w:szCs w:val="21"/>
                <w14:textFill>
                  <w14:solidFill>
                    <w14:schemeClr w14:val="tx1"/>
                  </w14:solidFill>
                </w14:textFill>
              </w:rPr>
            </w:pPr>
          </w:p>
        </w:tc>
        <w:tc>
          <w:tcPr>
            <w:tcW w:w="656" w:type="dxa"/>
            <w:noWrap/>
            <w:vAlign w:val="center"/>
          </w:tcPr>
          <w:p w14:paraId="7B71E559">
            <w:pPr>
              <w:widowControl/>
              <w:spacing w:line="300" w:lineRule="auto"/>
              <w:jc w:val="center"/>
              <w:rPr>
                <w:rFonts w:ascii="宋体" w:cs="宋体"/>
                <w:color w:val="000000" w:themeColor="text1"/>
                <w:szCs w:val="21"/>
                <w14:textFill>
                  <w14:solidFill>
                    <w14:schemeClr w14:val="tx1"/>
                  </w14:solidFill>
                </w14:textFill>
              </w:rPr>
            </w:pPr>
          </w:p>
        </w:tc>
        <w:tc>
          <w:tcPr>
            <w:tcW w:w="772" w:type="dxa"/>
            <w:noWrap/>
            <w:vAlign w:val="center"/>
          </w:tcPr>
          <w:p w14:paraId="5B78868F">
            <w:pPr>
              <w:widowControl/>
              <w:spacing w:line="300" w:lineRule="auto"/>
              <w:jc w:val="center"/>
              <w:rPr>
                <w:rFonts w:ascii="宋体" w:cs="宋体"/>
                <w:color w:val="000000" w:themeColor="text1"/>
                <w:szCs w:val="21"/>
                <w14:textFill>
                  <w14:solidFill>
                    <w14:schemeClr w14:val="tx1"/>
                  </w14:solidFill>
                </w14:textFill>
              </w:rPr>
            </w:pPr>
          </w:p>
        </w:tc>
        <w:tc>
          <w:tcPr>
            <w:tcW w:w="940" w:type="dxa"/>
            <w:noWrap/>
            <w:vAlign w:val="center"/>
          </w:tcPr>
          <w:p w14:paraId="39CF0646">
            <w:pPr>
              <w:spacing w:line="300" w:lineRule="auto"/>
              <w:jc w:val="right"/>
              <w:rPr>
                <w:rFonts w:ascii="宋体" w:cs="宋体"/>
                <w:color w:val="000000" w:themeColor="text1"/>
                <w:szCs w:val="21"/>
                <w14:textFill>
                  <w14:solidFill>
                    <w14:schemeClr w14:val="tx1"/>
                  </w14:solidFill>
                </w14:textFill>
              </w:rPr>
            </w:pPr>
          </w:p>
        </w:tc>
        <w:tc>
          <w:tcPr>
            <w:tcW w:w="1069" w:type="dxa"/>
            <w:noWrap/>
            <w:vAlign w:val="center"/>
          </w:tcPr>
          <w:p w14:paraId="56307B9A">
            <w:pPr>
              <w:spacing w:line="300" w:lineRule="auto"/>
              <w:jc w:val="right"/>
              <w:rPr>
                <w:rFonts w:ascii="宋体" w:cs="宋体"/>
                <w:color w:val="000000" w:themeColor="text1"/>
                <w:szCs w:val="21"/>
                <w14:textFill>
                  <w14:solidFill>
                    <w14:schemeClr w14:val="tx1"/>
                  </w14:solidFill>
                </w14:textFill>
              </w:rPr>
            </w:pPr>
          </w:p>
        </w:tc>
      </w:tr>
      <w:tr w14:paraId="7EC3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8" w:type="dxa"/>
            <w:noWrap/>
            <w:vAlign w:val="center"/>
          </w:tcPr>
          <w:p w14:paraId="0A50C528">
            <w:pPr>
              <w:widowControl/>
              <w:spacing w:line="300" w:lineRule="auto"/>
              <w:rPr>
                <w:rFonts w:ascii="宋体" w:cs="宋体"/>
                <w:color w:val="000000" w:themeColor="text1"/>
                <w:szCs w:val="21"/>
                <w14:textFill>
                  <w14:solidFill>
                    <w14:schemeClr w14:val="tx1"/>
                  </w14:solidFill>
                </w14:textFill>
              </w:rPr>
            </w:pPr>
          </w:p>
        </w:tc>
        <w:tc>
          <w:tcPr>
            <w:tcW w:w="1843" w:type="dxa"/>
            <w:noWrap/>
            <w:vAlign w:val="center"/>
          </w:tcPr>
          <w:p w14:paraId="57A853CA">
            <w:pPr>
              <w:widowControl/>
              <w:spacing w:line="300" w:lineRule="auto"/>
              <w:rPr>
                <w:rFonts w:ascii="宋体" w:cs="宋体"/>
                <w:color w:val="000000" w:themeColor="text1"/>
                <w:szCs w:val="21"/>
                <w14:textFill>
                  <w14:solidFill>
                    <w14:schemeClr w14:val="tx1"/>
                  </w14:solidFill>
                </w14:textFill>
              </w:rPr>
            </w:pPr>
          </w:p>
        </w:tc>
        <w:tc>
          <w:tcPr>
            <w:tcW w:w="1814" w:type="dxa"/>
            <w:noWrap/>
            <w:vAlign w:val="center"/>
          </w:tcPr>
          <w:p w14:paraId="6FA3586D">
            <w:pPr>
              <w:widowControl/>
              <w:spacing w:line="300" w:lineRule="auto"/>
              <w:rPr>
                <w:rFonts w:hint="eastAsia" w:ascii="宋体" w:hAnsi="宋体" w:cs="宋体"/>
                <w:color w:val="000000" w:themeColor="text1"/>
                <w:szCs w:val="21"/>
                <w14:textFill>
                  <w14:solidFill>
                    <w14:schemeClr w14:val="tx1"/>
                  </w14:solidFill>
                </w14:textFill>
              </w:rPr>
            </w:pPr>
          </w:p>
        </w:tc>
        <w:tc>
          <w:tcPr>
            <w:tcW w:w="1451" w:type="dxa"/>
            <w:vAlign w:val="center"/>
          </w:tcPr>
          <w:p w14:paraId="68844AF3">
            <w:pPr>
              <w:widowControl/>
              <w:spacing w:line="300" w:lineRule="auto"/>
              <w:rPr>
                <w:rFonts w:ascii="宋体" w:cs="宋体"/>
                <w:color w:val="000000" w:themeColor="text1"/>
                <w:szCs w:val="21"/>
                <w14:textFill>
                  <w14:solidFill>
                    <w14:schemeClr w14:val="tx1"/>
                  </w14:solidFill>
                </w14:textFill>
              </w:rPr>
            </w:pPr>
          </w:p>
        </w:tc>
        <w:tc>
          <w:tcPr>
            <w:tcW w:w="656" w:type="dxa"/>
            <w:noWrap/>
            <w:vAlign w:val="center"/>
          </w:tcPr>
          <w:p w14:paraId="363C4822">
            <w:pPr>
              <w:widowControl/>
              <w:spacing w:line="300" w:lineRule="auto"/>
              <w:jc w:val="center"/>
              <w:rPr>
                <w:rFonts w:ascii="宋体" w:cs="宋体"/>
                <w:color w:val="000000" w:themeColor="text1"/>
                <w:szCs w:val="21"/>
                <w14:textFill>
                  <w14:solidFill>
                    <w14:schemeClr w14:val="tx1"/>
                  </w14:solidFill>
                </w14:textFill>
              </w:rPr>
            </w:pPr>
          </w:p>
        </w:tc>
        <w:tc>
          <w:tcPr>
            <w:tcW w:w="772" w:type="dxa"/>
            <w:noWrap/>
            <w:vAlign w:val="center"/>
          </w:tcPr>
          <w:p w14:paraId="41A823DB">
            <w:pPr>
              <w:widowControl/>
              <w:spacing w:line="300" w:lineRule="auto"/>
              <w:jc w:val="center"/>
              <w:rPr>
                <w:rFonts w:ascii="宋体" w:cs="宋体"/>
                <w:color w:val="000000" w:themeColor="text1"/>
                <w:szCs w:val="21"/>
                <w14:textFill>
                  <w14:solidFill>
                    <w14:schemeClr w14:val="tx1"/>
                  </w14:solidFill>
                </w14:textFill>
              </w:rPr>
            </w:pPr>
          </w:p>
        </w:tc>
        <w:tc>
          <w:tcPr>
            <w:tcW w:w="940" w:type="dxa"/>
            <w:noWrap/>
            <w:vAlign w:val="center"/>
          </w:tcPr>
          <w:p w14:paraId="6A746ACA">
            <w:pPr>
              <w:spacing w:line="300" w:lineRule="auto"/>
              <w:jc w:val="right"/>
              <w:rPr>
                <w:rFonts w:ascii="宋体" w:cs="宋体"/>
                <w:color w:val="000000" w:themeColor="text1"/>
                <w:szCs w:val="21"/>
                <w14:textFill>
                  <w14:solidFill>
                    <w14:schemeClr w14:val="tx1"/>
                  </w14:solidFill>
                </w14:textFill>
              </w:rPr>
            </w:pPr>
          </w:p>
        </w:tc>
        <w:tc>
          <w:tcPr>
            <w:tcW w:w="1069" w:type="dxa"/>
            <w:noWrap/>
            <w:vAlign w:val="center"/>
          </w:tcPr>
          <w:p w14:paraId="0F31A63F">
            <w:pPr>
              <w:spacing w:line="300" w:lineRule="auto"/>
              <w:jc w:val="right"/>
              <w:rPr>
                <w:rFonts w:ascii="宋体" w:cs="宋体"/>
                <w:color w:val="000000" w:themeColor="text1"/>
                <w:szCs w:val="21"/>
                <w14:textFill>
                  <w14:solidFill>
                    <w14:schemeClr w14:val="tx1"/>
                  </w14:solidFill>
                </w14:textFill>
              </w:rPr>
            </w:pPr>
          </w:p>
        </w:tc>
      </w:tr>
      <w:tr w14:paraId="6F4F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8" w:type="dxa"/>
            <w:noWrap/>
            <w:vAlign w:val="center"/>
          </w:tcPr>
          <w:p w14:paraId="2AC7EE4E">
            <w:pPr>
              <w:widowControl/>
              <w:spacing w:line="300" w:lineRule="auto"/>
              <w:rPr>
                <w:rFonts w:ascii="宋体" w:cs="宋体"/>
                <w:color w:val="000000" w:themeColor="text1"/>
                <w:szCs w:val="21"/>
                <w14:textFill>
                  <w14:solidFill>
                    <w14:schemeClr w14:val="tx1"/>
                  </w14:solidFill>
                </w14:textFill>
              </w:rPr>
            </w:pPr>
          </w:p>
        </w:tc>
        <w:tc>
          <w:tcPr>
            <w:tcW w:w="1843" w:type="dxa"/>
            <w:noWrap/>
            <w:vAlign w:val="center"/>
          </w:tcPr>
          <w:p w14:paraId="530DE74C">
            <w:pPr>
              <w:widowControl/>
              <w:spacing w:line="300" w:lineRule="auto"/>
              <w:rPr>
                <w:rFonts w:ascii="宋体" w:cs="宋体"/>
                <w:color w:val="000000" w:themeColor="text1"/>
                <w:szCs w:val="21"/>
                <w14:textFill>
                  <w14:solidFill>
                    <w14:schemeClr w14:val="tx1"/>
                  </w14:solidFill>
                </w14:textFill>
              </w:rPr>
            </w:pPr>
          </w:p>
        </w:tc>
        <w:tc>
          <w:tcPr>
            <w:tcW w:w="1814" w:type="dxa"/>
            <w:noWrap/>
            <w:vAlign w:val="center"/>
          </w:tcPr>
          <w:p w14:paraId="576F3AF4">
            <w:pPr>
              <w:widowControl/>
              <w:spacing w:line="300" w:lineRule="auto"/>
              <w:rPr>
                <w:rFonts w:hint="eastAsia" w:ascii="宋体" w:hAnsi="宋体" w:cs="宋体"/>
                <w:color w:val="000000" w:themeColor="text1"/>
                <w:szCs w:val="21"/>
                <w14:textFill>
                  <w14:solidFill>
                    <w14:schemeClr w14:val="tx1"/>
                  </w14:solidFill>
                </w14:textFill>
              </w:rPr>
            </w:pPr>
          </w:p>
        </w:tc>
        <w:tc>
          <w:tcPr>
            <w:tcW w:w="1451" w:type="dxa"/>
            <w:vAlign w:val="center"/>
          </w:tcPr>
          <w:p w14:paraId="61359581">
            <w:pPr>
              <w:widowControl/>
              <w:spacing w:line="300" w:lineRule="auto"/>
              <w:rPr>
                <w:rFonts w:ascii="宋体" w:cs="宋体"/>
                <w:color w:val="000000" w:themeColor="text1"/>
                <w:szCs w:val="21"/>
                <w14:textFill>
                  <w14:solidFill>
                    <w14:schemeClr w14:val="tx1"/>
                  </w14:solidFill>
                </w14:textFill>
              </w:rPr>
            </w:pPr>
          </w:p>
        </w:tc>
        <w:tc>
          <w:tcPr>
            <w:tcW w:w="656" w:type="dxa"/>
            <w:noWrap/>
            <w:vAlign w:val="center"/>
          </w:tcPr>
          <w:p w14:paraId="5FB56129">
            <w:pPr>
              <w:widowControl/>
              <w:spacing w:line="300" w:lineRule="auto"/>
              <w:jc w:val="center"/>
              <w:rPr>
                <w:rFonts w:ascii="宋体" w:cs="宋体"/>
                <w:color w:val="000000" w:themeColor="text1"/>
                <w:szCs w:val="21"/>
                <w14:textFill>
                  <w14:solidFill>
                    <w14:schemeClr w14:val="tx1"/>
                  </w14:solidFill>
                </w14:textFill>
              </w:rPr>
            </w:pPr>
          </w:p>
        </w:tc>
        <w:tc>
          <w:tcPr>
            <w:tcW w:w="772" w:type="dxa"/>
            <w:noWrap/>
            <w:vAlign w:val="center"/>
          </w:tcPr>
          <w:p w14:paraId="4C5D3FEE">
            <w:pPr>
              <w:widowControl/>
              <w:spacing w:line="300" w:lineRule="auto"/>
              <w:jc w:val="center"/>
              <w:rPr>
                <w:rFonts w:ascii="宋体" w:cs="宋体"/>
                <w:color w:val="000000" w:themeColor="text1"/>
                <w:szCs w:val="21"/>
                <w14:textFill>
                  <w14:solidFill>
                    <w14:schemeClr w14:val="tx1"/>
                  </w14:solidFill>
                </w14:textFill>
              </w:rPr>
            </w:pPr>
          </w:p>
        </w:tc>
        <w:tc>
          <w:tcPr>
            <w:tcW w:w="940" w:type="dxa"/>
            <w:noWrap/>
            <w:vAlign w:val="center"/>
          </w:tcPr>
          <w:p w14:paraId="306A65BA">
            <w:pPr>
              <w:spacing w:line="300" w:lineRule="auto"/>
              <w:jc w:val="right"/>
              <w:rPr>
                <w:rFonts w:ascii="宋体" w:cs="宋体"/>
                <w:color w:val="000000" w:themeColor="text1"/>
                <w:szCs w:val="21"/>
                <w14:textFill>
                  <w14:solidFill>
                    <w14:schemeClr w14:val="tx1"/>
                  </w14:solidFill>
                </w14:textFill>
              </w:rPr>
            </w:pPr>
          </w:p>
        </w:tc>
        <w:tc>
          <w:tcPr>
            <w:tcW w:w="1069" w:type="dxa"/>
            <w:noWrap/>
            <w:vAlign w:val="center"/>
          </w:tcPr>
          <w:p w14:paraId="7CCD695B">
            <w:pPr>
              <w:spacing w:line="300" w:lineRule="auto"/>
              <w:jc w:val="right"/>
              <w:rPr>
                <w:rFonts w:ascii="宋体" w:cs="宋体"/>
                <w:color w:val="000000" w:themeColor="text1"/>
                <w:szCs w:val="21"/>
                <w14:textFill>
                  <w14:solidFill>
                    <w14:schemeClr w14:val="tx1"/>
                  </w14:solidFill>
                </w14:textFill>
              </w:rPr>
            </w:pPr>
          </w:p>
        </w:tc>
      </w:tr>
      <w:tr w14:paraId="5AC7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8" w:type="dxa"/>
            <w:noWrap/>
            <w:vAlign w:val="center"/>
          </w:tcPr>
          <w:p w14:paraId="6429D3D8">
            <w:pPr>
              <w:widowControl/>
              <w:spacing w:line="300" w:lineRule="auto"/>
              <w:rPr>
                <w:rFonts w:ascii="宋体" w:cs="宋体"/>
                <w:color w:val="000000" w:themeColor="text1"/>
                <w:szCs w:val="21"/>
                <w14:textFill>
                  <w14:solidFill>
                    <w14:schemeClr w14:val="tx1"/>
                  </w14:solidFill>
                </w14:textFill>
              </w:rPr>
            </w:pPr>
          </w:p>
        </w:tc>
        <w:tc>
          <w:tcPr>
            <w:tcW w:w="1843" w:type="dxa"/>
            <w:noWrap/>
            <w:vAlign w:val="center"/>
          </w:tcPr>
          <w:p w14:paraId="33B0F4E3">
            <w:pPr>
              <w:widowControl/>
              <w:spacing w:line="300" w:lineRule="auto"/>
              <w:rPr>
                <w:rFonts w:ascii="宋体" w:cs="宋体"/>
                <w:color w:val="000000" w:themeColor="text1"/>
                <w:szCs w:val="21"/>
                <w14:textFill>
                  <w14:solidFill>
                    <w14:schemeClr w14:val="tx1"/>
                  </w14:solidFill>
                </w14:textFill>
              </w:rPr>
            </w:pPr>
          </w:p>
        </w:tc>
        <w:tc>
          <w:tcPr>
            <w:tcW w:w="1814" w:type="dxa"/>
            <w:noWrap/>
            <w:vAlign w:val="center"/>
          </w:tcPr>
          <w:p w14:paraId="26AF8621">
            <w:pPr>
              <w:widowControl/>
              <w:spacing w:line="300" w:lineRule="auto"/>
              <w:rPr>
                <w:rFonts w:hint="eastAsia" w:ascii="宋体" w:hAnsi="宋体" w:cs="宋体"/>
                <w:color w:val="000000" w:themeColor="text1"/>
                <w:szCs w:val="21"/>
                <w14:textFill>
                  <w14:solidFill>
                    <w14:schemeClr w14:val="tx1"/>
                  </w14:solidFill>
                </w14:textFill>
              </w:rPr>
            </w:pPr>
          </w:p>
        </w:tc>
        <w:tc>
          <w:tcPr>
            <w:tcW w:w="1451" w:type="dxa"/>
            <w:vAlign w:val="center"/>
          </w:tcPr>
          <w:p w14:paraId="36B9556A">
            <w:pPr>
              <w:widowControl/>
              <w:spacing w:line="300" w:lineRule="auto"/>
              <w:rPr>
                <w:rFonts w:ascii="宋体" w:cs="宋体"/>
                <w:color w:val="000000" w:themeColor="text1"/>
                <w:szCs w:val="21"/>
                <w14:textFill>
                  <w14:solidFill>
                    <w14:schemeClr w14:val="tx1"/>
                  </w14:solidFill>
                </w14:textFill>
              </w:rPr>
            </w:pPr>
          </w:p>
        </w:tc>
        <w:tc>
          <w:tcPr>
            <w:tcW w:w="656" w:type="dxa"/>
            <w:noWrap/>
            <w:vAlign w:val="center"/>
          </w:tcPr>
          <w:p w14:paraId="7F0E8A89">
            <w:pPr>
              <w:widowControl/>
              <w:spacing w:line="300" w:lineRule="auto"/>
              <w:jc w:val="center"/>
              <w:rPr>
                <w:rFonts w:ascii="宋体" w:cs="宋体"/>
                <w:color w:val="000000" w:themeColor="text1"/>
                <w:szCs w:val="21"/>
                <w14:textFill>
                  <w14:solidFill>
                    <w14:schemeClr w14:val="tx1"/>
                  </w14:solidFill>
                </w14:textFill>
              </w:rPr>
            </w:pPr>
          </w:p>
        </w:tc>
        <w:tc>
          <w:tcPr>
            <w:tcW w:w="772" w:type="dxa"/>
            <w:noWrap/>
            <w:vAlign w:val="center"/>
          </w:tcPr>
          <w:p w14:paraId="6BE5B176">
            <w:pPr>
              <w:widowControl/>
              <w:spacing w:line="300" w:lineRule="auto"/>
              <w:jc w:val="center"/>
              <w:rPr>
                <w:rFonts w:ascii="宋体" w:cs="宋体"/>
                <w:color w:val="000000" w:themeColor="text1"/>
                <w:szCs w:val="21"/>
                <w14:textFill>
                  <w14:solidFill>
                    <w14:schemeClr w14:val="tx1"/>
                  </w14:solidFill>
                </w14:textFill>
              </w:rPr>
            </w:pPr>
          </w:p>
        </w:tc>
        <w:tc>
          <w:tcPr>
            <w:tcW w:w="940" w:type="dxa"/>
            <w:noWrap/>
            <w:vAlign w:val="center"/>
          </w:tcPr>
          <w:p w14:paraId="65D5FA45">
            <w:pPr>
              <w:spacing w:line="300" w:lineRule="auto"/>
              <w:jc w:val="right"/>
              <w:rPr>
                <w:rFonts w:ascii="宋体" w:cs="宋体"/>
                <w:color w:val="000000" w:themeColor="text1"/>
                <w:szCs w:val="21"/>
                <w14:textFill>
                  <w14:solidFill>
                    <w14:schemeClr w14:val="tx1"/>
                  </w14:solidFill>
                </w14:textFill>
              </w:rPr>
            </w:pPr>
          </w:p>
        </w:tc>
        <w:tc>
          <w:tcPr>
            <w:tcW w:w="1069" w:type="dxa"/>
            <w:noWrap/>
            <w:vAlign w:val="center"/>
          </w:tcPr>
          <w:p w14:paraId="5CEF1363">
            <w:pPr>
              <w:spacing w:line="300" w:lineRule="auto"/>
              <w:jc w:val="right"/>
              <w:rPr>
                <w:rFonts w:ascii="宋体" w:cs="宋体"/>
                <w:color w:val="000000" w:themeColor="text1"/>
                <w:szCs w:val="21"/>
                <w14:textFill>
                  <w14:solidFill>
                    <w14:schemeClr w14:val="tx1"/>
                  </w14:solidFill>
                </w14:textFill>
              </w:rPr>
            </w:pPr>
          </w:p>
        </w:tc>
      </w:tr>
      <w:tr w14:paraId="6B55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8" w:type="dxa"/>
            <w:noWrap/>
            <w:vAlign w:val="center"/>
          </w:tcPr>
          <w:p w14:paraId="3A3E1CFA">
            <w:pPr>
              <w:widowControl/>
              <w:spacing w:line="300" w:lineRule="auto"/>
              <w:rPr>
                <w:rFonts w:ascii="宋体" w:cs="宋体"/>
                <w:color w:val="000000" w:themeColor="text1"/>
                <w:szCs w:val="21"/>
                <w14:textFill>
                  <w14:solidFill>
                    <w14:schemeClr w14:val="tx1"/>
                  </w14:solidFill>
                </w14:textFill>
              </w:rPr>
            </w:pPr>
          </w:p>
        </w:tc>
        <w:tc>
          <w:tcPr>
            <w:tcW w:w="1843" w:type="dxa"/>
            <w:noWrap/>
            <w:vAlign w:val="center"/>
          </w:tcPr>
          <w:p w14:paraId="7BEA76BD">
            <w:pPr>
              <w:widowControl/>
              <w:spacing w:line="300" w:lineRule="auto"/>
              <w:rPr>
                <w:rFonts w:ascii="宋体" w:cs="宋体"/>
                <w:color w:val="000000" w:themeColor="text1"/>
                <w:szCs w:val="21"/>
                <w14:textFill>
                  <w14:solidFill>
                    <w14:schemeClr w14:val="tx1"/>
                  </w14:solidFill>
                </w14:textFill>
              </w:rPr>
            </w:pPr>
          </w:p>
        </w:tc>
        <w:tc>
          <w:tcPr>
            <w:tcW w:w="1814" w:type="dxa"/>
            <w:noWrap/>
            <w:vAlign w:val="center"/>
          </w:tcPr>
          <w:p w14:paraId="6CDA1B48">
            <w:pPr>
              <w:widowControl/>
              <w:spacing w:line="300" w:lineRule="auto"/>
              <w:rPr>
                <w:rFonts w:hint="eastAsia" w:ascii="宋体" w:hAnsi="宋体" w:cs="宋体"/>
                <w:color w:val="000000" w:themeColor="text1"/>
                <w:szCs w:val="21"/>
                <w14:textFill>
                  <w14:solidFill>
                    <w14:schemeClr w14:val="tx1"/>
                  </w14:solidFill>
                </w14:textFill>
              </w:rPr>
            </w:pPr>
          </w:p>
        </w:tc>
        <w:tc>
          <w:tcPr>
            <w:tcW w:w="1451" w:type="dxa"/>
            <w:vAlign w:val="center"/>
          </w:tcPr>
          <w:p w14:paraId="06558548">
            <w:pPr>
              <w:widowControl/>
              <w:spacing w:line="300" w:lineRule="auto"/>
              <w:rPr>
                <w:rFonts w:ascii="宋体" w:cs="宋体"/>
                <w:color w:val="000000" w:themeColor="text1"/>
                <w:szCs w:val="21"/>
                <w14:textFill>
                  <w14:solidFill>
                    <w14:schemeClr w14:val="tx1"/>
                  </w14:solidFill>
                </w14:textFill>
              </w:rPr>
            </w:pPr>
          </w:p>
        </w:tc>
        <w:tc>
          <w:tcPr>
            <w:tcW w:w="656" w:type="dxa"/>
            <w:noWrap/>
            <w:vAlign w:val="center"/>
          </w:tcPr>
          <w:p w14:paraId="19E6D2D5">
            <w:pPr>
              <w:widowControl/>
              <w:spacing w:line="300" w:lineRule="auto"/>
              <w:jc w:val="center"/>
              <w:rPr>
                <w:rFonts w:ascii="宋体" w:cs="宋体"/>
                <w:color w:val="000000" w:themeColor="text1"/>
                <w:szCs w:val="21"/>
                <w14:textFill>
                  <w14:solidFill>
                    <w14:schemeClr w14:val="tx1"/>
                  </w14:solidFill>
                </w14:textFill>
              </w:rPr>
            </w:pPr>
          </w:p>
        </w:tc>
        <w:tc>
          <w:tcPr>
            <w:tcW w:w="772" w:type="dxa"/>
            <w:noWrap/>
            <w:vAlign w:val="center"/>
          </w:tcPr>
          <w:p w14:paraId="4732E748">
            <w:pPr>
              <w:widowControl/>
              <w:spacing w:line="300" w:lineRule="auto"/>
              <w:jc w:val="center"/>
              <w:rPr>
                <w:rFonts w:ascii="宋体" w:cs="宋体"/>
                <w:color w:val="000000" w:themeColor="text1"/>
                <w:szCs w:val="21"/>
                <w14:textFill>
                  <w14:solidFill>
                    <w14:schemeClr w14:val="tx1"/>
                  </w14:solidFill>
                </w14:textFill>
              </w:rPr>
            </w:pPr>
          </w:p>
        </w:tc>
        <w:tc>
          <w:tcPr>
            <w:tcW w:w="940" w:type="dxa"/>
            <w:noWrap/>
            <w:vAlign w:val="center"/>
          </w:tcPr>
          <w:p w14:paraId="06DF8DF3">
            <w:pPr>
              <w:spacing w:line="300" w:lineRule="auto"/>
              <w:jc w:val="right"/>
              <w:rPr>
                <w:rFonts w:ascii="宋体" w:cs="宋体"/>
                <w:color w:val="000000" w:themeColor="text1"/>
                <w:szCs w:val="21"/>
                <w14:textFill>
                  <w14:solidFill>
                    <w14:schemeClr w14:val="tx1"/>
                  </w14:solidFill>
                </w14:textFill>
              </w:rPr>
            </w:pPr>
          </w:p>
        </w:tc>
        <w:tc>
          <w:tcPr>
            <w:tcW w:w="1069" w:type="dxa"/>
            <w:noWrap/>
            <w:vAlign w:val="center"/>
          </w:tcPr>
          <w:p w14:paraId="4955601E">
            <w:pPr>
              <w:spacing w:line="300" w:lineRule="auto"/>
              <w:jc w:val="right"/>
              <w:rPr>
                <w:rFonts w:ascii="宋体" w:cs="宋体"/>
                <w:color w:val="000000" w:themeColor="text1"/>
                <w:szCs w:val="21"/>
                <w14:textFill>
                  <w14:solidFill>
                    <w14:schemeClr w14:val="tx1"/>
                  </w14:solidFill>
                </w14:textFill>
              </w:rPr>
            </w:pPr>
          </w:p>
        </w:tc>
      </w:tr>
      <w:tr w14:paraId="25C6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8" w:type="dxa"/>
            <w:noWrap/>
            <w:vAlign w:val="center"/>
          </w:tcPr>
          <w:p w14:paraId="4242DBBE">
            <w:pPr>
              <w:widowControl/>
              <w:spacing w:line="300" w:lineRule="auto"/>
              <w:rPr>
                <w:rFonts w:ascii="宋体" w:cs="宋体"/>
                <w:color w:val="000000" w:themeColor="text1"/>
                <w:szCs w:val="21"/>
                <w14:textFill>
                  <w14:solidFill>
                    <w14:schemeClr w14:val="tx1"/>
                  </w14:solidFill>
                </w14:textFill>
              </w:rPr>
            </w:pPr>
          </w:p>
        </w:tc>
        <w:tc>
          <w:tcPr>
            <w:tcW w:w="1843" w:type="dxa"/>
            <w:noWrap/>
            <w:vAlign w:val="center"/>
          </w:tcPr>
          <w:p w14:paraId="19F4DEDE">
            <w:pPr>
              <w:widowControl/>
              <w:spacing w:line="300" w:lineRule="auto"/>
              <w:rPr>
                <w:rFonts w:ascii="宋体" w:cs="宋体"/>
                <w:color w:val="000000" w:themeColor="text1"/>
                <w:szCs w:val="21"/>
                <w14:textFill>
                  <w14:solidFill>
                    <w14:schemeClr w14:val="tx1"/>
                  </w14:solidFill>
                </w14:textFill>
              </w:rPr>
            </w:pPr>
          </w:p>
        </w:tc>
        <w:tc>
          <w:tcPr>
            <w:tcW w:w="1814" w:type="dxa"/>
            <w:noWrap/>
            <w:vAlign w:val="center"/>
          </w:tcPr>
          <w:p w14:paraId="6216B221">
            <w:pPr>
              <w:widowControl/>
              <w:spacing w:line="300" w:lineRule="auto"/>
              <w:rPr>
                <w:rFonts w:hint="eastAsia" w:ascii="宋体" w:hAnsi="宋体" w:cs="宋体"/>
                <w:color w:val="000000" w:themeColor="text1"/>
                <w:szCs w:val="21"/>
                <w14:textFill>
                  <w14:solidFill>
                    <w14:schemeClr w14:val="tx1"/>
                  </w14:solidFill>
                </w14:textFill>
              </w:rPr>
            </w:pPr>
          </w:p>
        </w:tc>
        <w:tc>
          <w:tcPr>
            <w:tcW w:w="1451" w:type="dxa"/>
            <w:vAlign w:val="center"/>
          </w:tcPr>
          <w:p w14:paraId="1BBC80C5">
            <w:pPr>
              <w:widowControl/>
              <w:spacing w:line="300" w:lineRule="auto"/>
              <w:rPr>
                <w:rFonts w:ascii="宋体" w:cs="宋体"/>
                <w:color w:val="000000" w:themeColor="text1"/>
                <w:szCs w:val="21"/>
                <w14:textFill>
                  <w14:solidFill>
                    <w14:schemeClr w14:val="tx1"/>
                  </w14:solidFill>
                </w14:textFill>
              </w:rPr>
            </w:pPr>
          </w:p>
        </w:tc>
        <w:tc>
          <w:tcPr>
            <w:tcW w:w="656" w:type="dxa"/>
            <w:noWrap/>
            <w:vAlign w:val="center"/>
          </w:tcPr>
          <w:p w14:paraId="29A4C4CF">
            <w:pPr>
              <w:widowControl/>
              <w:spacing w:line="300" w:lineRule="auto"/>
              <w:jc w:val="center"/>
              <w:rPr>
                <w:rFonts w:ascii="宋体" w:cs="宋体"/>
                <w:color w:val="000000" w:themeColor="text1"/>
                <w:szCs w:val="21"/>
                <w14:textFill>
                  <w14:solidFill>
                    <w14:schemeClr w14:val="tx1"/>
                  </w14:solidFill>
                </w14:textFill>
              </w:rPr>
            </w:pPr>
          </w:p>
        </w:tc>
        <w:tc>
          <w:tcPr>
            <w:tcW w:w="772" w:type="dxa"/>
            <w:noWrap/>
            <w:vAlign w:val="center"/>
          </w:tcPr>
          <w:p w14:paraId="311EF85D">
            <w:pPr>
              <w:widowControl/>
              <w:spacing w:line="300" w:lineRule="auto"/>
              <w:jc w:val="center"/>
              <w:rPr>
                <w:rFonts w:ascii="宋体" w:cs="宋体"/>
                <w:color w:val="000000" w:themeColor="text1"/>
                <w:szCs w:val="21"/>
                <w14:textFill>
                  <w14:solidFill>
                    <w14:schemeClr w14:val="tx1"/>
                  </w14:solidFill>
                </w14:textFill>
              </w:rPr>
            </w:pPr>
          </w:p>
        </w:tc>
        <w:tc>
          <w:tcPr>
            <w:tcW w:w="940" w:type="dxa"/>
            <w:noWrap/>
            <w:vAlign w:val="center"/>
          </w:tcPr>
          <w:p w14:paraId="0C2AE659">
            <w:pPr>
              <w:spacing w:line="300" w:lineRule="auto"/>
              <w:jc w:val="right"/>
              <w:rPr>
                <w:rFonts w:ascii="宋体" w:cs="宋体"/>
                <w:color w:val="000000" w:themeColor="text1"/>
                <w:szCs w:val="21"/>
                <w14:textFill>
                  <w14:solidFill>
                    <w14:schemeClr w14:val="tx1"/>
                  </w14:solidFill>
                </w14:textFill>
              </w:rPr>
            </w:pPr>
          </w:p>
        </w:tc>
        <w:tc>
          <w:tcPr>
            <w:tcW w:w="1069" w:type="dxa"/>
            <w:noWrap/>
            <w:vAlign w:val="center"/>
          </w:tcPr>
          <w:p w14:paraId="64D3A0A6">
            <w:pPr>
              <w:spacing w:line="300" w:lineRule="auto"/>
              <w:jc w:val="right"/>
              <w:rPr>
                <w:rFonts w:ascii="宋体" w:cs="宋体"/>
                <w:color w:val="000000" w:themeColor="text1"/>
                <w:szCs w:val="21"/>
                <w14:textFill>
                  <w14:solidFill>
                    <w14:schemeClr w14:val="tx1"/>
                  </w14:solidFill>
                </w14:textFill>
              </w:rPr>
            </w:pPr>
          </w:p>
        </w:tc>
      </w:tr>
      <w:tr w14:paraId="74C5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8" w:type="dxa"/>
            <w:noWrap/>
            <w:vAlign w:val="center"/>
          </w:tcPr>
          <w:p w14:paraId="59F06080">
            <w:pPr>
              <w:widowControl/>
              <w:spacing w:line="300" w:lineRule="auto"/>
              <w:rPr>
                <w:rFonts w:ascii="宋体" w:cs="宋体"/>
                <w:color w:val="000000" w:themeColor="text1"/>
                <w:szCs w:val="21"/>
                <w14:textFill>
                  <w14:solidFill>
                    <w14:schemeClr w14:val="tx1"/>
                  </w14:solidFill>
                </w14:textFill>
              </w:rPr>
            </w:pPr>
          </w:p>
        </w:tc>
        <w:tc>
          <w:tcPr>
            <w:tcW w:w="1843" w:type="dxa"/>
            <w:noWrap/>
            <w:vAlign w:val="center"/>
          </w:tcPr>
          <w:p w14:paraId="75B2E291">
            <w:pPr>
              <w:widowControl/>
              <w:spacing w:line="300" w:lineRule="auto"/>
              <w:rPr>
                <w:rFonts w:ascii="宋体" w:cs="宋体"/>
                <w:color w:val="000000" w:themeColor="text1"/>
                <w:szCs w:val="21"/>
                <w14:textFill>
                  <w14:solidFill>
                    <w14:schemeClr w14:val="tx1"/>
                  </w14:solidFill>
                </w14:textFill>
              </w:rPr>
            </w:pPr>
          </w:p>
        </w:tc>
        <w:tc>
          <w:tcPr>
            <w:tcW w:w="1814" w:type="dxa"/>
            <w:noWrap/>
            <w:vAlign w:val="center"/>
          </w:tcPr>
          <w:p w14:paraId="6AAACD3C">
            <w:pPr>
              <w:widowControl/>
              <w:spacing w:line="300" w:lineRule="auto"/>
              <w:rPr>
                <w:rFonts w:hint="eastAsia" w:ascii="宋体" w:hAnsi="宋体" w:cs="宋体"/>
                <w:color w:val="000000" w:themeColor="text1"/>
                <w:szCs w:val="21"/>
                <w14:textFill>
                  <w14:solidFill>
                    <w14:schemeClr w14:val="tx1"/>
                  </w14:solidFill>
                </w14:textFill>
              </w:rPr>
            </w:pPr>
          </w:p>
        </w:tc>
        <w:tc>
          <w:tcPr>
            <w:tcW w:w="1451" w:type="dxa"/>
            <w:vAlign w:val="center"/>
          </w:tcPr>
          <w:p w14:paraId="35905AAD">
            <w:pPr>
              <w:widowControl/>
              <w:spacing w:line="300" w:lineRule="auto"/>
              <w:rPr>
                <w:rFonts w:ascii="宋体" w:cs="宋体"/>
                <w:color w:val="000000" w:themeColor="text1"/>
                <w:szCs w:val="21"/>
                <w14:textFill>
                  <w14:solidFill>
                    <w14:schemeClr w14:val="tx1"/>
                  </w14:solidFill>
                </w14:textFill>
              </w:rPr>
            </w:pPr>
          </w:p>
        </w:tc>
        <w:tc>
          <w:tcPr>
            <w:tcW w:w="656" w:type="dxa"/>
            <w:noWrap/>
            <w:vAlign w:val="center"/>
          </w:tcPr>
          <w:p w14:paraId="7DF37D8E">
            <w:pPr>
              <w:widowControl/>
              <w:spacing w:line="300" w:lineRule="auto"/>
              <w:jc w:val="center"/>
              <w:rPr>
                <w:rFonts w:ascii="宋体" w:cs="宋体"/>
                <w:color w:val="000000" w:themeColor="text1"/>
                <w:szCs w:val="21"/>
                <w14:textFill>
                  <w14:solidFill>
                    <w14:schemeClr w14:val="tx1"/>
                  </w14:solidFill>
                </w14:textFill>
              </w:rPr>
            </w:pPr>
          </w:p>
        </w:tc>
        <w:tc>
          <w:tcPr>
            <w:tcW w:w="772" w:type="dxa"/>
            <w:noWrap/>
            <w:vAlign w:val="center"/>
          </w:tcPr>
          <w:p w14:paraId="0124A135">
            <w:pPr>
              <w:widowControl/>
              <w:spacing w:line="300" w:lineRule="auto"/>
              <w:jc w:val="center"/>
              <w:rPr>
                <w:rFonts w:ascii="宋体" w:cs="宋体"/>
                <w:color w:val="000000" w:themeColor="text1"/>
                <w:szCs w:val="21"/>
                <w14:textFill>
                  <w14:solidFill>
                    <w14:schemeClr w14:val="tx1"/>
                  </w14:solidFill>
                </w14:textFill>
              </w:rPr>
            </w:pPr>
          </w:p>
        </w:tc>
        <w:tc>
          <w:tcPr>
            <w:tcW w:w="940" w:type="dxa"/>
            <w:noWrap/>
            <w:vAlign w:val="center"/>
          </w:tcPr>
          <w:p w14:paraId="75492207">
            <w:pPr>
              <w:spacing w:line="300" w:lineRule="auto"/>
              <w:jc w:val="right"/>
              <w:rPr>
                <w:rFonts w:ascii="宋体" w:cs="宋体"/>
                <w:color w:val="000000" w:themeColor="text1"/>
                <w:szCs w:val="21"/>
                <w14:textFill>
                  <w14:solidFill>
                    <w14:schemeClr w14:val="tx1"/>
                  </w14:solidFill>
                </w14:textFill>
              </w:rPr>
            </w:pPr>
          </w:p>
        </w:tc>
        <w:tc>
          <w:tcPr>
            <w:tcW w:w="1069" w:type="dxa"/>
            <w:noWrap/>
            <w:vAlign w:val="center"/>
          </w:tcPr>
          <w:p w14:paraId="11AB5418">
            <w:pPr>
              <w:spacing w:line="300" w:lineRule="auto"/>
              <w:jc w:val="right"/>
              <w:rPr>
                <w:rFonts w:ascii="宋体" w:cs="宋体"/>
                <w:color w:val="000000" w:themeColor="text1"/>
                <w:szCs w:val="21"/>
                <w14:textFill>
                  <w14:solidFill>
                    <w14:schemeClr w14:val="tx1"/>
                  </w14:solidFill>
                </w14:textFill>
              </w:rPr>
            </w:pPr>
          </w:p>
        </w:tc>
      </w:tr>
      <w:tr w14:paraId="6046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8" w:type="dxa"/>
            <w:noWrap/>
            <w:vAlign w:val="center"/>
          </w:tcPr>
          <w:p w14:paraId="6301E925">
            <w:pPr>
              <w:widowControl/>
              <w:spacing w:line="300" w:lineRule="auto"/>
              <w:rPr>
                <w:rFonts w:ascii="宋体" w:cs="宋体"/>
                <w:color w:val="000000" w:themeColor="text1"/>
                <w:szCs w:val="21"/>
                <w14:textFill>
                  <w14:solidFill>
                    <w14:schemeClr w14:val="tx1"/>
                  </w14:solidFill>
                </w14:textFill>
              </w:rPr>
            </w:pPr>
          </w:p>
        </w:tc>
        <w:tc>
          <w:tcPr>
            <w:tcW w:w="1843" w:type="dxa"/>
            <w:noWrap/>
            <w:vAlign w:val="center"/>
          </w:tcPr>
          <w:p w14:paraId="5B5A2627">
            <w:pPr>
              <w:widowControl/>
              <w:spacing w:line="300" w:lineRule="auto"/>
              <w:rPr>
                <w:rFonts w:ascii="宋体" w:cs="宋体"/>
                <w:color w:val="000000" w:themeColor="text1"/>
                <w:szCs w:val="21"/>
                <w14:textFill>
                  <w14:solidFill>
                    <w14:schemeClr w14:val="tx1"/>
                  </w14:solidFill>
                </w14:textFill>
              </w:rPr>
            </w:pPr>
          </w:p>
        </w:tc>
        <w:tc>
          <w:tcPr>
            <w:tcW w:w="1814" w:type="dxa"/>
            <w:noWrap/>
            <w:vAlign w:val="center"/>
          </w:tcPr>
          <w:p w14:paraId="2C768DB8">
            <w:pPr>
              <w:widowControl/>
              <w:spacing w:line="300" w:lineRule="auto"/>
              <w:rPr>
                <w:rFonts w:hint="eastAsia" w:ascii="宋体" w:hAnsi="宋体" w:cs="宋体"/>
                <w:color w:val="000000" w:themeColor="text1"/>
                <w:szCs w:val="21"/>
                <w14:textFill>
                  <w14:solidFill>
                    <w14:schemeClr w14:val="tx1"/>
                  </w14:solidFill>
                </w14:textFill>
              </w:rPr>
            </w:pPr>
          </w:p>
        </w:tc>
        <w:tc>
          <w:tcPr>
            <w:tcW w:w="1451" w:type="dxa"/>
            <w:vAlign w:val="center"/>
          </w:tcPr>
          <w:p w14:paraId="5B27A6BB">
            <w:pPr>
              <w:widowControl/>
              <w:spacing w:line="300" w:lineRule="auto"/>
              <w:rPr>
                <w:rFonts w:ascii="宋体" w:cs="宋体"/>
                <w:color w:val="000000" w:themeColor="text1"/>
                <w:szCs w:val="21"/>
                <w14:textFill>
                  <w14:solidFill>
                    <w14:schemeClr w14:val="tx1"/>
                  </w14:solidFill>
                </w14:textFill>
              </w:rPr>
            </w:pPr>
          </w:p>
        </w:tc>
        <w:tc>
          <w:tcPr>
            <w:tcW w:w="656" w:type="dxa"/>
            <w:noWrap/>
            <w:vAlign w:val="center"/>
          </w:tcPr>
          <w:p w14:paraId="1B343A70">
            <w:pPr>
              <w:widowControl/>
              <w:spacing w:line="300" w:lineRule="auto"/>
              <w:jc w:val="center"/>
              <w:rPr>
                <w:rFonts w:ascii="宋体" w:cs="宋体"/>
                <w:color w:val="000000" w:themeColor="text1"/>
                <w:szCs w:val="21"/>
                <w14:textFill>
                  <w14:solidFill>
                    <w14:schemeClr w14:val="tx1"/>
                  </w14:solidFill>
                </w14:textFill>
              </w:rPr>
            </w:pPr>
          </w:p>
        </w:tc>
        <w:tc>
          <w:tcPr>
            <w:tcW w:w="772" w:type="dxa"/>
            <w:noWrap/>
            <w:vAlign w:val="center"/>
          </w:tcPr>
          <w:p w14:paraId="3DB2A0BF">
            <w:pPr>
              <w:widowControl/>
              <w:spacing w:line="300" w:lineRule="auto"/>
              <w:jc w:val="center"/>
              <w:rPr>
                <w:rFonts w:ascii="宋体" w:cs="宋体"/>
                <w:color w:val="000000" w:themeColor="text1"/>
                <w:szCs w:val="21"/>
                <w14:textFill>
                  <w14:solidFill>
                    <w14:schemeClr w14:val="tx1"/>
                  </w14:solidFill>
                </w14:textFill>
              </w:rPr>
            </w:pPr>
          </w:p>
        </w:tc>
        <w:tc>
          <w:tcPr>
            <w:tcW w:w="940" w:type="dxa"/>
            <w:noWrap/>
            <w:vAlign w:val="center"/>
          </w:tcPr>
          <w:p w14:paraId="08CD92DC">
            <w:pPr>
              <w:spacing w:line="300" w:lineRule="auto"/>
              <w:jc w:val="right"/>
              <w:rPr>
                <w:rFonts w:ascii="宋体" w:cs="宋体"/>
                <w:color w:val="000000" w:themeColor="text1"/>
                <w:szCs w:val="21"/>
                <w14:textFill>
                  <w14:solidFill>
                    <w14:schemeClr w14:val="tx1"/>
                  </w14:solidFill>
                </w14:textFill>
              </w:rPr>
            </w:pPr>
          </w:p>
        </w:tc>
        <w:tc>
          <w:tcPr>
            <w:tcW w:w="1069" w:type="dxa"/>
            <w:noWrap/>
            <w:vAlign w:val="center"/>
          </w:tcPr>
          <w:p w14:paraId="5187C2BC">
            <w:pPr>
              <w:spacing w:line="300" w:lineRule="auto"/>
              <w:jc w:val="right"/>
              <w:rPr>
                <w:rFonts w:ascii="宋体" w:cs="宋体"/>
                <w:color w:val="000000" w:themeColor="text1"/>
                <w:szCs w:val="21"/>
                <w14:textFill>
                  <w14:solidFill>
                    <w14:schemeClr w14:val="tx1"/>
                  </w14:solidFill>
                </w14:textFill>
              </w:rPr>
            </w:pPr>
          </w:p>
        </w:tc>
      </w:tr>
      <w:tr w14:paraId="5B4D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448" w:type="dxa"/>
            <w:noWrap/>
            <w:vAlign w:val="center"/>
          </w:tcPr>
          <w:p w14:paraId="0C5DE880">
            <w:pPr>
              <w:widowControl/>
              <w:spacing w:line="300" w:lineRule="auto"/>
              <w:rPr>
                <w:rFonts w:ascii="宋体" w:cs="宋体"/>
                <w:color w:val="000000" w:themeColor="text1"/>
                <w:szCs w:val="21"/>
                <w14:textFill>
                  <w14:solidFill>
                    <w14:schemeClr w14:val="tx1"/>
                  </w14:solidFill>
                </w14:textFill>
              </w:rPr>
            </w:pPr>
          </w:p>
        </w:tc>
        <w:tc>
          <w:tcPr>
            <w:tcW w:w="1843" w:type="dxa"/>
            <w:noWrap/>
            <w:vAlign w:val="center"/>
          </w:tcPr>
          <w:p w14:paraId="09AD3AB0">
            <w:pPr>
              <w:widowControl/>
              <w:spacing w:line="300" w:lineRule="auto"/>
              <w:rPr>
                <w:rFonts w:ascii="宋体" w:cs="宋体"/>
                <w:color w:val="000000" w:themeColor="text1"/>
                <w:szCs w:val="21"/>
                <w14:textFill>
                  <w14:solidFill>
                    <w14:schemeClr w14:val="tx1"/>
                  </w14:solidFill>
                </w14:textFill>
              </w:rPr>
            </w:pPr>
          </w:p>
        </w:tc>
        <w:tc>
          <w:tcPr>
            <w:tcW w:w="1814" w:type="dxa"/>
            <w:noWrap/>
            <w:vAlign w:val="center"/>
          </w:tcPr>
          <w:p w14:paraId="55B130A7">
            <w:pPr>
              <w:widowControl/>
              <w:spacing w:line="300" w:lineRule="auto"/>
              <w:rPr>
                <w:rFonts w:hint="eastAsia" w:ascii="宋体" w:hAnsi="宋体" w:cs="宋体"/>
                <w:color w:val="000000" w:themeColor="text1"/>
                <w:szCs w:val="21"/>
                <w14:textFill>
                  <w14:solidFill>
                    <w14:schemeClr w14:val="tx1"/>
                  </w14:solidFill>
                </w14:textFill>
              </w:rPr>
            </w:pPr>
          </w:p>
        </w:tc>
        <w:tc>
          <w:tcPr>
            <w:tcW w:w="1451" w:type="dxa"/>
            <w:vAlign w:val="center"/>
          </w:tcPr>
          <w:p w14:paraId="09A451C9">
            <w:pPr>
              <w:widowControl/>
              <w:spacing w:line="300" w:lineRule="auto"/>
              <w:rPr>
                <w:rFonts w:ascii="宋体" w:cs="宋体"/>
                <w:color w:val="000000" w:themeColor="text1"/>
                <w:szCs w:val="21"/>
                <w14:textFill>
                  <w14:solidFill>
                    <w14:schemeClr w14:val="tx1"/>
                  </w14:solidFill>
                </w14:textFill>
              </w:rPr>
            </w:pPr>
          </w:p>
        </w:tc>
        <w:tc>
          <w:tcPr>
            <w:tcW w:w="656" w:type="dxa"/>
            <w:noWrap/>
            <w:vAlign w:val="center"/>
          </w:tcPr>
          <w:p w14:paraId="7FE23AB2">
            <w:pPr>
              <w:widowControl/>
              <w:spacing w:line="300" w:lineRule="auto"/>
              <w:jc w:val="center"/>
              <w:rPr>
                <w:rFonts w:ascii="宋体" w:cs="宋体"/>
                <w:color w:val="000000" w:themeColor="text1"/>
                <w:szCs w:val="21"/>
                <w14:textFill>
                  <w14:solidFill>
                    <w14:schemeClr w14:val="tx1"/>
                  </w14:solidFill>
                </w14:textFill>
              </w:rPr>
            </w:pPr>
          </w:p>
        </w:tc>
        <w:tc>
          <w:tcPr>
            <w:tcW w:w="772" w:type="dxa"/>
            <w:noWrap/>
            <w:vAlign w:val="center"/>
          </w:tcPr>
          <w:p w14:paraId="24F2C516">
            <w:pPr>
              <w:widowControl/>
              <w:spacing w:line="300" w:lineRule="auto"/>
              <w:jc w:val="center"/>
              <w:rPr>
                <w:rFonts w:ascii="宋体" w:cs="宋体"/>
                <w:color w:val="000000" w:themeColor="text1"/>
                <w:szCs w:val="21"/>
                <w14:textFill>
                  <w14:solidFill>
                    <w14:schemeClr w14:val="tx1"/>
                  </w14:solidFill>
                </w14:textFill>
              </w:rPr>
            </w:pPr>
          </w:p>
        </w:tc>
        <w:tc>
          <w:tcPr>
            <w:tcW w:w="940" w:type="dxa"/>
            <w:noWrap/>
            <w:vAlign w:val="center"/>
          </w:tcPr>
          <w:p w14:paraId="107FB1BD">
            <w:pPr>
              <w:spacing w:line="300" w:lineRule="auto"/>
              <w:jc w:val="right"/>
              <w:rPr>
                <w:rFonts w:ascii="宋体" w:cs="宋体"/>
                <w:color w:val="000000" w:themeColor="text1"/>
                <w:szCs w:val="21"/>
                <w14:textFill>
                  <w14:solidFill>
                    <w14:schemeClr w14:val="tx1"/>
                  </w14:solidFill>
                </w14:textFill>
              </w:rPr>
            </w:pPr>
          </w:p>
        </w:tc>
        <w:tc>
          <w:tcPr>
            <w:tcW w:w="1069" w:type="dxa"/>
            <w:noWrap/>
            <w:vAlign w:val="center"/>
          </w:tcPr>
          <w:p w14:paraId="0DD263D9">
            <w:pPr>
              <w:spacing w:line="300" w:lineRule="auto"/>
              <w:jc w:val="right"/>
              <w:rPr>
                <w:rFonts w:ascii="宋体" w:cs="宋体"/>
                <w:color w:val="000000" w:themeColor="text1"/>
                <w:szCs w:val="21"/>
                <w14:textFill>
                  <w14:solidFill>
                    <w14:schemeClr w14:val="tx1"/>
                  </w14:solidFill>
                </w14:textFill>
              </w:rPr>
            </w:pPr>
          </w:p>
        </w:tc>
      </w:tr>
      <w:tr w14:paraId="4520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448" w:type="dxa"/>
            <w:noWrap/>
            <w:vAlign w:val="center"/>
          </w:tcPr>
          <w:p w14:paraId="3CCBE7F9">
            <w:pPr>
              <w:widowControl/>
              <w:spacing w:line="300" w:lineRule="auto"/>
              <w:rPr>
                <w:rFonts w:ascii="宋体" w:cs="宋体"/>
                <w:color w:val="000000" w:themeColor="text1"/>
                <w:szCs w:val="21"/>
                <w14:textFill>
                  <w14:solidFill>
                    <w14:schemeClr w14:val="tx1"/>
                  </w14:solidFill>
                </w14:textFill>
              </w:rPr>
            </w:pPr>
          </w:p>
        </w:tc>
        <w:tc>
          <w:tcPr>
            <w:tcW w:w="1843" w:type="dxa"/>
            <w:noWrap/>
            <w:vAlign w:val="center"/>
          </w:tcPr>
          <w:p w14:paraId="758F107F">
            <w:pPr>
              <w:widowControl/>
              <w:spacing w:line="300" w:lineRule="auto"/>
              <w:rPr>
                <w:rFonts w:ascii="宋体" w:cs="宋体"/>
                <w:color w:val="000000" w:themeColor="text1"/>
                <w:szCs w:val="21"/>
                <w14:textFill>
                  <w14:solidFill>
                    <w14:schemeClr w14:val="tx1"/>
                  </w14:solidFill>
                </w14:textFill>
              </w:rPr>
            </w:pPr>
          </w:p>
        </w:tc>
        <w:tc>
          <w:tcPr>
            <w:tcW w:w="1814" w:type="dxa"/>
            <w:noWrap/>
            <w:vAlign w:val="center"/>
          </w:tcPr>
          <w:p w14:paraId="0C78DE90">
            <w:pPr>
              <w:widowControl/>
              <w:spacing w:line="300" w:lineRule="auto"/>
              <w:rPr>
                <w:rFonts w:hint="eastAsia" w:ascii="宋体" w:hAnsi="宋体" w:cs="宋体"/>
                <w:color w:val="000000" w:themeColor="text1"/>
                <w:szCs w:val="21"/>
                <w14:textFill>
                  <w14:solidFill>
                    <w14:schemeClr w14:val="tx1"/>
                  </w14:solidFill>
                </w14:textFill>
              </w:rPr>
            </w:pPr>
          </w:p>
        </w:tc>
        <w:tc>
          <w:tcPr>
            <w:tcW w:w="1451" w:type="dxa"/>
            <w:vAlign w:val="center"/>
          </w:tcPr>
          <w:p w14:paraId="13FEE8B2">
            <w:pPr>
              <w:widowControl/>
              <w:spacing w:line="300" w:lineRule="auto"/>
              <w:rPr>
                <w:rFonts w:ascii="宋体" w:cs="宋体"/>
                <w:color w:val="000000" w:themeColor="text1"/>
                <w:szCs w:val="21"/>
                <w14:textFill>
                  <w14:solidFill>
                    <w14:schemeClr w14:val="tx1"/>
                  </w14:solidFill>
                </w14:textFill>
              </w:rPr>
            </w:pPr>
          </w:p>
        </w:tc>
        <w:tc>
          <w:tcPr>
            <w:tcW w:w="656" w:type="dxa"/>
            <w:noWrap/>
            <w:vAlign w:val="center"/>
          </w:tcPr>
          <w:p w14:paraId="3531B8DA">
            <w:pPr>
              <w:widowControl/>
              <w:spacing w:line="300" w:lineRule="auto"/>
              <w:jc w:val="center"/>
              <w:rPr>
                <w:rFonts w:ascii="宋体" w:cs="宋体"/>
                <w:color w:val="000000" w:themeColor="text1"/>
                <w:szCs w:val="21"/>
                <w14:textFill>
                  <w14:solidFill>
                    <w14:schemeClr w14:val="tx1"/>
                  </w14:solidFill>
                </w14:textFill>
              </w:rPr>
            </w:pPr>
          </w:p>
        </w:tc>
        <w:tc>
          <w:tcPr>
            <w:tcW w:w="772" w:type="dxa"/>
            <w:noWrap/>
            <w:vAlign w:val="center"/>
          </w:tcPr>
          <w:p w14:paraId="4F8D41E9">
            <w:pPr>
              <w:widowControl/>
              <w:spacing w:line="300" w:lineRule="auto"/>
              <w:jc w:val="center"/>
              <w:rPr>
                <w:rFonts w:ascii="宋体" w:cs="宋体"/>
                <w:color w:val="000000" w:themeColor="text1"/>
                <w:szCs w:val="21"/>
                <w14:textFill>
                  <w14:solidFill>
                    <w14:schemeClr w14:val="tx1"/>
                  </w14:solidFill>
                </w14:textFill>
              </w:rPr>
            </w:pPr>
          </w:p>
        </w:tc>
        <w:tc>
          <w:tcPr>
            <w:tcW w:w="940" w:type="dxa"/>
            <w:noWrap/>
            <w:vAlign w:val="center"/>
          </w:tcPr>
          <w:p w14:paraId="792662C1">
            <w:pPr>
              <w:spacing w:line="300" w:lineRule="auto"/>
              <w:jc w:val="right"/>
              <w:rPr>
                <w:rFonts w:ascii="宋体" w:cs="宋体"/>
                <w:color w:val="000000" w:themeColor="text1"/>
                <w:szCs w:val="21"/>
                <w14:textFill>
                  <w14:solidFill>
                    <w14:schemeClr w14:val="tx1"/>
                  </w14:solidFill>
                </w14:textFill>
              </w:rPr>
            </w:pPr>
          </w:p>
        </w:tc>
        <w:tc>
          <w:tcPr>
            <w:tcW w:w="1069" w:type="dxa"/>
            <w:noWrap/>
            <w:vAlign w:val="center"/>
          </w:tcPr>
          <w:p w14:paraId="50A78185">
            <w:pPr>
              <w:spacing w:line="300" w:lineRule="auto"/>
              <w:jc w:val="right"/>
              <w:rPr>
                <w:rFonts w:ascii="宋体" w:cs="宋体"/>
                <w:color w:val="000000" w:themeColor="text1"/>
                <w:szCs w:val="21"/>
                <w14:textFill>
                  <w14:solidFill>
                    <w14:schemeClr w14:val="tx1"/>
                  </w14:solidFill>
                </w14:textFill>
              </w:rPr>
            </w:pPr>
          </w:p>
        </w:tc>
      </w:tr>
      <w:tr w14:paraId="45DA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924" w:type="dxa"/>
            <w:gridSpan w:val="7"/>
            <w:noWrap/>
            <w:vAlign w:val="center"/>
          </w:tcPr>
          <w:p w14:paraId="115E3658">
            <w:pPr>
              <w:spacing w:line="300" w:lineRule="auto"/>
              <w:jc w:val="center"/>
              <w:rPr>
                <w:rFonts w:ascii="宋体" w:cs="宋体"/>
                <w:b/>
                <w:color w:val="000000" w:themeColor="text1"/>
                <w:szCs w:val="21"/>
                <w14:textFill>
                  <w14:solidFill>
                    <w14:schemeClr w14:val="tx1"/>
                  </w14:solidFill>
                </w14:textFill>
              </w:rPr>
            </w:pPr>
            <w:r>
              <w:rPr>
                <w:rFonts w:ascii="宋体" w:cs="宋体"/>
                <w:b/>
                <w:color w:val="000000" w:themeColor="text1"/>
                <w:szCs w:val="21"/>
                <w14:textFill>
                  <w14:solidFill>
                    <w14:schemeClr w14:val="tx1"/>
                  </w14:solidFill>
                </w14:textFill>
              </w:rPr>
              <w:t>总计</w:t>
            </w:r>
          </w:p>
        </w:tc>
        <w:tc>
          <w:tcPr>
            <w:tcW w:w="1069" w:type="dxa"/>
            <w:noWrap/>
            <w:vAlign w:val="center"/>
          </w:tcPr>
          <w:p w14:paraId="66578018">
            <w:pPr>
              <w:spacing w:line="300" w:lineRule="auto"/>
              <w:jc w:val="right"/>
              <w:rPr>
                <w:rFonts w:ascii="宋体" w:cs="宋体"/>
                <w:color w:val="000000" w:themeColor="text1"/>
                <w:szCs w:val="21"/>
                <w14:textFill>
                  <w14:solidFill>
                    <w14:schemeClr w14:val="tx1"/>
                  </w14:solidFill>
                </w14:textFill>
              </w:rPr>
            </w:pPr>
          </w:p>
        </w:tc>
      </w:tr>
      <w:tr w14:paraId="02CA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24" w:type="dxa"/>
            <w:gridSpan w:val="7"/>
            <w:noWrap/>
            <w:vAlign w:val="center"/>
          </w:tcPr>
          <w:p w14:paraId="5834E759">
            <w:pPr>
              <w:spacing w:line="300" w:lineRule="auto"/>
              <w:jc w:val="center"/>
              <w:rPr>
                <w:rFonts w:ascii="宋体" w:cs="宋体"/>
                <w:b/>
                <w:color w:val="000000" w:themeColor="text1"/>
                <w:szCs w:val="21"/>
                <w14:textFill>
                  <w14:solidFill>
                    <w14:schemeClr w14:val="tx1"/>
                  </w14:solidFill>
                </w14:textFill>
              </w:rPr>
            </w:pPr>
            <w:r>
              <w:rPr>
                <w:rFonts w:ascii="宋体" w:cs="宋体"/>
                <w:b/>
                <w:color w:val="000000" w:themeColor="text1"/>
                <w:szCs w:val="21"/>
                <w14:textFill>
                  <w14:solidFill>
                    <w14:schemeClr w14:val="tx1"/>
                  </w14:solidFill>
                </w14:textFill>
              </w:rPr>
              <w:t>大写</w:t>
            </w:r>
          </w:p>
        </w:tc>
        <w:tc>
          <w:tcPr>
            <w:tcW w:w="1069" w:type="dxa"/>
            <w:noWrap/>
            <w:vAlign w:val="center"/>
          </w:tcPr>
          <w:p w14:paraId="009C2F2E">
            <w:pPr>
              <w:spacing w:line="300" w:lineRule="auto"/>
              <w:jc w:val="right"/>
              <w:rPr>
                <w:rFonts w:ascii="宋体" w:cs="宋体"/>
                <w:color w:val="000000" w:themeColor="text1"/>
                <w:szCs w:val="21"/>
                <w14:textFill>
                  <w14:solidFill>
                    <w14:schemeClr w14:val="tx1"/>
                  </w14:solidFill>
                </w14:textFill>
              </w:rPr>
            </w:pPr>
          </w:p>
        </w:tc>
      </w:tr>
    </w:tbl>
    <w:p w14:paraId="542CAA9D">
      <w:r>
        <w:t>交接人：</w:t>
      </w:r>
      <w:r>
        <w:rPr>
          <w:rFonts w:hint="eastAsia"/>
        </w:rPr>
        <w:t xml:space="preserve"> </w:t>
      </w:r>
      <w:r>
        <w:t xml:space="preserve">                          </w:t>
      </w:r>
    </w:p>
    <w:p w14:paraId="509A2891">
      <w:r>
        <w:t>交接日期：</w:t>
      </w:r>
    </w:p>
    <w:p w14:paraId="45133338"/>
    <w:p w14:paraId="0CA0BE71"/>
    <w:p w14:paraId="0DB6B964">
      <w:r>
        <w:t>接收人：</w:t>
      </w:r>
      <w:r>
        <w:rPr>
          <w:rFonts w:hint="eastAsia"/>
        </w:rPr>
        <w:t xml:space="preserve"> </w:t>
      </w:r>
      <w:r>
        <w:t xml:space="preserve">                          </w:t>
      </w:r>
    </w:p>
    <w:p w14:paraId="27DBEBF0">
      <w:pPr>
        <w:spacing w:line="360" w:lineRule="auto"/>
        <w:ind w:firstLine="420" w:firstLineChars="200"/>
        <w:rPr>
          <w:rFonts w:hint="eastAsia" w:ascii="宋体" w:hAnsi="宋体"/>
          <w:b/>
          <w:snapToGrid w:val="0"/>
          <w:kern w:val="0"/>
          <w:szCs w:val="21"/>
        </w:rPr>
      </w:pPr>
      <w:r>
        <w:rPr>
          <w:rFonts w:hint="eastAsia"/>
        </w:rPr>
        <w:t>接收</w:t>
      </w:r>
      <w:r>
        <w:t>日期：</w:t>
      </w:r>
      <w:permEnd w:id="82"/>
    </w:p>
    <w:p w14:paraId="3DF7EBD3">
      <w:pPr>
        <w:keepNext w:val="0"/>
        <w:keepLines w:val="0"/>
        <w:pageBreakBefore w:val="0"/>
        <w:kinsoku/>
        <w:wordWrap w:val="0"/>
        <w:overflowPunct/>
        <w:topLinePunct w:val="0"/>
        <w:bidi w:val="0"/>
        <w:spacing w:after="120" w:line="320" w:lineRule="exact"/>
        <w:jc w:val="center"/>
        <w:textAlignment w:val="auto"/>
        <w:outlineLvl w:val="9"/>
        <w:rPr>
          <w:rFonts w:hint="eastAsia" w:ascii="仿宋" w:hAnsi="仿宋" w:eastAsia="仿宋" w:cs="仿宋"/>
          <w:sz w:val="28"/>
          <w:szCs w:val="28"/>
          <w:lang w:eastAsia="zh-CN"/>
        </w:rPr>
      </w:pPr>
    </w:p>
    <w:p w14:paraId="5AA75B70">
      <w:pPr>
        <w:rPr>
          <w:rFonts w:hint="eastAsia" w:ascii="仿宋" w:hAnsi="仿宋" w:eastAsia="仿宋" w:cs="仿宋"/>
          <w:b/>
          <w:bCs/>
          <w:color w:val="000000"/>
          <w:sz w:val="40"/>
          <w:szCs w:val="40"/>
        </w:rPr>
      </w:pPr>
      <w:r>
        <w:rPr>
          <w:rFonts w:hint="eastAsia" w:ascii="仿宋" w:hAnsi="仿宋" w:eastAsia="仿宋" w:cs="仿宋"/>
          <w:b/>
          <w:bCs/>
          <w:color w:val="000000"/>
          <w:sz w:val="40"/>
          <w:szCs w:val="40"/>
        </w:rPr>
        <w:br w:type="page"/>
      </w:r>
    </w:p>
    <w:p w14:paraId="30580BC2">
      <w:pPr>
        <w:rPr>
          <w:rFonts w:hint="eastAsia"/>
        </w:rPr>
      </w:pPr>
    </w:p>
    <w:p w14:paraId="65589253">
      <w:pPr>
        <w:pStyle w:val="24"/>
        <w:keepNext w:val="0"/>
        <w:keepLines w:val="0"/>
        <w:pageBreakBefore w:val="0"/>
        <w:kinsoku/>
        <w:overflowPunct/>
        <w:topLinePunct w:val="0"/>
        <w:bidi w:val="0"/>
        <w:ind w:left="0" w:firstLine="0"/>
        <w:jc w:val="center"/>
        <w:textAlignment w:val="auto"/>
        <w:outlineLvl w:val="9"/>
        <w:rPr>
          <w:rFonts w:hint="eastAsia" w:ascii="仿宋" w:hAnsi="仿宋" w:eastAsia="仿宋" w:cs="仿宋"/>
          <w:b/>
          <w:bCs/>
          <w:color w:val="000000"/>
          <w:sz w:val="40"/>
          <w:szCs w:val="40"/>
        </w:rPr>
      </w:pPr>
    </w:p>
    <w:p w14:paraId="2CD0B05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eastAsia="黑体"/>
          <w:b/>
          <w:bCs/>
          <w:color w:val="000000"/>
          <w:sz w:val="36"/>
          <w:szCs w:val="36"/>
          <w:lang w:val="zh-CN"/>
        </w:rPr>
      </w:pPr>
      <w:bookmarkStart w:id="139" w:name="_Toc23974"/>
      <w:bookmarkStart w:id="140" w:name="_Toc11448"/>
      <w:r>
        <w:rPr>
          <w:rFonts w:hint="eastAsia" w:ascii="仿宋" w:hAnsi="仿宋" w:eastAsia="仿宋" w:cs="仿宋"/>
          <w:b/>
          <w:bCs/>
          <w:kern w:val="44"/>
          <w:sz w:val="36"/>
          <w:szCs w:val="36"/>
          <w:lang w:val="zh-CN" w:eastAsia="zh-CN" w:bidi="ar-SA"/>
        </w:rPr>
        <w:t>第六章</w:t>
      </w:r>
      <w:r>
        <w:rPr>
          <w:rFonts w:hint="eastAsia" w:ascii="仿宋" w:hAnsi="仿宋" w:eastAsia="仿宋" w:cs="仿宋"/>
          <w:b/>
          <w:bCs/>
          <w:kern w:val="44"/>
          <w:sz w:val="36"/>
          <w:szCs w:val="36"/>
          <w:lang w:val="en-US" w:eastAsia="zh-CN" w:bidi="ar-SA"/>
        </w:rPr>
        <w:t xml:space="preserve"> </w:t>
      </w:r>
      <w:r>
        <w:rPr>
          <w:rFonts w:hint="eastAsia" w:ascii="仿宋" w:hAnsi="仿宋" w:eastAsia="仿宋" w:cs="仿宋"/>
          <w:b/>
          <w:bCs/>
          <w:kern w:val="44"/>
          <w:sz w:val="36"/>
          <w:szCs w:val="36"/>
          <w:lang w:val="zh-CN" w:eastAsia="zh-CN" w:bidi="ar-SA"/>
        </w:rPr>
        <w:t>谈判响应文件格式</w:t>
      </w:r>
      <w:bookmarkEnd w:id="97"/>
      <w:bookmarkEnd w:id="98"/>
      <w:bookmarkEnd w:id="139"/>
      <w:bookmarkEnd w:id="140"/>
    </w:p>
    <w:p w14:paraId="494A49C4">
      <w:pPr>
        <w:keepNext w:val="0"/>
        <w:keepLines w:val="0"/>
        <w:pageBreakBefore w:val="0"/>
        <w:widowControl/>
        <w:kinsoku/>
        <w:overflowPunct/>
        <w:topLinePunct w:val="0"/>
        <w:bidi w:val="0"/>
        <w:spacing w:line="360" w:lineRule="auto"/>
        <w:jc w:val="left"/>
        <w:textAlignment w:val="auto"/>
        <w:outlineLvl w:val="9"/>
        <w:rPr>
          <w:rFonts w:hint="eastAsia" w:ascii="仿宋" w:hAnsi="仿宋" w:eastAsia="仿宋" w:cs="仿宋"/>
          <w:b/>
          <w:bCs w:val="0"/>
          <w:color w:val="auto"/>
          <w:sz w:val="24"/>
          <w:szCs w:val="40"/>
          <w:lang w:val="zh-CN"/>
        </w:rPr>
      </w:pPr>
      <w:r>
        <w:rPr>
          <w:rFonts w:hint="eastAsia" w:ascii="仿宋" w:hAnsi="仿宋" w:eastAsia="仿宋" w:cs="仿宋"/>
          <w:b/>
          <w:bCs w:val="0"/>
          <w:color w:val="auto"/>
          <w:sz w:val="24"/>
          <w:szCs w:val="40"/>
          <w:lang w:val="zh-CN"/>
        </w:rPr>
        <w:t>注：</w:t>
      </w:r>
    </w:p>
    <w:p w14:paraId="61453965">
      <w:pPr>
        <w:keepNext w:val="0"/>
        <w:keepLines w:val="0"/>
        <w:pageBreakBefore w:val="0"/>
        <w:widowControl/>
        <w:kinsoku/>
        <w:overflowPunct/>
        <w:topLinePunct w:val="0"/>
        <w:bidi w:val="0"/>
        <w:spacing w:line="360" w:lineRule="auto"/>
        <w:ind w:firstLine="482" w:firstLineChars="200"/>
        <w:jc w:val="left"/>
        <w:textAlignment w:val="auto"/>
        <w:outlineLvl w:val="9"/>
        <w:rPr>
          <w:rFonts w:hint="eastAsia" w:ascii="仿宋" w:hAnsi="仿宋" w:eastAsia="仿宋" w:cs="仿宋"/>
          <w:b/>
          <w:bCs w:val="0"/>
          <w:color w:val="auto"/>
          <w:sz w:val="24"/>
          <w:szCs w:val="40"/>
          <w:lang w:val="zh-CN"/>
        </w:rPr>
      </w:pPr>
      <w:r>
        <w:rPr>
          <w:rFonts w:hint="eastAsia" w:ascii="仿宋" w:hAnsi="仿宋" w:eastAsia="仿宋" w:cs="仿宋"/>
          <w:b/>
          <w:bCs w:val="0"/>
          <w:color w:val="auto"/>
          <w:sz w:val="24"/>
          <w:szCs w:val="40"/>
          <w:lang w:val="zh-CN"/>
        </w:rPr>
        <w:t>请供应商按照以下文件的要求格式、内容，顺序制作响应文件，并请编制目录及页码，</w:t>
      </w:r>
    </w:p>
    <w:p w14:paraId="262CD190">
      <w:pPr>
        <w:keepNext w:val="0"/>
        <w:keepLines w:val="0"/>
        <w:pageBreakBefore w:val="0"/>
        <w:widowControl/>
        <w:kinsoku/>
        <w:overflowPunct/>
        <w:topLinePunct w:val="0"/>
        <w:bidi w:val="0"/>
        <w:spacing w:line="360" w:lineRule="auto"/>
        <w:jc w:val="left"/>
        <w:textAlignment w:val="auto"/>
        <w:outlineLvl w:val="9"/>
        <w:rPr>
          <w:rFonts w:hint="eastAsia" w:ascii="仿宋" w:hAnsi="仿宋" w:eastAsia="仿宋" w:cs="仿宋"/>
          <w:b/>
          <w:bCs w:val="0"/>
          <w:color w:val="auto"/>
          <w:sz w:val="24"/>
          <w:szCs w:val="40"/>
          <w:lang w:val="zh-CN"/>
        </w:rPr>
      </w:pPr>
      <w:r>
        <w:rPr>
          <w:rFonts w:hint="eastAsia" w:ascii="仿宋" w:hAnsi="仿宋" w:eastAsia="仿宋" w:cs="仿宋"/>
          <w:b/>
          <w:bCs w:val="0"/>
          <w:color w:val="auto"/>
          <w:sz w:val="24"/>
          <w:szCs w:val="40"/>
          <w:lang w:val="zh-CN"/>
        </w:rPr>
        <w:t>否则可能将影响对响应文件的评价。</w:t>
      </w:r>
    </w:p>
    <w:p w14:paraId="6A12776C">
      <w:pPr>
        <w:keepNext w:val="0"/>
        <w:keepLines w:val="0"/>
        <w:pageBreakBefore w:val="0"/>
        <w:widowControl/>
        <w:kinsoku/>
        <w:overflowPunct/>
        <w:topLinePunct w:val="0"/>
        <w:bidi w:val="0"/>
        <w:jc w:val="left"/>
        <w:textAlignment w:val="auto"/>
        <w:outlineLvl w:val="9"/>
        <w:rPr>
          <w:rFonts w:ascii="黑体" w:eastAsia="黑体"/>
          <w:bCs/>
          <w:color w:val="000000"/>
          <w:sz w:val="22"/>
          <w:szCs w:val="36"/>
          <w:lang w:val="zh-CN"/>
        </w:rPr>
      </w:pPr>
      <w:r>
        <w:rPr>
          <w:rFonts w:ascii="黑体" w:eastAsia="黑体"/>
          <w:bCs/>
          <w:color w:val="000000"/>
          <w:sz w:val="22"/>
          <w:szCs w:val="36"/>
          <w:lang w:val="zh-CN"/>
        </w:rPr>
        <w:br w:type="page"/>
      </w:r>
    </w:p>
    <w:p w14:paraId="6912A7CF">
      <w:pPr>
        <w:keepNext w:val="0"/>
        <w:keepLines w:val="0"/>
        <w:pageBreakBefore w:val="0"/>
        <w:widowControl/>
        <w:kinsoku/>
        <w:overflowPunct/>
        <w:topLinePunct w:val="0"/>
        <w:bidi w:val="0"/>
        <w:jc w:val="left"/>
        <w:textAlignment w:val="auto"/>
        <w:outlineLvl w:val="9"/>
        <w:rPr>
          <w:rFonts w:hint="eastAsia" w:ascii="仿宋" w:hAnsi="仿宋" w:eastAsia="仿宋" w:cs="仿宋"/>
          <w:color w:val="000000"/>
          <w:sz w:val="22"/>
          <w:szCs w:val="22"/>
          <w:lang w:val="zh-CN"/>
        </w:rPr>
      </w:pPr>
      <w:r>
        <w:rPr>
          <w:rFonts w:hint="eastAsia" w:ascii="仿宋" w:hAnsi="仿宋" w:eastAsia="仿宋" w:cs="仿宋"/>
          <w:b/>
          <w:color w:val="000000"/>
          <w:sz w:val="28"/>
          <w:szCs w:val="22"/>
        </w:rPr>
        <mc:AlternateContent>
          <mc:Choice Requires="wps">
            <w:drawing>
              <wp:anchor distT="0" distB="0" distL="114300" distR="114300" simplePos="0" relativeHeight="251659264" behindDoc="0" locked="0" layoutInCell="1" allowOverlap="1">
                <wp:simplePos x="0" y="0"/>
                <wp:positionH relativeFrom="column">
                  <wp:posOffset>4380865</wp:posOffset>
                </wp:positionH>
                <wp:positionV relativeFrom="paragraph">
                  <wp:posOffset>-4445</wp:posOffset>
                </wp:positionV>
                <wp:extent cx="1586230" cy="821055"/>
                <wp:effectExtent l="5080" t="4445" r="8890" b="12700"/>
                <wp:wrapNone/>
                <wp:docPr id="4" name="矩形 2"/>
                <wp:cNvGraphicFramePr/>
                <a:graphic xmlns:a="http://schemas.openxmlformats.org/drawingml/2006/main">
                  <a:graphicData uri="http://schemas.microsoft.com/office/word/2010/wordprocessingShape">
                    <wps:wsp>
                      <wps:cNvSpPr/>
                      <wps:spPr>
                        <a:xfrm>
                          <a:off x="0" y="0"/>
                          <a:ext cx="1586230" cy="8210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D08D80">
                            <w:pPr>
                              <w:jc w:val="center"/>
                              <w:rPr>
                                <w:rFonts w:hint="eastAsia" w:ascii="仿宋" w:hAnsi="仿宋" w:eastAsia="仿宋" w:cs="仿宋"/>
                                <w:b/>
                                <w:color w:val="FF0000"/>
                                <w:sz w:val="40"/>
                              </w:rPr>
                            </w:pPr>
                            <w:r>
                              <w:rPr>
                                <w:rFonts w:hint="eastAsia" w:ascii="仿宋" w:hAnsi="仿宋" w:eastAsia="仿宋" w:cs="仿宋"/>
                                <w:b/>
                                <w:color w:val="FF0000"/>
                                <w:sz w:val="40"/>
                              </w:rPr>
                              <w:t>正本/副本</w:t>
                            </w:r>
                          </w:p>
                        </w:txbxContent>
                      </wps:txbx>
                      <wps:bodyPr anchor="ctr" anchorCtr="0" upright="1"/>
                    </wps:wsp>
                  </a:graphicData>
                </a:graphic>
              </wp:anchor>
            </w:drawing>
          </mc:Choice>
          <mc:Fallback>
            <w:pict>
              <v:rect id="矩形 2" o:spid="_x0000_s1026" o:spt="1" style="position:absolute;left:0pt;margin-left:344.95pt;margin-top:-0.35pt;height:64.65pt;width:124.9pt;z-index:251659264;v-text-anchor:middle;mso-width-relative:page;mso-height-relative:page;" fillcolor="#FFFFFF" filled="t" stroked="t" coordsize="21600,21600" o:gfxdata="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mDcB2QAAAAkBAAAPAAAAAAAAAAEA&#10;IAAAACIAAABkcnMvZG93bnJldi54bWxQSwECFAAUAAAACACHTuJAHwxO6Q4CAABEBAAADgAAAAAA&#10;AAABACAAAAAoAQAAZHJzL2Uyb0RvYy54bWxQSwUGAAAAAAYABgBZAQAAqAUAAAAA&#10;">
                <v:fill on="t" focussize="0,0"/>
                <v:stroke color="#000000" joinstyle="miter"/>
                <v:imagedata o:title=""/>
                <o:lock v:ext="edit" aspectratio="f"/>
                <v:textbox>
                  <w:txbxContent>
                    <w:p w14:paraId="4DD08D80">
                      <w:pPr>
                        <w:jc w:val="center"/>
                        <w:rPr>
                          <w:rFonts w:hint="eastAsia" w:ascii="仿宋" w:hAnsi="仿宋" w:eastAsia="仿宋" w:cs="仿宋"/>
                          <w:b/>
                          <w:color w:val="FF0000"/>
                          <w:sz w:val="40"/>
                        </w:rPr>
                      </w:pPr>
                      <w:r>
                        <w:rPr>
                          <w:rFonts w:hint="eastAsia" w:ascii="仿宋" w:hAnsi="仿宋" w:eastAsia="仿宋" w:cs="仿宋"/>
                          <w:b/>
                          <w:color w:val="FF0000"/>
                          <w:sz w:val="40"/>
                        </w:rPr>
                        <w:t>正本/副本</w:t>
                      </w:r>
                    </w:p>
                  </w:txbxContent>
                </v:textbox>
              </v:rect>
            </w:pict>
          </mc:Fallback>
        </mc:AlternateContent>
      </w:r>
      <w:r>
        <w:rPr>
          <w:rFonts w:hint="eastAsia" w:ascii="仿宋" w:hAnsi="仿宋" w:eastAsia="仿宋" w:cs="仿宋"/>
          <w:b/>
          <w:color w:val="000000"/>
          <w:sz w:val="28"/>
          <w:szCs w:val="22"/>
          <w:lang w:val="zh-CN"/>
        </w:rPr>
        <w:t>封面格式</w:t>
      </w:r>
    </w:p>
    <w:p w14:paraId="59A8E00F">
      <w:pPr>
        <w:keepNext w:val="0"/>
        <w:keepLines w:val="0"/>
        <w:pageBreakBefore w:val="0"/>
        <w:widowControl/>
        <w:kinsoku/>
        <w:overflowPunct/>
        <w:topLinePunct w:val="0"/>
        <w:bidi w:val="0"/>
        <w:jc w:val="left"/>
        <w:textAlignment w:val="auto"/>
        <w:outlineLvl w:val="9"/>
        <w:rPr>
          <w:rFonts w:ascii="宋体"/>
          <w:color w:val="000000"/>
          <w:szCs w:val="21"/>
          <w:lang w:val="zh-CN"/>
        </w:rPr>
      </w:pPr>
    </w:p>
    <w:p w14:paraId="1A2D1D2D">
      <w:pPr>
        <w:keepNext w:val="0"/>
        <w:keepLines w:val="0"/>
        <w:pageBreakBefore w:val="0"/>
        <w:widowControl/>
        <w:kinsoku/>
        <w:overflowPunct/>
        <w:topLinePunct w:val="0"/>
        <w:bidi w:val="0"/>
        <w:jc w:val="left"/>
        <w:textAlignment w:val="auto"/>
        <w:outlineLvl w:val="9"/>
        <w:rPr>
          <w:rFonts w:ascii="宋体"/>
          <w:color w:val="000000"/>
          <w:szCs w:val="21"/>
          <w:lang w:val="zh-CN"/>
        </w:rPr>
      </w:pPr>
    </w:p>
    <w:p w14:paraId="76BC6DF3">
      <w:pPr>
        <w:keepNext w:val="0"/>
        <w:keepLines w:val="0"/>
        <w:pageBreakBefore w:val="0"/>
        <w:widowControl/>
        <w:kinsoku/>
        <w:overflowPunct/>
        <w:topLinePunct w:val="0"/>
        <w:bidi w:val="0"/>
        <w:jc w:val="left"/>
        <w:textAlignment w:val="auto"/>
        <w:outlineLvl w:val="9"/>
        <w:rPr>
          <w:rFonts w:ascii="宋体"/>
          <w:color w:val="000000"/>
          <w:szCs w:val="21"/>
          <w:lang w:val="zh-CN"/>
        </w:rPr>
      </w:pPr>
    </w:p>
    <w:p w14:paraId="007B0397">
      <w:pPr>
        <w:keepNext w:val="0"/>
        <w:keepLines w:val="0"/>
        <w:pageBreakBefore w:val="0"/>
        <w:widowControl/>
        <w:kinsoku/>
        <w:overflowPunct/>
        <w:topLinePunct w:val="0"/>
        <w:bidi w:val="0"/>
        <w:jc w:val="left"/>
        <w:textAlignment w:val="auto"/>
        <w:outlineLvl w:val="9"/>
        <w:rPr>
          <w:rFonts w:ascii="宋体"/>
          <w:color w:val="000000"/>
          <w:szCs w:val="21"/>
          <w:lang w:val="zh-CN"/>
        </w:rPr>
      </w:pPr>
    </w:p>
    <w:p w14:paraId="42580298">
      <w:pPr>
        <w:keepNext w:val="0"/>
        <w:keepLines w:val="0"/>
        <w:pageBreakBefore w:val="0"/>
        <w:widowControl/>
        <w:kinsoku/>
        <w:overflowPunct/>
        <w:topLinePunct w:val="0"/>
        <w:bidi w:val="0"/>
        <w:jc w:val="left"/>
        <w:textAlignment w:val="auto"/>
        <w:outlineLvl w:val="9"/>
        <w:rPr>
          <w:rFonts w:ascii="宋体"/>
          <w:color w:val="000000"/>
          <w:szCs w:val="21"/>
          <w:lang w:val="zh-CN"/>
        </w:rPr>
      </w:pPr>
    </w:p>
    <w:p w14:paraId="4C4F027D">
      <w:pPr>
        <w:keepNext w:val="0"/>
        <w:keepLines w:val="0"/>
        <w:pageBreakBefore w:val="0"/>
        <w:widowControl/>
        <w:kinsoku/>
        <w:overflowPunct/>
        <w:topLinePunct w:val="0"/>
        <w:bidi w:val="0"/>
        <w:jc w:val="left"/>
        <w:textAlignment w:val="auto"/>
        <w:outlineLvl w:val="9"/>
        <w:rPr>
          <w:rFonts w:ascii="宋体"/>
          <w:color w:val="000000"/>
          <w:szCs w:val="21"/>
          <w:lang w:val="zh-CN"/>
        </w:rPr>
      </w:pPr>
    </w:p>
    <w:p w14:paraId="147C92DA">
      <w:pPr>
        <w:keepNext w:val="0"/>
        <w:keepLines w:val="0"/>
        <w:pageBreakBefore w:val="0"/>
        <w:widowControl/>
        <w:kinsoku/>
        <w:overflowPunct/>
        <w:topLinePunct w:val="0"/>
        <w:bidi w:val="0"/>
        <w:jc w:val="left"/>
        <w:textAlignment w:val="auto"/>
        <w:outlineLvl w:val="9"/>
        <w:rPr>
          <w:rFonts w:ascii="宋体"/>
          <w:color w:val="000000"/>
          <w:szCs w:val="21"/>
          <w:lang w:val="zh-CN"/>
        </w:rPr>
      </w:pPr>
    </w:p>
    <w:p w14:paraId="27832C20">
      <w:pPr>
        <w:keepNext w:val="0"/>
        <w:keepLines w:val="0"/>
        <w:pageBreakBefore w:val="0"/>
        <w:widowControl/>
        <w:kinsoku/>
        <w:overflowPunct/>
        <w:topLinePunct w:val="0"/>
        <w:bidi w:val="0"/>
        <w:jc w:val="left"/>
        <w:textAlignment w:val="auto"/>
        <w:outlineLvl w:val="9"/>
        <w:rPr>
          <w:rFonts w:ascii="宋体"/>
          <w:color w:val="000000"/>
          <w:szCs w:val="21"/>
          <w:lang w:val="zh-CN"/>
        </w:rPr>
      </w:pPr>
    </w:p>
    <w:p w14:paraId="4A0825C5">
      <w:pPr>
        <w:keepNext w:val="0"/>
        <w:keepLines w:val="0"/>
        <w:pageBreakBefore w:val="0"/>
        <w:widowControl/>
        <w:kinsoku/>
        <w:overflowPunct/>
        <w:topLinePunct w:val="0"/>
        <w:bidi w:val="0"/>
        <w:jc w:val="left"/>
        <w:textAlignment w:val="auto"/>
        <w:outlineLvl w:val="9"/>
        <w:rPr>
          <w:rFonts w:ascii="宋体"/>
          <w:color w:val="000000"/>
          <w:szCs w:val="21"/>
          <w:lang w:val="zh-CN"/>
        </w:rPr>
      </w:pPr>
    </w:p>
    <w:p w14:paraId="035F3EC3">
      <w:pPr>
        <w:keepNext w:val="0"/>
        <w:keepLines w:val="0"/>
        <w:pageBreakBefore w:val="0"/>
        <w:widowControl/>
        <w:kinsoku/>
        <w:overflowPunct/>
        <w:topLinePunct w:val="0"/>
        <w:bidi w:val="0"/>
        <w:jc w:val="left"/>
        <w:textAlignment w:val="auto"/>
        <w:outlineLvl w:val="9"/>
        <w:rPr>
          <w:rFonts w:ascii="宋体"/>
          <w:color w:val="000000"/>
          <w:szCs w:val="21"/>
          <w:lang w:val="zh-CN"/>
        </w:rPr>
      </w:pPr>
    </w:p>
    <w:p w14:paraId="467FB61F">
      <w:pPr>
        <w:keepNext w:val="0"/>
        <w:keepLines w:val="0"/>
        <w:pageBreakBefore w:val="0"/>
        <w:widowControl/>
        <w:kinsoku/>
        <w:overflowPunct/>
        <w:topLinePunct w:val="0"/>
        <w:bidi w:val="0"/>
        <w:jc w:val="left"/>
        <w:textAlignment w:val="auto"/>
        <w:outlineLvl w:val="9"/>
        <w:rPr>
          <w:rFonts w:ascii="宋体"/>
          <w:color w:val="000000"/>
          <w:szCs w:val="21"/>
          <w:lang w:val="zh-CN"/>
        </w:rPr>
      </w:pPr>
    </w:p>
    <w:p w14:paraId="2BADE151">
      <w:pPr>
        <w:keepNext w:val="0"/>
        <w:keepLines w:val="0"/>
        <w:pageBreakBefore w:val="0"/>
        <w:widowControl/>
        <w:kinsoku/>
        <w:overflowPunct/>
        <w:topLinePunct w:val="0"/>
        <w:bidi w:val="0"/>
        <w:jc w:val="center"/>
        <w:textAlignment w:val="auto"/>
        <w:outlineLvl w:val="9"/>
        <w:rPr>
          <w:rFonts w:hint="eastAsia" w:ascii="仿宋" w:hAnsi="仿宋" w:eastAsia="仿宋" w:cs="仿宋"/>
          <w:b/>
          <w:bCs/>
          <w:color w:val="000000"/>
          <w:sz w:val="144"/>
          <w:szCs w:val="21"/>
          <w:lang w:val="zh-CN"/>
        </w:rPr>
      </w:pPr>
      <w:r>
        <w:rPr>
          <w:rFonts w:hint="eastAsia" w:ascii="仿宋" w:hAnsi="仿宋" w:eastAsia="仿宋" w:cs="仿宋"/>
          <w:b/>
          <w:bCs/>
          <w:color w:val="000000"/>
          <w:sz w:val="144"/>
          <w:szCs w:val="21"/>
          <w:lang w:val="zh-CN"/>
        </w:rPr>
        <w:t>响应文件</w:t>
      </w:r>
    </w:p>
    <w:p w14:paraId="77CE2CDC">
      <w:pPr>
        <w:keepNext w:val="0"/>
        <w:keepLines w:val="0"/>
        <w:pageBreakBefore w:val="0"/>
        <w:widowControl/>
        <w:kinsoku/>
        <w:overflowPunct/>
        <w:topLinePunct w:val="0"/>
        <w:bidi w:val="0"/>
        <w:jc w:val="center"/>
        <w:textAlignment w:val="auto"/>
        <w:outlineLvl w:val="9"/>
        <w:rPr>
          <w:rFonts w:ascii="华文楷体" w:hAnsi="华文楷体" w:eastAsia="华文楷体"/>
          <w:color w:val="000000"/>
          <w:sz w:val="24"/>
          <w:lang w:val="zh-CN"/>
        </w:rPr>
      </w:pPr>
    </w:p>
    <w:p w14:paraId="54542DEB">
      <w:pPr>
        <w:keepNext w:val="0"/>
        <w:keepLines w:val="0"/>
        <w:pageBreakBefore w:val="0"/>
        <w:widowControl/>
        <w:kinsoku/>
        <w:overflowPunct/>
        <w:topLinePunct w:val="0"/>
        <w:bidi w:val="0"/>
        <w:jc w:val="center"/>
        <w:textAlignment w:val="auto"/>
        <w:outlineLvl w:val="9"/>
        <w:rPr>
          <w:rFonts w:ascii="华文楷体" w:hAnsi="华文楷体" w:eastAsia="华文楷体"/>
          <w:color w:val="000000"/>
          <w:sz w:val="24"/>
          <w:lang w:val="zh-CN"/>
        </w:rPr>
      </w:pPr>
    </w:p>
    <w:p w14:paraId="3F9F4C7E">
      <w:pPr>
        <w:keepNext w:val="0"/>
        <w:keepLines w:val="0"/>
        <w:pageBreakBefore w:val="0"/>
        <w:widowControl/>
        <w:kinsoku/>
        <w:overflowPunct/>
        <w:topLinePunct w:val="0"/>
        <w:bidi w:val="0"/>
        <w:jc w:val="center"/>
        <w:textAlignment w:val="auto"/>
        <w:outlineLvl w:val="9"/>
        <w:rPr>
          <w:rFonts w:ascii="华文楷体" w:hAnsi="华文楷体" w:eastAsia="华文楷体"/>
          <w:color w:val="000000"/>
          <w:sz w:val="24"/>
          <w:lang w:val="zh-CN"/>
        </w:rPr>
      </w:pPr>
    </w:p>
    <w:p w14:paraId="7C177BFC">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lang w:val="zh-CN"/>
        </w:rPr>
      </w:pPr>
    </w:p>
    <w:p w14:paraId="6DD33F6C">
      <w:pPr>
        <w:keepNext w:val="0"/>
        <w:keepLines w:val="0"/>
        <w:pageBreakBefore w:val="0"/>
        <w:widowControl/>
        <w:kinsoku/>
        <w:overflowPunct/>
        <w:topLinePunct w:val="0"/>
        <w:bidi w:val="0"/>
        <w:spacing w:line="480" w:lineRule="auto"/>
        <w:ind w:firstLine="2400" w:firstLineChars="1000"/>
        <w:jc w:val="both"/>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项目名称：</w:t>
      </w:r>
    </w:p>
    <w:p w14:paraId="71D7A993">
      <w:pPr>
        <w:keepNext w:val="0"/>
        <w:keepLines w:val="0"/>
        <w:pageBreakBefore w:val="0"/>
        <w:widowControl/>
        <w:kinsoku/>
        <w:overflowPunct/>
        <w:topLinePunct w:val="0"/>
        <w:bidi w:val="0"/>
        <w:spacing w:line="480" w:lineRule="auto"/>
        <w:ind w:firstLine="2400" w:firstLineChars="1000"/>
        <w:textAlignment w:val="auto"/>
        <w:outlineLvl w:val="9"/>
        <w:rPr>
          <w:rFonts w:hint="eastAsia" w:ascii="仿宋" w:hAnsi="仿宋" w:eastAsia="仿宋" w:cs="仿宋"/>
          <w:color w:val="000000"/>
          <w:sz w:val="24"/>
          <w:lang w:val="en-US" w:eastAsia="zh-CN"/>
        </w:rPr>
      </w:pPr>
      <w:r>
        <w:rPr>
          <w:rFonts w:hint="eastAsia" w:ascii="仿宋" w:hAnsi="仿宋" w:eastAsia="仿宋" w:cs="仿宋"/>
          <w:color w:val="000000"/>
          <w:sz w:val="24"/>
          <w:lang w:val="zh-CN"/>
        </w:rPr>
        <w:t>项目编号：</w:t>
      </w:r>
      <w:r>
        <w:rPr>
          <w:rFonts w:hint="eastAsia" w:ascii="仿宋" w:hAnsi="仿宋" w:eastAsia="仿宋" w:cs="仿宋"/>
          <w:color w:val="000000"/>
          <w:sz w:val="24"/>
          <w:lang w:val="en-US" w:eastAsia="zh-CN"/>
        </w:rPr>
        <w:t>\</w:t>
      </w:r>
    </w:p>
    <w:p w14:paraId="304FAAA1">
      <w:pPr>
        <w:keepNext w:val="0"/>
        <w:keepLines w:val="0"/>
        <w:pageBreakBefore w:val="0"/>
        <w:widowControl/>
        <w:kinsoku/>
        <w:overflowPunct/>
        <w:topLinePunct w:val="0"/>
        <w:bidi w:val="0"/>
        <w:spacing w:line="480" w:lineRule="auto"/>
        <w:jc w:val="center"/>
        <w:textAlignment w:val="auto"/>
        <w:outlineLvl w:val="9"/>
        <w:rPr>
          <w:rFonts w:asciiTheme="majorEastAsia" w:hAnsiTheme="majorEastAsia" w:eastAsiaTheme="majorEastAsia"/>
          <w:color w:val="000000"/>
          <w:sz w:val="24"/>
          <w:lang w:val="zh-CN"/>
        </w:rPr>
      </w:pPr>
    </w:p>
    <w:p w14:paraId="1C39038E">
      <w:pPr>
        <w:keepNext w:val="0"/>
        <w:keepLines w:val="0"/>
        <w:pageBreakBefore w:val="0"/>
        <w:widowControl/>
        <w:kinsoku/>
        <w:overflowPunct/>
        <w:topLinePunct w:val="0"/>
        <w:bidi w:val="0"/>
        <w:spacing w:line="480" w:lineRule="auto"/>
        <w:jc w:val="center"/>
        <w:textAlignment w:val="auto"/>
        <w:outlineLvl w:val="9"/>
        <w:rPr>
          <w:rFonts w:asciiTheme="majorEastAsia" w:hAnsiTheme="majorEastAsia" w:eastAsiaTheme="majorEastAsia"/>
          <w:color w:val="000000"/>
          <w:sz w:val="24"/>
          <w:lang w:val="zh-CN"/>
        </w:rPr>
      </w:pPr>
    </w:p>
    <w:p w14:paraId="10EE4C28">
      <w:pPr>
        <w:keepNext w:val="0"/>
        <w:keepLines w:val="0"/>
        <w:pageBreakBefore w:val="0"/>
        <w:widowControl/>
        <w:kinsoku/>
        <w:overflowPunct/>
        <w:topLinePunct w:val="0"/>
        <w:bidi w:val="0"/>
        <w:spacing w:line="480" w:lineRule="auto"/>
        <w:jc w:val="center"/>
        <w:textAlignment w:val="auto"/>
        <w:outlineLvl w:val="9"/>
        <w:rPr>
          <w:rFonts w:asciiTheme="majorEastAsia" w:hAnsiTheme="majorEastAsia" w:eastAsiaTheme="majorEastAsia"/>
          <w:color w:val="000000"/>
          <w:sz w:val="24"/>
          <w:lang w:val="zh-CN"/>
        </w:rPr>
      </w:pPr>
    </w:p>
    <w:p w14:paraId="7661E127">
      <w:pPr>
        <w:keepNext w:val="0"/>
        <w:keepLines w:val="0"/>
        <w:pageBreakBefore w:val="0"/>
        <w:widowControl/>
        <w:kinsoku/>
        <w:overflowPunct/>
        <w:topLinePunct w:val="0"/>
        <w:bidi w:val="0"/>
        <w:spacing w:line="480" w:lineRule="auto"/>
        <w:jc w:val="center"/>
        <w:textAlignment w:val="auto"/>
        <w:outlineLvl w:val="9"/>
        <w:rPr>
          <w:rFonts w:asciiTheme="majorEastAsia" w:hAnsiTheme="majorEastAsia" w:eastAsiaTheme="majorEastAsia"/>
          <w:color w:val="000000"/>
          <w:sz w:val="24"/>
          <w:lang w:val="zh-CN"/>
        </w:rPr>
      </w:pPr>
    </w:p>
    <w:p w14:paraId="538915D3">
      <w:pPr>
        <w:keepNext w:val="0"/>
        <w:keepLines w:val="0"/>
        <w:pageBreakBefore w:val="0"/>
        <w:widowControl/>
        <w:kinsoku/>
        <w:overflowPunct/>
        <w:topLinePunct w:val="0"/>
        <w:bidi w:val="0"/>
        <w:spacing w:line="480" w:lineRule="auto"/>
        <w:jc w:val="both"/>
        <w:textAlignment w:val="auto"/>
        <w:outlineLvl w:val="9"/>
        <w:rPr>
          <w:rFonts w:hint="eastAsia" w:ascii="仿宋" w:hAnsi="仿宋" w:eastAsia="仿宋" w:cs="仿宋"/>
          <w:color w:val="000000"/>
          <w:sz w:val="24"/>
          <w:lang w:val="zh-CN"/>
        </w:rPr>
      </w:pPr>
    </w:p>
    <w:p w14:paraId="6EF3CEE9">
      <w:pPr>
        <w:keepNext w:val="0"/>
        <w:keepLines w:val="0"/>
        <w:pageBreakBefore w:val="0"/>
        <w:widowControl/>
        <w:kinsoku/>
        <w:overflowPunct/>
        <w:topLinePunct w:val="0"/>
        <w:bidi w:val="0"/>
        <w:spacing w:line="480" w:lineRule="auto"/>
        <w:ind w:firstLine="1680" w:firstLineChars="700"/>
        <w:jc w:val="left"/>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供应商全称（公章）：</w:t>
      </w:r>
      <w:r>
        <w:rPr>
          <w:rFonts w:hint="eastAsia" w:ascii="仿宋" w:hAnsi="仿宋" w:eastAsia="仿宋" w:cs="仿宋"/>
          <w:color w:val="000000"/>
          <w:sz w:val="24"/>
          <w:u w:val="single"/>
          <w:lang w:val="zh-CN"/>
        </w:rPr>
        <w:t xml:space="preserve">                      </w:t>
      </w:r>
    </w:p>
    <w:p w14:paraId="672BB7B2">
      <w:pPr>
        <w:keepNext w:val="0"/>
        <w:keepLines w:val="0"/>
        <w:pageBreakBefore w:val="0"/>
        <w:widowControl/>
        <w:kinsoku/>
        <w:overflowPunct/>
        <w:topLinePunct w:val="0"/>
        <w:bidi w:val="0"/>
        <w:spacing w:line="480" w:lineRule="auto"/>
        <w:ind w:firstLine="1680" w:firstLineChars="700"/>
        <w:jc w:val="left"/>
        <w:textAlignment w:val="auto"/>
        <w:outlineLvl w:val="9"/>
        <w:rPr>
          <w:rFonts w:hint="eastAsia" w:ascii="仿宋" w:hAnsi="仿宋" w:eastAsia="仿宋" w:cs="仿宋"/>
          <w:color w:val="000000"/>
          <w:sz w:val="24"/>
          <w:lang w:val="zh-CN"/>
        </w:rPr>
      </w:pPr>
      <w:r>
        <w:rPr>
          <w:rFonts w:hint="eastAsia" w:ascii="仿宋" w:hAnsi="仿宋" w:eastAsia="仿宋" w:cs="仿宋"/>
          <w:color w:val="000000"/>
          <w:sz w:val="24"/>
          <w:lang w:val="zh-CN"/>
        </w:rPr>
        <w:t>日             期：</w:t>
      </w:r>
      <w:r>
        <w:rPr>
          <w:rFonts w:hint="eastAsia" w:ascii="仿宋" w:hAnsi="仿宋" w:eastAsia="仿宋" w:cs="仿宋"/>
          <w:color w:val="000000"/>
          <w:sz w:val="24"/>
          <w:u w:val="single"/>
          <w:lang w:val="zh-CN"/>
        </w:rPr>
        <w:t xml:space="preserve">                      </w:t>
      </w:r>
    </w:p>
    <w:p w14:paraId="29A0EA27">
      <w:pPr>
        <w:keepNext w:val="0"/>
        <w:keepLines w:val="0"/>
        <w:pageBreakBefore w:val="0"/>
        <w:widowControl/>
        <w:kinsoku/>
        <w:overflowPunct/>
        <w:topLinePunct w:val="0"/>
        <w:bidi w:val="0"/>
        <w:spacing w:line="480" w:lineRule="auto"/>
        <w:jc w:val="center"/>
        <w:textAlignment w:val="auto"/>
        <w:outlineLvl w:val="9"/>
        <w:rPr>
          <w:rFonts w:hint="eastAsia" w:ascii="仿宋" w:hAnsi="仿宋" w:eastAsia="仿宋" w:cs="仿宋"/>
          <w:b/>
          <w:color w:val="000000"/>
          <w:sz w:val="28"/>
          <w:szCs w:val="22"/>
          <w:lang w:val="zh-CN"/>
        </w:rPr>
      </w:pPr>
    </w:p>
    <w:p w14:paraId="5A207A03">
      <w:pPr>
        <w:keepNext w:val="0"/>
        <w:keepLines w:val="0"/>
        <w:pageBreakBefore w:val="0"/>
        <w:widowControl/>
        <w:kinsoku/>
        <w:overflowPunct/>
        <w:topLinePunct w:val="0"/>
        <w:bidi w:val="0"/>
        <w:spacing w:line="480" w:lineRule="auto"/>
        <w:jc w:val="center"/>
        <w:textAlignment w:val="auto"/>
        <w:outlineLvl w:val="9"/>
        <w:rPr>
          <w:rFonts w:hint="eastAsia" w:ascii="仿宋" w:hAnsi="仿宋" w:eastAsia="仿宋" w:cs="仿宋"/>
          <w:b/>
          <w:color w:val="000000"/>
          <w:sz w:val="28"/>
          <w:szCs w:val="22"/>
          <w:lang w:val="zh-CN"/>
        </w:rPr>
      </w:pPr>
      <w:r>
        <w:rPr>
          <w:rFonts w:hint="eastAsia" w:ascii="仿宋" w:hAnsi="仿宋" w:eastAsia="仿宋" w:cs="仿宋"/>
          <w:b/>
          <w:color w:val="000000"/>
          <w:sz w:val="28"/>
          <w:szCs w:val="22"/>
          <w:lang w:val="zh-CN"/>
        </w:rPr>
        <w:t>评分 索引表</w:t>
      </w:r>
    </w:p>
    <w:p w14:paraId="7236ADBA">
      <w:pPr>
        <w:keepNext w:val="0"/>
        <w:keepLines w:val="0"/>
        <w:pageBreakBefore w:val="0"/>
        <w:widowControl/>
        <w:kinsoku/>
        <w:overflowPunct/>
        <w:topLinePunct w:val="0"/>
        <w:bidi w:val="0"/>
        <w:jc w:val="left"/>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rPr>
        <w:t xml:space="preserve">项目名称：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val="zh-CN"/>
        </w:rPr>
        <w:t>项目编号：</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5029"/>
        <w:gridCol w:w="3207"/>
      </w:tblGrid>
      <w:tr w14:paraId="34732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384" w:type="dxa"/>
            <w:vAlign w:val="center"/>
          </w:tcPr>
          <w:p w14:paraId="37DC8594">
            <w:pPr>
              <w:keepNext w:val="0"/>
              <w:keepLines w:val="0"/>
              <w:pageBreakBefore w:val="0"/>
              <w:kinsoku/>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5029" w:type="dxa"/>
            <w:vAlign w:val="center"/>
          </w:tcPr>
          <w:p w14:paraId="26AF91BE">
            <w:pPr>
              <w:keepNext w:val="0"/>
              <w:keepLines w:val="0"/>
              <w:pageBreakBefore w:val="0"/>
              <w:kinsoku/>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评分要素</w:t>
            </w:r>
          </w:p>
        </w:tc>
        <w:tc>
          <w:tcPr>
            <w:tcW w:w="3207" w:type="dxa"/>
            <w:vAlign w:val="center"/>
          </w:tcPr>
          <w:p w14:paraId="238797AC">
            <w:pPr>
              <w:keepNext w:val="0"/>
              <w:keepLines w:val="0"/>
              <w:pageBreakBefore w:val="0"/>
              <w:kinsoku/>
              <w:overflowPunct/>
              <w:topLinePunct w:val="0"/>
              <w:bidi w:val="0"/>
              <w:textAlignment w:val="auto"/>
              <w:outlineLvl w:val="9"/>
              <w:rPr>
                <w:rFonts w:hint="eastAsia" w:ascii="仿宋" w:hAnsi="仿宋" w:eastAsia="仿宋" w:cs="仿宋"/>
                <w:sz w:val="24"/>
                <w:szCs w:val="24"/>
              </w:rPr>
            </w:pPr>
            <w:r>
              <w:rPr>
                <w:rFonts w:hint="eastAsia" w:ascii="仿宋" w:hAnsi="仿宋" w:eastAsia="仿宋" w:cs="仿宋"/>
                <w:sz w:val="24"/>
                <w:szCs w:val="24"/>
              </w:rPr>
              <w:t>具体证明文件所在响应文件页码</w:t>
            </w:r>
          </w:p>
        </w:tc>
      </w:tr>
      <w:tr w14:paraId="1EBB1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384" w:type="dxa"/>
            <w:vAlign w:val="center"/>
          </w:tcPr>
          <w:p w14:paraId="1E05F998">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w:t>
            </w:r>
          </w:p>
        </w:tc>
        <w:tc>
          <w:tcPr>
            <w:tcW w:w="5029" w:type="dxa"/>
            <w:vAlign w:val="center"/>
          </w:tcPr>
          <w:p w14:paraId="028EEA0F">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c>
          <w:tcPr>
            <w:tcW w:w="3207" w:type="dxa"/>
            <w:vAlign w:val="center"/>
          </w:tcPr>
          <w:p w14:paraId="2C600FC4">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r>
      <w:tr w14:paraId="1BFDF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384" w:type="dxa"/>
            <w:vAlign w:val="center"/>
          </w:tcPr>
          <w:p w14:paraId="6C2C96D9">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2</w:t>
            </w:r>
          </w:p>
        </w:tc>
        <w:tc>
          <w:tcPr>
            <w:tcW w:w="5029" w:type="dxa"/>
            <w:vAlign w:val="center"/>
          </w:tcPr>
          <w:p w14:paraId="6DCC434A">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c>
          <w:tcPr>
            <w:tcW w:w="3207" w:type="dxa"/>
            <w:vAlign w:val="center"/>
          </w:tcPr>
          <w:p w14:paraId="07D40A5A">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r>
      <w:tr w14:paraId="7057B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384" w:type="dxa"/>
            <w:vAlign w:val="center"/>
          </w:tcPr>
          <w:p w14:paraId="69D3718F">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3</w:t>
            </w:r>
          </w:p>
        </w:tc>
        <w:tc>
          <w:tcPr>
            <w:tcW w:w="5029" w:type="dxa"/>
            <w:vAlign w:val="center"/>
          </w:tcPr>
          <w:p w14:paraId="2C91CB6F">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c>
          <w:tcPr>
            <w:tcW w:w="3207" w:type="dxa"/>
            <w:vAlign w:val="center"/>
          </w:tcPr>
          <w:p w14:paraId="592CCA9E">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r>
      <w:tr w14:paraId="1111F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384" w:type="dxa"/>
            <w:vAlign w:val="center"/>
          </w:tcPr>
          <w:p w14:paraId="47716B38">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4</w:t>
            </w:r>
          </w:p>
        </w:tc>
        <w:tc>
          <w:tcPr>
            <w:tcW w:w="5029" w:type="dxa"/>
            <w:vAlign w:val="center"/>
          </w:tcPr>
          <w:p w14:paraId="532D7529">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c>
          <w:tcPr>
            <w:tcW w:w="3207" w:type="dxa"/>
            <w:vAlign w:val="center"/>
          </w:tcPr>
          <w:p w14:paraId="7E8D33B9">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r>
      <w:tr w14:paraId="76AF1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384" w:type="dxa"/>
            <w:vAlign w:val="center"/>
          </w:tcPr>
          <w:p w14:paraId="050C46A6">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w:t>
            </w:r>
          </w:p>
        </w:tc>
        <w:tc>
          <w:tcPr>
            <w:tcW w:w="5029" w:type="dxa"/>
            <w:vAlign w:val="center"/>
          </w:tcPr>
          <w:p w14:paraId="02A82F3C">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c>
          <w:tcPr>
            <w:tcW w:w="3207" w:type="dxa"/>
            <w:vAlign w:val="center"/>
          </w:tcPr>
          <w:p w14:paraId="496F01FE">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r>
      <w:tr w14:paraId="362CF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384" w:type="dxa"/>
            <w:vAlign w:val="center"/>
          </w:tcPr>
          <w:p w14:paraId="4010EAD8">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6</w:t>
            </w:r>
          </w:p>
        </w:tc>
        <w:tc>
          <w:tcPr>
            <w:tcW w:w="5029" w:type="dxa"/>
            <w:vAlign w:val="center"/>
          </w:tcPr>
          <w:p w14:paraId="550E4A36">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c>
          <w:tcPr>
            <w:tcW w:w="3207" w:type="dxa"/>
            <w:vAlign w:val="center"/>
          </w:tcPr>
          <w:p w14:paraId="61A4958B">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r>
      <w:tr w14:paraId="050A4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384" w:type="dxa"/>
            <w:vAlign w:val="center"/>
          </w:tcPr>
          <w:p w14:paraId="2923280F">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7</w:t>
            </w:r>
          </w:p>
        </w:tc>
        <w:tc>
          <w:tcPr>
            <w:tcW w:w="5029" w:type="dxa"/>
            <w:vAlign w:val="center"/>
          </w:tcPr>
          <w:p w14:paraId="14B0AEFF">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c>
          <w:tcPr>
            <w:tcW w:w="3207" w:type="dxa"/>
            <w:vAlign w:val="center"/>
          </w:tcPr>
          <w:p w14:paraId="7EF6EC1D">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r>
      <w:tr w14:paraId="60CEF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384" w:type="dxa"/>
            <w:vAlign w:val="center"/>
          </w:tcPr>
          <w:p w14:paraId="54F2C2F8">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8</w:t>
            </w:r>
          </w:p>
        </w:tc>
        <w:tc>
          <w:tcPr>
            <w:tcW w:w="5029" w:type="dxa"/>
            <w:vAlign w:val="center"/>
          </w:tcPr>
          <w:p w14:paraId="300AC471">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c>
          <w:tcPr>
            <w:tcW w:w="3207" w:type="dxa"/>
            <w:vAlign w:val="center"/>
          </w:tcPr>
          <w:p w14:paraId="6C764E27">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r>
      <w:tr w14:paraId="0643C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384" w:type="dxa"/>
            <w:vAlign w:val="center"/>
          </w:tcPr>
          <w:p w14:paraId="4EC37664">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9</w:t>
            </w:r>
          </w:p>
        </w:tc>
        <w:tc>
          <w:tcPr>
            <w:tcW w:w="5029" w:type="dxa"/>
            <w:vAlign w:val="center"/>
          </w:tcPr>
          <w:p w14:paraId="6EBFB4F0">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c>
          <w:tcPr>
            <w:tcW w:w="3207" w:type="dxa"/>
            <w:vAlign w:val="center"/>
          </w:tcPr>
          <w:p w14:paraId="55CC12C3">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r>
      <w:tr w14:paraId="0FDC7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384" w:type="dxa"/>
            <w:vAlign w:val="center"/>
          </w:tcPr>
          <w:p w14:paraId="04CC7CDC">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10</w:t>
            </w:r>
          </w:p>
        </w:tc>
        <w:tc>
          <w:tcPr>
            <w:tcW w:w="5029" w:type="dxa"/>
            <w:vAlign w:val="center"/>
          </w:tcPr>
          <w:p w14:paraId="0B01D153">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c>
          <w:tcPr>
            <w:tcW w:w="3207" w:type="dxa"/>
            <w:vAlign w:val="center"/>
          </w:tcPr>
          <w:p w14:paraId="1E72295E">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lang w:val="zh-CN"/>
              </w:rPr>
            </w:pPr>
          </w:p>
        </w:tc>
      </w:tr>
    </w:tbl>
    <w:p w14:paraId="214E2475">
      <w:pPr>
        <w:keepNext w:val="0"/>
        <w:keepLines w:val="0"/>
        <w:pageBreakBefore w:val="0"/>
        <w:widowControl/>
        <w:kinsoku/>
        <w:overflowPunct/>
        <w:topLinePunct w:val="0"/>
        <w:bidi w:val="0"/>
        <w:jc w:val="left"/>
        <w:textAlignment w:val="auto"/>
        <w:outlineLvl w:val="9"/>
        <w:rPr>
          <w:rFonts w:ascii="宋体"/>
          <w:color w:val="000000"/>
          <w:sz w:val="24"/>
          <w:szCs w:val="21"/>
          <w:lang w:val="zh-CN"/>
        </w:rPr>
      </w:pPr>
      <w:r>
        <w:rPr>
          <w:rFonts w:hint="eastAsia" w:ascii="仿宋" w:hAnsi="仿宋" w:eastAsia="仿宋" w:cs="仿宋"/>
          <w:color w:val="000000"/>
          <w:sz w:val="24"/>
          <w:szCs w:val="24"/>
          <w:lang w:val="zh-CN"/>
        </w:rPr>
        <w:t>注：此表请根据“</w:t>
      </w:r>
      <w:r>
        <w:rPr>
          <w:rFonts w:hint="eastAsia" w:ascii="仿宋" w:hAnsi="仿宋" w:eastAsia="仿宋" w:cs="仿宋"/>
          <w:color w:val="000000"/>
          <w:sz w:val="24"/>
          <w:szCs w:val="24"/>
          <w:lang w:val="en-US" w:eastAsia="zh-CN"/>
        </w:rPr>
        <w:t>评审</w:t>
      </w:r>
      <w:r>
        <w:rPr>
          <w:rFonts w:hint="eastAsia" w:ascii="仿宋" w:hAnsi="仿宋" w:eastAsia="仿宋" w:cs="仿宋"/>
          <w:color w:val="000000"/>
          <w:sz w:val="24"/>
          <w:szCs w:val="24"/>
          <w:lang w:val="zh-CN"/>
        </w:rPr>
        <w:t>标准”制定</w:t>
      </w:r>
    </w:p>
    <w:p w14:paraId="2EAA929B">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4"/>
          <w:szCs w:val="24"/>
          <w:lang w:val="zh-CN"/>
        </w:rPr>
      </w:pPr>
    </w:p>
    <w:p w14:paraId="1B684992">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4"/>
          <w:szCs w:val="24"/>
          <w:lang w:val="zh-CN"/>
        </w:rPr>
      </w:pPr>
    </w:p>
    <w:p w14:paraId="6FE2EB56">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4"/>
          <w:szCs w:val="24"/>
          <w:lang w:val="zh-CN"/>
        </w:rPr>
      </w:pPr>
    </w:p>
    <w:p w14:paraId="10C7182D">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4"/>
          <w:szCs w:val="24"/>
          <w:lang w:val="zh-CN"/>
        </w:rPr>
      </w:pPr>
    </w:p>
    <w:p w14:paraId="393D6D9D">
      <w:pPr>
        <w:keepNext w:val="0"/>
        <w:keepLines w:val="0"/>
        <w:pageBreakBefore w:val="0"/>
        <w:widowControl/>
        <w:kinsoku/>
        <w:overflowPunct/>
        <w:topLinePunct w:val="0"/>
        <w:bidi w:val="0"/>
        <w:spacing w:line="480" w:lineRule="auto"/>
        <w:jc w:val="center"/>
        <w:textAlignment w:val="auto"/>
        <w:outlineLvl w:val="9"/>
        <w:rPr>
          <w:rFonts w:hint="eastAsia" w:ascii="微软雅黑" w:hAnsi="微软雅黑" w:eastAsia="微软雅黑" w:cs="微软雅黑"/>
          <w:b/>
          <w:color w:val="000000"/>
          <w:sz w:val="28"/>
          <w:szCs w:val="22"/>
          <w:highlight w:val="none"/>
          <w:lang w:val="zh-CN"/>
        </w:rPr>
      </w:pPr>
      <w:bookmarkStart w:id="141" w:name="_Toc21008"/>
      <w:r>
        <w:rPr>
          <w:rFonts w:hint="eastAsia" w:ascii="仿宋" w:hAnsi="仿宋" w:eastAsia="仿宋" w:cs="仿宋"/>
          <w:b/>
          <w:color w:val="000000"/>
          <w:sz w:val="28"/>
          <w:szCs w:val="22"/>
          <w:lang w:val="en-US" w:eastAsia="zh-CN"/>
        </w:rPr>
        <w:t>资格项</w:t>
      </w:r>
      <w:r>
        <w:rPr>
          <w:rFonts w:hint="eastAsia" w:ascii="仿宋" w:hAnsi="仿宋" w:eastAsia="仿宋" w:cs="仿宋"/>
          <w:b/>
          <w:color w:val="000000"/>
          <w:sz w:val="28"/>
          <w:szCs w:val="22"/>
          <w:lang w:val="zh-CN"/>
        </w:rPr>
        <w:t xml:space="preserve"> 索引表</w:t>
      </w:r>
      <w:bookmarkEnd w:id="141"/>
    </w:p>
    <w:p w14:paraId="0C6616E0">
      <w:pPr>
        <w:keepNext w:val="0"/>
        <w:keepLines w:val="0"/>
        <w:pageBreakBefore w:val="0"/>
        <w:widowControl/>
        <w:kinsoku/>
        <w:overflowPunct/>
        <w:topLinePunct w:val="0"/>
        <w:bidi w:val="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zh-CN"/>
        </w:rPr>
        <w:t>项目名称：</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lang w:val="zh-CN"/>
        </w:rPr>
        <w:t>项目编号：</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4"/>
        <w:gridCol w:w="6272"/>
        <w:gridCol w:w="2384"/>
      </w:tblGrid>
      <w:tr w14:paraId="127C7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64" w:type="dxa"/>
            <w:vAlign w:val="center"/>
          </w:tcPr>
          <w:p w14:paraId="78BEF0AC">
            <w:pPr>
              <w:keepNext w:val="0"/>
              <w:keepLines w:val="0"/>
              <w:pageBreakBefore w:val="0"/>
              <w:kinsoku/>
              <w:overflowPunct/>
              <w:topLinePunct w:val="0"/>
              <w:bidi w:val="0"/>
              <w:jc w:val="center"/>
              <w:textAlignment w:val="auto"/>
              <w:outlineLvl w:val="9"/>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序号</w:t>
            </w:r>
          </w:p>
        </w:tc>
        <w:tc>
          <w:tcPr>
            <w:tcW w:w="6272" w:type="dxa"/>
            <w:vAlign w:val="center"/>
          </w:tcPr>
          <w:p w14:paraId="4DCAA838">
            <w:pPr>
              <w:keepNext w:val="0"/>
              <w:keepLines w:val="0"/>
              <w:pageBreakBefore w:val="0"/>
              <w:kinsoku/>
              <w:overflowPunct/>
              <w:topLinePunct w:val="0"/>
              <w:bidi w:val="0"/>
              <w:jc w:val="center"/>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资格项</w:t>
            </w:r>
          </w:p>
        </w:tc>
        <w:tc>
          <w:tcPr>
            <w:tcW w:w="2384" w:type="dxa"/>
            <w:vAlign w:val="center"/>
          </w:tcPr>
          <w:p w14:paraId="454B8403">
            <w:pPr>
              <w:keepNext w:val="0"/>
              <w:keepLines w:val="0"/>
              <w:pageBreakBefore w:val="0"/>
              <w:kinsoku/>
              <w:overflowPunct/>
              <w:topLinePunct w:val="0"/>
              <w:bidi w:val="0"/>
              <w:jc w:val="center"/>
              <w:textAlignment w:val="auto"/>
              <w:outlineLvl w:val="9"/>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页码</w:t>
            </w:r>
          </w:p>
        </w:tc>
      </w:tr>
      <w:tr w14:paraId="171BC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64" w:type="dxa"/>
            <w:vAlign w:val="center"/>
          </w:tcPr>
          <w:p w14:paraId="1A21EF15">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w:t>
            </w:r>
          </w:p>
        </w:tc>
        <w:tc>
          <w:tcPr>
            <w:tcW w:w="6272" w:type="dxa"/>
            <w:vAlign w:val="center"/>
          </w:tcPr>
          <w:p w14:paraId="2B9DEF82">
            <w:pPr>
              <w:keepNext w:val="0"/>
              <w:keepLines w:val="0"/>
              <w:pageBreakBefore w:val="0"/>
              <w:kinsoku/>
              <w:overflowPunct/>
              <w:topLinePunct w:val="0"/>
              <w:bidi w:val="0"/>
              <w:textAlignment w:val="auto"/>
              <w:outlineLvl w:val="9"/>
              <w:rPr>
                <w:rFonts w:hint="eastAsia" w:ascii="仿宋" w:hAnsi="仿宋" w:eastAsia="仿宋" w:cs="仿宋"/>
                <w:b/>
                <w:color w:val="000000"/>
                <w:sz w:val="24"/>
                <w:szCs w:val="24"/>
                <w:highlight w:val="none"/>
                <w:lang w:val="zh-CN"/>
              </w:rPr>
            </w:pPr>
          </w:p>
        </w:tc>
        <w:tc>
          <w:tcPr>
            <w:tcW w:w="2384" w:type="dxa"/>
            <w:vAlign w:val="center"/>
          </w:tcPr>
          <w:p w14:paraId="46055A5C">
            <w:pPr>
              <w:keepNext w:val="0"/>
              <w:keepLines w:val="0"/>
              <w:pageBreakBefore w:val="0"/>
              <w:widowControl/>
              <w:kinsoku/>
              <w:overflowPunct/>
              <w:topLinePunct w:val="0"/>
              <w:bidi w:val="0"/>
              <w:jc w:val="center"/>
              <w:textAlignment w:val="auto"/>
              <w:outlineLvl w:val="9"/>
              <w:rPr>
                <w:rFonts w:hint="eastAsia" w:ascii="仿宋" w:hAnsi="仿宋" w:eastAsia="仿宋" w:cs="仿宋"/>
                <w:b w:val="0"/>
                <w:bCs/>
                <w:color w:val="000000"/>
                <w:sz w:val="24"/>
                <w:szCs w:val="24"/>
                <w:highlight w:val="none"/>
                <w:lang w:val="en-US" w:eastAsia="zh-CN"/>
              </w:rPr>
            </w:pPr>
          </w:p>
        </w:tc>
      </w:tr>
      <w:tr w14:paraId="4217F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64" w:type="dxa"/>
            <w:vAlign w:val="center"/>
          </w:tcPr>
          <w:p w14:paraId="65B45BEB">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2</w:t>
            </w:r>
          </w:p>
        </w:tc>
        <w:tc>
          <w:tcPr>
            <w:tcW w:w="6272" w:type="dxa"/>
            <w:vAlign w:val="center"/>
          </w:tcPr>
          <w:p w14:paraId="5600EF29">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highlight w:val="none"/>
                <w:lang w:val="zh-CN" w:eastAsia="zh-CN"/>
              </w:rPr>
            </w:pPr>
          </w:p>
        </w:tc>
        <w:tc>
          <w:tcPr>
            <w:tcW w:w="2384" w:type="dxa"/>
            <w:vAlign w:val="center"/>
          </w:tcPr>
          <w:p w14:paraId="4BC234AD">
            <w:pPr>
              <w:keepNext w:val="0"/>
              <w:keepLines w:val="0"/>
              <w:pageBreakBefore w:val="0"/>
              <w:widowControl/>
              <w:kinsoku/>
              <w:overflowPunct/>
              <w:topLinePunct w:val="0"/>
              <w:bidi w:val="0"/>
              <w:jc w:val="center"/>
              <w:textAlignment w:val="auto"/>
              <w:outlineLvl w:val="9"/>
              <w:rPr>
                <w:rFonts w:hint="eastAsia" w:ascii="仿宋" w:hAnsi="仿宋" w:eastAsia="仿宋" w:cs="仿宋"/>
                <w:b w:val="0"/>
                <w:bCs/>
                <w:color w:val="000000"/>
                <w:sz w:val="24"/>
                <w:szCs w:val="24"/>
                <w:highlight w:val="none"/>
                <w:lang w:val="en-US" w:eastAsia="zh-CN"/>
              </w:rPr>
            </w:pPr>
          </w:p>
        </w:tc>
      </w:tr>
      <w:tr w14:paraId="7528C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64" w:type="dxa"/>
            <w:vAlign w:val="center"/>
          </w:tcPr>
          <w:p w14:paraId="6E0DFA0F">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3</w:t>
            </w:r>
          </w:p>
        </w:tc>
        <w:tc>
          <w:tcPr>
            <w:tcW w:w="6272" w:type="dxa"/>
            <w:vAlign w:val="center"/>
          </w:tcPr>
          <w:p w14:paraId="3E71D102">
            <w:pPr>
              <w:keepNext w:val="0"/>
              <w:keepLines w:val="0"/>
              <w:pageBreakBefore w:val="0"/>
              <w:kinsoku/>
              <w:overflowPunct/>
              <w:topLinePunct w:val="0"/>
              <w:bidi w:val="0"/>
              <w:textAlignment w:val="auto"/>
              <w:outlineLvl w:val="9"/>
              <w:rPr>
                <w:rFonts w:hint="eastAsia" w:ascii="仿宋" w:hAnsi="仿宋" w:eastAsia="仿宋" w:cs="仿宋"/>
                <w:b/>
                <w:color w:val="000000"/>
                <w:sz w:val="24"/>
                <w:szCs w:val="24"/>
                <w:highlight w:val="none"/>
                <w:lang w:val="zh-CN"/>
              </w:rPr>
            </w:pPr>
          </w:p>
        </w:tc>
        <w:tc>
          <w:tcPr>
            <w:tcW w:w="2384" w:type="dxa"/>
            <w:vAlign w:val="center"/>
          </w:tcPr>
          <w:p w14:paraId="35DDC4CF">
            <w:pPr>
              <w:keepNext w:val="0"/>
              <w:keepLines w:val="0"/>
              <w:pageBreakBefore w:val="0"/>
              <w:widowControl/>
              <w:kinsoku/>
              <w:overflowPunct/>
              <w:topLinePunct w:val="0"/>
              <w:bidi w:val="0"/>
              <w:jc w:val="center"/>
              <w:textAlignment w:val="auto"/>
              <w:outlineLvl w:val="9"/>
              <w:rPr>
                <w:rFonts w:hint="eastAsia" w:ascii="仿宋" w:hAnsi="仿宋" w:eastAsia="仿宋" w:cs="仿宋"/>
                <w:b w:val="0"/>
                <w:bCs/>
                <w:color w:val="000000"/>
                <w:sz w:val="24"/>
                <w:szCs w:val="24"/>
                <w:highlight w:val="none"/>
                <w:lang w:val="en-US" w:eastAsia="zh-CN"/>
              </w:rPr>
            </w:pPr>
          </w:p>
        </w:tc>
      </w:tr>
      <w:tr w14:paraId="2AC1E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64" w:type="dxa"/>
            <w:vAlign w:val="center"/>
          </w:tcPr>
          <w:p w14:paraId="5A8307CB">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4</w:t>
            </w:r>
          </w:p>
        </w:tc>
        <w:tc>
          <w:tcPr>
            <w:tcW w:w="6272" w:type="dxa"/>
            <w:vAlign w:val="center"/>
          </w:tcPr>
          <w:p w14:paraId="5F1E89E7">
            <w:pPr>
              <w:keepNext w:val="0"/>
              <w:keepLines w:val="0"/>
              <w:pageBreakBefore w:val="0"/>
              <w:kinsoku/>
              <w:overflowPunct/>
              <w:topLinePunct w:val="0"/>
              <w:bidi w:val="0"/>
              <w:textAlignment w:val="auto"/>
              <w:outlineLvl w:val="9"/>
              <w:rPr>
                <w:rFonts w:hint="eastAsia" w:ascii="仿宋" w:hAnsi="仿宋" w:eastAsia="仿宋" w:cs="仿宋"/>
                <w:b/>
                <w:color w:val="000000"/>
                <w:sz w:val="24"/>
                <w:szCs w:val="24"/>
                <w:highlight w:val="none"/>
                <w:lang w:val="zh-CN"/>
              </w:rPr>
            </w:pPr>
          </w:p>
        </w:tc>
        <w:tc>
          <w:tcPr>
            <w:tcW w:w="2384" w:type="dxa"/>
            <w:vAlign w:val="center"/>
          </w:tcPr>
          <w:p w14:paraId="1BD46C32">
            <w:pPr>
              <w:keepNext w:val="0"/>
              <w:keepLines w:val="0"/>
              <w:pageBreakBefore w:val="0"/>
              <w:widowControl/>
              <w:kinsoku/>
              <w:overflowPunct/>
              <w:topLinePunct w:val="0"/>
              <w:bidi w:val="0"/>
              <w:jc w:val="center"/>
              <w:textAlignment w:val="auto"/>
              <w:outlineLvl w:val="9"/>
              <w:rPr>
                <w:rFonts w:hint="eastAsia" w:ascii="仿宋" w:hAnsi="仿宋" w:eastAsia="仿宋" w:cs="仿宋"/>
                <w:b w:val="0"/>
                <w:bCs/>
                <w:color w:val="000000"/>
                <w:sz w:val="24"/>
                <w:szCs w:val="24"/>
                <w:highlight w:val="none"/>
                <w:lang w:val="en-US" w:eastAsia="zh-CN"/>
              </w:rPr>
            </w:pPr>
          </w:p>
        </w:tc>
      </w:tr>
      <w:tr w14:paraId="78162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64" w:type="dxa"/>
            <w:vAlign w:val="center"/>
          </w:tcPr>
          <w:p w14:paraId="502104E7">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5</w:t>
            </w:r>
          </w:p>
        </w:tc>
        <w:tc>
          <w:tcPr>
            <w:tcW w:w="6272" w:type="dxa"/>
            <w:vAlign w:val="center"/>
          </w:tcPr>
          <w:p w14:paraId="28CFCFEB">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highlight w:val="none"/>
                <w:lang w:val="zh-CN"/>
              </w:rPr>
            </w:pPr>
          </w:p>
        </w:tc>
        <w:tc>
          <w:tcPr>
            <w:tcW w:w="2384" w:type="dxa"/>
            <w:vAlign w:val="center"/>
          </w:tcPr>
          <w:p w14:paraId="2BD51D2A">
            <w:pPr>
              <w:keepNext w:val="0"/>
              <w:keepLines w:val="0"/>
              <w:pageBreakBefore w:val="0"/>
              <w:widowControl/>
              <w:kinsoku/>
              <w:overflowPunct/>
              <w:topLinePunct w:val="0"/>
              <w:bidi w:val="0"/>
              <w:jc w:val="center"/>
              <w:textAlignment w:val="auto"/>
              <w:outlineLvl w:val="9"/>
              <w:rPr>
                <w:rFonts w:hint="eastAsia" w:ascii="仿宋" w:hAnsi="仿宋" w:eastAsia="仿宋" w:cs="仿宋"/>
                <w:b w:val="0"/>
                <w:bCs/>
                <w:color w:val="000000"/>
                <w:sz w:val="24"/>
                <w:szCs w:val="24"/>
                <w:highlight w:val="none"/>
                <w:lang w:val="en-US" w:eastAsia="zh-CN"/>
              </w:rPr>
            </w:pPr>
          </w:p>
        </w:tc>
      </w:tr>
      <w:tr w14:paraId="7251B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64" w:type="dxa"/>
            <w:vAlign w:val="center"/>
          </w:tcPr>
          <w:p w14:paraId="018FE9B1">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6</w:t>
            </w:r>
          </w:p>
        </w:tc>
        <w:tc>
          <w:tcPr>
            <w:tcW w:w="6272" w:type="dxa"/>
            <w:vAlign w:val="center"/>
          </w:tcPr>
          <w:p w14:paraId="76D3E0F1">
            <w:pPr>
              <w:keepNext w:val="0"/>
              <w:keepLines w:val="0"/>
              <w:pageBreakBefore w:val="0"/>
              <w:kinsoku/>
              <w:overflowPunct/>
              <w:topLinePunct w:val="0"/>
              <w:bidi w:val="0"/>
              <w:textAlignment w:val="auto"/>
              <w:outlineLvl w:val="9"/>
              <w:rPr>
                <w:rFonts w:hint="eastAsia" w:ascii="仿宋" w:hAnsi="仿宋" w:eastAsia="仿宋" w:cs="仿宋"/>
                <w:b/>
                <w:color w:val="000000"/>
                <w:sz w:val="24"/>
                <w:szCs w:val="24"/>
                <w:highlight w:val="none"/>
                <w:lang w:val="zh-CN"/>
              </w:rPr>
            </w:pPr>
          </w:p>
        </w:tc>
        <w:tc>
          <w:tcPr>
            <w:tcW w:w="2384" w:type="dxa"/>
            <w:vAlign w:val="center"/>
          </w:tcPr>
          <w:p w14:paraId="6147F549">
            <w:pPr>
              <w:keepNext w:val="0"/>
              <w:keepLines w:val="0"/>
              <w:pageBreakBefore w:val="0"/>
              <w:widowControl/>
              <w:kinsoku/>
              <w:overflowPunct/>
              <w:topLinePunct w:val="0"/>
              <w:bidi w:val="0"/>
              <w:jc w:val="center"/>
              <w:textAlignment w:val="auto"/>
              <w:outlineLvl w:val="9"/>
              <w:rPr>
                <w:rFonts w:hint="eastAsia" w:ascii="仿宋" w:hAnsi="仿宋" w:eastAsia="仿宋" w:cs="仿宋"/>
                <w:b/>
                <w:color w:val="000000"/>
                <w:sz w:val="24"/>
                <w:szCs w:val="24"/>
                <w:highlight w:val="none"/>
                <w:lang w:val="en-US" w:eastAsia="zh-CN"/>
              </w:rPr>
            </w:pPr>
          </w:p>
        </w:tc>
      </w:tr>
      <w:tr w14:paraId="078F8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64" w:type="dxa"/>
            <w:vAlign w:val="center"/>
          </w:tcPr>
          <w:p w14:paraId="45B94D55">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highlight w:val="none"/>
                <w:lang w:val="zh-CN" w:eastAsia="zh-CN"/>
              </w:rPr>
            </w:pPr>
            <w:r>
              <w:rPr>
                <w:rFonts w:hint="eastAsia" w:ascii="仿宋" w:hAnsi="仿宋" w:eastAsia="仿宋" w:cs="仿宋"/>
                <w:color w:val="000000"/>
                <w:sz w:val="24"/>
                <w:szCs w:val="24"/>
                <w:highlight w:val="none"/>
                <w:lang w:val="en-US" w:eastAsia="zh-CN"/>
              </w:rPr>
              <w:t>7</w:t>
            </w:r>
          </w:p>
        </w:tc>
        <w:tc>
          <w:tcPr>
            <w:tcW w:w="6272" w:type="dxa"/>
            <w:vAlign w:val="center"/>
          </w:tcPr>
          <w:p w14:paraId="3E4F9D14">
            <w:pPr>
              <w:keepNext w:val="0"/>
              <w:keepLines w:val="0"/>
              <w:pageBreakBefore w:val="0"/>
              <w:widowControl/>
              <w:kinsoku/>
              <w:overflowPunct/>
              <w:topLinePunct w:val="0"/>
              <w:bidi w:val="0"/>
              <w:jc w:val="left"/>
              <w:textAlignment w:val="auto"/>
              <w:outlineLvl w:val="9"/>
              <w:rPr>
                <w:rFonts w:hint="eastAsia" w:ascii="仿宋" w:hAnsi="仿宋" w:eastAsia="仿宋" w:cs="仿宋"/>
                <w:sz w:val="24"/>
                <w:szCs w:val="24"/>
                <w:highlight w:val="none"/>
                <w:lang w:val="zh-CN"/>
              </w:rPr>
            </w:pPr>
          </w:p>
        </w:tc>
        <w:tc>
          <w:tcPr>
            <w:tcW w:w="2384" w:type="dxa"/>
            <w:vAlign w:val="center"/>
          </w:tcPr>
          <w:p w14:paraId="34779F0A">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highlight w:val="none"/>
                <w:lang w:val="zh-CN"/>
              </w:rPr>
            </w:pPr>
          </w:p>
        </w:tc>
      </w:tr>
      <w:tr w14:paraId="2619F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64" w:type="dxa"/>
            <w:vAlign w:val="center"/>
          </w:tcPr>
          <w:p w14:paraId="1D348599">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w:t>
            </w:r>
          </w:p>
        </w:tc>
        <w:tc>
          <w:tcPr>
            <w:tcW w:w="6272" w:type="dxa"/>
            <w:vAlign w:val="center"/>
          </w:tcPr>
          <w:p w14:paraId="58512272">
            <w:pPr>
              <w:keepNext w:val="0"/>
              <w:keepLines w:val="0"/>
              <w:pageBreakBefore w:val="0"/>
              <w:widowControl/>
              <w:kinsoku/>
              <w:overflowPunct/>
              <w:topLinePunct w:val="0"/>
              <w:bidi w:val="0"/>
              <w:jc w:val="left"/>
              <w:textAlignment w:val="auto"/>
              <w:outlineLvl w:val="9"/>
              <w:rPr>
                <w:rFonts w:hint="eastAsia" w:ascii="仿宋" w:hAnsi="仿宋" w:eastAsia="仿宋" w:cs="仿宋"/>
                <w:sz w:val="24"/>
                <w:szCs w:val="24"/>
                <w:highlight w:val="none"/>
                <w:lang w:val="zh-CN"/>
              </w:rPr>
            </w:pPr>
          </w:p>
        </w:tc>
        <w:tc>
          <w:tcPr>
            <w:tcW w:w="2384" w:type="dxa"/>
            <w:vAlign w:val="center"/>
          </w:tcPr>
          <w:p w14:paraId="5F6C8548">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highlight w:val="none"/>
                <w:lang w:val="zh-CN"/>
              </w:rPr>
            </w:pPr>
          </w:p>
        </w:tc>
      </w:tr>
      <w:tr w14:paraId="2DACA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64" w:type="dxa"/>
            <w:vAlign w:val="center"/>
          </w:tcPr>
          <w:p w14:paraId="2DF0F205">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w:t>
            </w:r>
          </w:p>
        </w:tc>
        <w:tc>
          <w:tcPr>
            <w:tcW w:w="6272" w:type="dxa"/>
            <w:vAlign w:val="center"/>
          </w:tcPr>
          <w:p w14:paraId="4E80CA09">
            <w:pPr>
              <w:keepNext w:val="0"/>
              <w:keepLines w:val="0"/>
              <w:pageBreakBefore w:val="0"/>
              <w:widowControl/>
              <w:kinsoku/>
              <w:overflowPunct/>
              <w:topLinePunct w:val="0"/>
              <w:bidi w:val="0"/>
              <w:jc w:val="left"/>
              <w:textAlignment w:val="auto"/>
              <w:outlineLvl w:val="9"/>
              <w:rPr>
                <w:rFonts w:hint="eastAsia" w:ascii="仿宋" w:hAnsi="仿宋" w:eastAsia="仿宋" w:cs="仿宋"/>
                <w:sz w:val="24"/>
                <w:szCs w:val="24"/>
                <w:highlight w:val="none"/>
                <w:lang w:val="zh-CN"/>
              </w:rPr>
            </w:pPr>
          </w:p>
        </w:tc>
        <w:tc>
          <w:tcPr>
            <w:tcW w:w="2384" w:type="dxa"/>
            <w:vAlign w:val="center"/>
          </w:tcPr>
          <w:p w14:paraId="0A27C24A">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highlight w:val="none"/>
                <w:lang w:val="zh-CN"/>
              </w:rPr>
            </w:pPr>
          </w:p>
        </w:tc>
      </w:tr>
      <w:tr w14:paraId="7FF40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64" w:type="dxa"/>
            <w:vAlign w:val="center"/>
          </w:tcPr>
          <w:p w14:paraId="71530B47">
            <w:pPr>
              <w:keepNext w:val="0"/>
              <w:keepLines w:val="0"/>
              <w:pageBreakBefore w:val="0"/>
              <w:widowControl/>
              <w:kinsoku/>
              <w:overflowPunct/>
              <w:topLinePunct w:val="0"/>
              <w:bidi w:val="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6272" w:type="dxa"/>
            <w:vAlign w:val="center"/>
          </w:tcPr>
          <w:p w14:paraId="0EF862E0">
            <w:pPr>
              <w:keepNext w:val="0"/>
              <w:keepLines w:val="0"/>
              <w:pageBreakBefore w:val="0"/>
              <w:widowControl/>
              <w:kinsoku/>
              <w:overflowPunct/>
              <w:topLinePunct w:val="0"/>
              <w:bidi w:val="0"/>
              <w:jc w:val="left"/>
              <w:textAlignment w:val="auto"/>
              <w:outlineLvl w:val="9"/>
              <w:rPr>
                <w:rFonts w:hint="eastAsia" w:ascii="仿宋" w:hAnsi="仿宋" w:eastAsia="仿宋" w:cs="仿宋"/>
                <w:sz w:val="24"/>
                <w:szCs w:val="24"/>
                <w:highlight w:val="none"/>
                <w:lang w:val="zh-CN"/>
              </w:rPr>
            </w:pPr>
          </w:p>
        </w:tc>
        <w:tc>
          <w:tcPr>
            <w:tcW w:w="2384" w:type="dxa"/>
            <w:vAlign w:val="center"/>
          </w:tcPr>
          <w:p w14:paraId="01FDDF78">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4"/>
                <w:highlight w:val="none"/>
                <w:lang w:val="zh-CN"/>
              </w:rPr>
            </w:pPr>
          </w:p>
        </w:tc>
      </w:tr>
    </w:tbl>
    <w:p w14:paraId="1A768000">
      <w:pPr>
        <w:keepNext w:val="0"/>
        <w:keepLines w:val="0"/>
        <w:pageBreakBefore w:val="0"/>
        <w:widowControl/>
        <w:kinsoku/>
        <w:overflowPunct/>
        <w:topLinePunct w:val="0"/>
        <w:bidi w:val="0"/>
        <w:jc w:val="left"/>
        <w:textAlignment w:val="auto"/>
        <w:outlineLvl w:val="9"/>
        <w:rPr>
          <w:rFonts w:hint="eastAsia" w:ascii="仿宋" w:hAnsi="仿宋" w:eastAsia="仿宋" w:cs="仿宋"/>
          <w:b/>
          <w:bCs/>
          <w:color w:val="000000"/>
          <w:sz w:val="24"/>
          <w:szCs w:val="24"/>
          <w:highlight w:val="none"/>
          <w:lang w:val="zh-CN"/>
        </w:rPr>
      </w:pPr>
    </w:p>
    <w:p w14:paraId="3CDD444A">
      <w:pPr>
        <w:keepNext w:val="0"/>
        <w:keepLines w:val="0"/>
        <w:pageBreakBefore w:val="0"/>
        <w:kinsoku/>
        <w:overflowPunct/>
        <w:topLinePunct w:val="0"/>
        <w:bidi w:val="0"/>
        <w:textAlignment w:val="auto"/>
        <w:outlineLvl w:val="9"/>
        <w:rPr>
          <w:rFonts w:hint="eastAsia" w:ascii="仿宋" w:hAnsi="仿宋" w:eastAsia="仿宋" w:cs="仿宋"/>
          <w:b/>
          <w:color w:val="000000"/>
          <w:sz w:val="24"/>
          <w:lang w:val="zh-CN"/>
        </w:rPr>
      </w:pPr>
      <w:r>
        <w:rPr>
          <w:rFonts w:hint="eastAsia" w:ascii="仿宋" w:hAnsi="仿宋" w:eastAsia="仿宋" w:cs="仿宋"/>
          <w:b w:val="0"/>
          <w:bCs w:val="0"/>
          <w:color w:val="000000"/>
          <w:sz w:val="24"/>
          <w:szCs w:val="24"/>
          <w:highlight w:val="none"/>
          <w:lang w:val="zh-CN"/>
        </w:rPr>
        <w:t>注：此表请根据“</w:t>
      </w:r>
      <w:r>
        <w:rPr>
          <w:rFonts w:hint="eastAsia" w:ascii="仿宋" w:hAnsi="仿宋" w:eastAsia="仿宋" w:cs="仿宋"/>
          <w:b w:val="0"/>
          <w:bCs w:val="0"/>
          <w:color w:val="000000"/>
          <w:sz w:val="24"/>
          <w:szCs w:val="24"/>
          <w:highlight w:val="none"/>
          <w:lang w:val="en-US" w:eastAsia="zh-CN"/>
        </w:rPr>
        <w:t xml:space="preserve">第一章 </w:t>
      </w:r>
      <w:r>
        <w:rPr>
          <w:rFonts w:hint="eastAsia" w:ascii="仿宋" w:hAnsi="仿宋" w:eastAsia="仿宋" w:cs="仿宋"/>
          <w:b w:val="0"/>
          <w:bCs w:val="0"/>
          <w:sz w:val="24"/>
          <w:szCs w:val="24"/>
          <w:highlight w:val="none"/>
        </w:rPr>
        <w:t>二、申请人的资格要求</w:t>
      </w:r>
      <w:r>
        <w:rPr>
          <w:rFonts w:hint="eastAsia" w:ascii="仿宋" w:hAnsi="仿宋" w:eastAsia="仿宋" w:cs="仿宋"/>
          <w:b w:val="0"/>
          <w:bCs w:val="0"/>
          <w:color w:val="000000"/>
          <w:sz w:val="24"/>
          <w:szCs w:val="24"/>
          <w:highlight w:val="none"/>
          <w:lang w:val="zh-CN"/>
        </w:rPr>
        <w:t>”制定</w:t>
      </w:r>
    </w:p>
    <w:p w14:paraId="5421DBA9">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4"/>
          <w:szCs w:val="24"/>
          <w:lang w:val="zh-CN"/>
        </w:rPr>
      </w:pPr>
    </w:p>
    <w:p w14:paraId="055536E9">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4"/>
          <w:szCs w:val="24"/>
          <w:lang w:val="zh-CN"/>
        </w:rPr>
      </w:pPr>
    </w:p>
    <w:p w14:paraId="6D1AE7FF">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4"/>
          <w:szCs w:val="24"/>
          <w:lang w:val="zh-CN"/>
        </w:rPr>
      </w:pPr>
    </w:p>
    <w:p w14:paraId="06857715">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8"/>
          <w:szCs w:val="28"/>
          <w:lang w:val="zh-CN"/>
        </w:rPr>
      </w:pPr>
    </w:p>
    <w:p w14:paraId="4FBED695">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zh-CN"/>
        </w:rPr>
        <w:t>一、谈判申请及声明格式</w:t>
      </w:r>
    </w:p>
    <w:p w14:paraId="450D9881">
      <w:pPr>
        <w:keepNext w:val="0"/>
        <w:keepLines w:val="0"/>
        <w:pageBreakBefore w:val="0"/>
        <w:kinsoku/>
        <w:overflowPunct/>
        <w:topLinePunct w:val="0"/>
        <w:autoSpaceDE w:val="0"/>
        <w:autoSpaceDN w:val="0"/>
        <w:bidi w:val="0"/>
        <w:adjustRightInd w:val="0"/>
        <w:spacing w:line="360" w:lineRule="auto"/>
        <w:jc w:val="center"/>
        <w:textAlignment w:val="auto"/>
        <w:outlineLvl w:val="9"/>
        <w:rPr>
          <w:rFonts w:hint="eastAsia" w:ascii="仿宋" w:hAnsi="仿宋" w:eastAsia="仿宋" w:cs="仿宋"/>
          <w:b/>
          <w:bCs/>
          <w:color w:val="000000"/>
          <w:sz w:val="28"/>
          <w:szCs w:val="28"/>
          <w:lang w:val="zh-CN"/>
        </w:rPr>
      </w:pPr>
      <w:bookmarkStart w:id="142" w:name="_Toc503948079"/>
      <w:bookmarkStart w:id="143" w:name="_Toc518485136"/>
      <w:bookmarkStart w:id="144" w:name="_Toc503948586"/>
      <w:r>
        <w:rPr>
          <w:rFonts w:hint="eastAsia" w:ascii="仿宋" w:hAnsi="仿宋" w:eastAsia="仿宋" w:cs="仿宋"/>
          <w:b/>
          <w:bCs/>
          <w:color w:val="000000"/>
          <w:sz w:val="28"/>
          <w:szCs w:val="28"/>
          <w:lang w:val="zh-CN"/>
        </w:rPr>
        <w:t>谈判申请及声明</w:t>
      </w:r>
      <w:bookmarkEnd w:id="142"/>
      <w:bookmarkEnd w:id="143"/>
      <w:bookmarkEnd w:id="144"/>
    </w:p>
    <w:p w14:paraId="4FE341A4">
      <w:pPr>
        <w:keepNext w:val="0"/>
        <w:keepLines w:val="0"/>
        <w:pageBreakBefore w:val="0"/>
        <w:widowControl w:val="0"/>
        <w:kinsoku/>
        <w:wordWrap/>
        <w:overflowPunct/>
        <w:topLinePunct w:val="0"/>
        <w:autoSpaceDE w:val="0"/>
        <w:autoSpaceDN w:val="0"/>
        <w:bidi w:val="0"/>
        <w:adjustRightInd w:val="0"/>
        <w:snapToGrid/>
        <w:spacing w:line="300" w:lineRule="auto"/>
        <w:textAlignment w:val="auto"/>
        <w:outlineLvl w:val="9"/>
        <w:rPr>
          <w:rFonts w:hint="eastAsia" w:ascii="仿宋" w:hAnsi="仿宋" w:eastAsia="仿宋" w:cs="仿宋"/>
          <w:color w:val="000000"/>
          <w:sz w:val="24"/>
          <w:szCs w:val="21"/>
          <w:lang w:val="zh-CN"/>
        </w:rPr>
      </w:pPr>
      <w:bookmarkStart w:id="145" w:name="_Toc503948080"/>
      <w:bookmarkStart w:id="146" w:name="_Toc503948587"/>
      <w:bookmarkStart w:id="147" w:name="_Toc518485137"/>
      <w:r>
        <w:rPr>
          <w:rFonts w:hint="eastAsia" w:ascii="仿宋" w:hAnsi="仿宋" w:eastAsia="仿宋" w:cs="仿宋"/>
          <w:color w:val="000000"/>
          <w:sz w:val="24"/>
          <w:szCs w:val="21"/>
          <w:lang w:val="zh-CN"/>
        </w:rPr>
        <w:t>致：</w:t>
      </w:r>
      <w:bookmarkEnd w:id="145"/>
      <w:bookmarkEnd w:id="146"/>
      <w:bookmarkEnd w:id="147"/>
      <w:r>
        <w:rPr>
          <w:rFonts w:hint="eastAsia" w:ascii="仿宋" w:hAnsi="仿宋" w:eastAsia="仿宋" w:cs="仿宋"/>
          <w:color w:val="000000"/>
          <w:sz w:val="24"/>
          <w:szCs w:val="21"/>
          <w:lang w:val="zh-CN"/>
        </w:rPr>
        <w:t>中石化石油物探技术研究院有限公司</w:t>
      </w:r>
    </w:p>
    <w:p w14:paraId="73B69EFF">
      <w:pPr>
        <w:keepNext w:val="0"/>
        <w:keepLines w:val="0"/>
        <w:pageBreakBefore w:val="0"/>
        <w:widowControl w:val="0"/>
        <w:kinsoku/>
        <w:wordWrap/>
        <w:overflowPunct/>
        <w:topLinePunct w:val="0"/>
        <w:bidi w:val="0"/>
        <w:snapToGrid/>
        <w:spacing w:line="300" w:lineRule="auto"/>
        <w:ind w:firstLine="480" w:firstLineChars="200"/>
        <w:textAlignment w:val="auto"/>
        <w:outlineLvl w:val="9"/>
        <w:rPr>
          <w:rFonts w:hint="eastAsia" w:ascii="仿宋" w:hAnsi="仿宋" w:eastAsia="仿宋" w:cs="仿宋"/>
          <w:color w:val="000000"/>
          <w:sz w:val="24"/>
          <w:szCs w:val="21"/>
          <w:lang w:val="zh-CN"/>
        </w:rPr>
      </w:pPr>
      <w:r>
        <w:rPr>
          <w:rFonts w:hint="eastAsia" w:ascii="仿宋" w:hAnsi="仿宋" w:eastAsia="仿宋" w:cs="仿宋"/>
          <w:color w:val="000000"/>
          <w:sz w:val="24"/>
          <w:szCs w:val="21"/>
          <w:lang w:val="zh-CN"/>
        </w:rPr>
        <w:t>根据贵方</w:t>
      </w:r>
      <w:r>
        <w:rPr>
          <w:rFonts w:hint="eastAsia" w:ascii="仿宋" w:hAnsi="仿宋" w:eastAsia="仿宋" w:cs="仿宋"/>
          <w:color w:val="000000"/>
          <w:sz w:val="24"/>
          <w:szCs w:val="21"/>
          <w:u w:val="single"/>
          <w:lang w:val="en-US" w:eastAsia="zh-CN"/>
        </w:rPr>
        <w:t xml:space="preserve">                   </w:t>
      </w:r>
      <w:r>
        <w:rPr>
          <w:rFonts w:hint="eastAsia" w:ascii="仿宋" w:hAnsi="仿宋" w:eastAsia="仿宋" w:cs="仿宋"/>
          <w:color w:val="000000"/>
          <w:sz w:val="24"/>
          <w:szCs w:val="21"/>
          <w:u w:val="single"/>
          <w:lang w:val="zh-CN"/>
        </w:rPr>
        <w:t>（项目名称）</w:t>
      </w:r>
      <w:r>
        <w:rPr>
          <w:rFonts w:hint="eastAsia" w:ascii="仿宋" w:hAnsi="仿宋" w:eastAsia="仿宋" w:cs="仿宋"/>
          <w:color w:val="000000"/>
          <w:sz w:val="24"/>
          <w:szCs w:val="21"/>
          <w:u w:val="single"/>
          <w:lang w:val="en-US" w:eastAsia="zh-CN"/>
        </w:rPr>
        <w:t xml:space="preserve">              </w:t>
      </w:r>
      <w:r>
        <w:rPr>
          <w:rFonts w:hint="eastAsia" w:ascii="仿宋" w:hAnsi="仿宋" w:eastAsia="仿宋" w:cs="仿宋"/>
          <w:color w:val="000000"/>
          <w:sz w:val="24"/>
          <w:szCs w:val="21"/>
          <w:u w:val="single"/>
          <w:lang w:val="zh-CN"/>
        </w:rPr>
        <w:t>（项目编号）</w:t>
      </w:r>
      <w:r>
        <w:rPr>
          <w:rFonts w:hint="eastAsia" w:ascii="仿宋" w:hAnsi="仿宋" w:eastAsia="仿宋" w:cs="仿宋"/>
          <w:color w:val="000000"/>
          <w:sz w:val="24"/>
          <w:szCs w:val="21"/>
          <w:lang w:val="zh-CN"/>
        </w:rPr>
        <w:t>谈判邀请，正式授权下述签字人(姓名和职务)代表谈判供应商（谈判供应商名称），提交谈判文件。</w:t>
      </w:r>
    </w:p>
    <w:p w14:paraId="4A1C1C24">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lang w:val="zh-CN"/>
        </w:rPr>
      </w:pPr>
      <w:r>
        <w:rPr>
          <w:rFonts w:hint="eastAsia" w:ascii="仿宋" w:hAnsi="仿宋" w:eastAsia="仿宋" w:cs="仿宋"/>
          <w:color w:val="000000"/>
          <w:sz w:val="24"/>
          <w:szCs w:val="21"/>
          <w:lang w:val="zh-CN"/>
        </w:rPr>
        <w:t>据此函，签字人兹宣布声明和承诺如下：</w:t>
      </w:r>
    </w:p>
    <w:p w14:paraId="7DBB5A30">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rPr>
      </w:pPr>
      <w:r>
        <w:rPr>
          <w:rFonts w:hint="eastAsia" w:ascii="仿宋" w:hAnsi="仿宋" w:eastAsia="仿宋" w:cs="仿宋"/>
          <w:color w:val="000000"/>
          <w:sz w:val="24"/>
          <w:szCs w:val="21"/>
          <w:lang w:val="zh-CN"/>
        </w:rPr>
        <w:t>1、我们的资格条件完全符合本次</w:t>
      </w:r>
      <w:r>
        <w:rPr>
          <w:rFonts w:hint="eastAsia" w:ascii="仿宋" w:hAnsi="仿宋" w:eastAsia="仿宋" w:cs="仿宋"/>
          <w:color w:val="000000"/>
          <w:sz w:val="24"/>
          <w:szCs w:val="21"/>
          <w:lang w:val="en-US" w:eastAsia="zh-CN"/>
        </w:rPr>
        <w:t>采购</w:t>
      </w:r>
      <w:r>
        <w:rPr>
          <w:rFonts w:hint="eastAsia" w:ascii="仿宋" w:hAnsi="仿宋" w:eastAsia="仿宋" w:cs="仿宋"/>
          <w:color w:val="000000"/>
          <w:sz w:val="24"/>
          <w:szCs w:val="21"/>
          <w:lang w:val="zh-CN"/>
        </w:rPr>
        <w:t>要求，</w:t>
      </w:r>
      <w:r>
        <w:rPr>
          <w:rFonts w:hint="eastAsia" w:ascii="仿宋" w:hAnsi="仿宋" w:eastAsia="仿宋" w:cs="仿宋"/>
          <w:color w:val="000000"/>
          <w:sz w:val="24"/>
        </w:rPr>
        <w:t>我们</w:t>
      </w:r>
      <w:r>
        <w:rPr>
          <w:rFonts w:hint="eastAsia" w:ascii="仿宋" w:hAnsi="仿宋" w:eastAsia="仿宋" w:cs="仿宋"/>
          <w:color w:val="000000"/>
          <w:sz w:val="24"/>
          <w:szCs w:val="21"/>
          <w:lang w:val="zh-CN"/>
        </w:rPr>
        <w:t>同意并向贵方提供了与谈判有关的所有证据和资料。</w:t>
      </w:r>
    </w:p>
    <w:p w14:paraId="26597F68">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2、按</w:t>
      </w:r>
      <w:r>
        <w:rPr>
          <w:rFonts w:hint="eastAsia" w:ascii="仿宋" w:hAnsi="仿宋" w:eastAsia="仿宋" w:cs="仿宋"/>
          <w:color w:val="000000"/>
          <w:sz w:val="24"/>
          <w:lang w:val="en-US" w:eastAsia="zh-CN"/>
        </w:rPr>
        <w:t>采购</w:t>
      </w:r>
      <w:r>
        <w:rPr>
          <w:rFonts w:hint="eastAsia" w:ascii="仿宋" w:hAnsi="仿宋" w:eastAsia="仿宋" w:cs="仿宋"/>
          <w:color w:val="000000"/>
          <w:sz w:val="24"/>
        </w:rPr>
        <w:t>要求，我们的</w:t>
      </w:r>
      <w:r>
        <w:rPr>
          <w:rFonts w:hint="eastAsia" w:ascii="仿宋" w:hAnsi="仿宋" w:eastAsia="仿宋" w:cs="仿宋"/>
          <w:color w:val="000000"/>
          <w:sz w:val="24"/>
          <w:lang w:eastAsia="zh-CN"/>
        </w:rPr>
        <w:t>谈判</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（项目名称）</w:t>
      </w:r>
      <w:r>
        <w:rPr>
          <w:rFonts w:hint="eastAsia" w:ascii="仿宋" w:hAnsi="仿宋" w:eastAsia="仿宋" w:cs="仿宋"/>
          <w:color w:val="000000"/>
          <w:sz w:val="24"/>
        </w:rPr>
        <w:t>报价：</w:t>
      </w:r>
    </w:p>
    <w:p w14:paraId="334B4ED4">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default" w:ascii="仿宋" w:hAnsi="仿宋" w:eastAsia="仿宋" w:cs="仿宋"/>
          <w:color w:val="000000"/>
          <w:sz w:val="24"/>
          <w:lang w:val="en-US" w:eastAsia="zh-CN"/>
        </w:rPr>
      </w:pPr>
      <w:r>
        <w:rPr>
          <w:rFonts w:hint="eastAsia" w:ascii="仿宋" w:hAnsi="仿宋" w:eastAsia="仿宋" w:cs="仿宋"/>
          <w:color w:val="000000"/>
          <w:sz w:val="24"/>
        </w:rPr>
        <w:t>总价</w:t>
      </w:r>
      <w:r>
        <w:rPr>
          <w:rFonts w:hint="eastAsia" w:ascii="仿宋" w:hAnsi="仿宋" w:eastAsia="仿宋" w:cs="仿宋"/>
          <w:color w:val="000000"/>
          <w:sz w:val="24"/>
          <w:lang w:eastAsia="zh-CN"/>
        </w:rPr>
        <w:t>（</w:t>
      </w:r>
      <w:r>
        <w:rPr>
          <w:rFonts w:hint="eastAsia" w:ascii="仿宋" w:hAnsi="仿宋" w:eastAsia="仿宋" w:cs="仿宋"/>
          <w:color w:val="000000"/>
          <w:sz w:val="24"/>
        </w:rPr>
        <w:t>人民币</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大写</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val="en-US" w:eastAsia="zh-CN"/>
        </w:rPr>
        <w:t>小写：</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日历天。</w:t>
      </w:r>
    </w:p>
    <w:p w14:paraId="6F1A8FFD">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lang w:val="zh-CN"/>
        </w:rPr>
      </w:pPr>
      <w:r>
        <w:rPr>
          <w:rFonts w:hint="eastAsia" w:ascii="仿宋" w:hAnsi="仿宋" w:eastAsia="仿宋" w:cs="仿宋"/>
          <w:color w:val="000000"/>
          <w:sz w:val="24"/>
          <w:szCs w:val="21"/>
          <w:lang w:val="zh-CN"/>
        </w:rPr>
        <w:t>3、我们已详细审核全部谈判文件及其有效补充文件，我们放弃对谈判文件任何误解的权利，提交谈判文件后，不对谈判文件本身提出质疑。</w:t>
      </w:r>
    </w:p>
    <w:p w14:paraId="4F020E42">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lang w:val="zh-CN"/>
        </w:rPr>
      </w:pPr>
      <w:r>
        <w:rPr>
          <w:rFonts w:hint="eastAsia" w:ascii="仿宋" w:hAnsi="仿宋" w:eastAsia="仿宋" w:cs="仿宋"/>
          <w:color w:val="000000"/>
          <w:sz w:val="24"/>
          <w:szCs w:val="21"/>
          <w:lang w:val="zh-CN"/>
        </w:rPr>
        <w:t>4、我们同意从规定的谈判日期起遵循本谈判文件，并在规定的谈判有效期期满之前均具有约束力。</w:t>
      </w:r>
    </w:p>
    <w:p w14:paraId="101107BB">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lang w:val="zh-CN"/>
        </w:rPr>
      </w:pPr>
      <w:r>
        <w:rPr>
          <w:rFonts w:hint="eastAsia" w:ascii="仿宋" w:hAnsi="仿宋" w:eastAsia="仿宋" w:cs="仿宋"/>
          <w:color w:val="000000"/>
          <w:sz w:val="24"/>
          <w:szCs w:val="21"/>
          <w:lang w:val="zh-CN"/>
        </w:rPr>
        <w:t>5、</w:t>
      </w:r>
      <w:r>
        <w:rPr>
          <w:rFonts w:hint="eastAsia" w:ascii="仿宋" w:hAnsi="仿宋" w:eastAsia="仿宋" w:cs="仿宋"/>
          <w:color w:val="000000"/>
          <w:sz w:val="24"/>
          <w:lang w:eastAsia="zh-CN"/>
        </w:rPr>
        <w:t>谈判</w:t>
      </w:r>
      <w:r>
        <w:rPr>
          <w:rFonts w:hint="eastAsia" w:ascii="仿宋" w:hAnsi="仿宋" w:eastAsia="仿宋" w:cs="仿宋"/>
          <w:color w:val="000000"/>
          <w:sz w:val="24"/>
        </w:rPr>
        <w:t>截止时间结束后参加</w:t>
      </w:r>
      <w:r>
        <w:rPr>
          <w:rFonts w:hint="eastAsia" w:ascii="仿宋" w:hAnsi="仿宋" w:eastAsia="仿宋" w:cs="仿宋"/>
          <w:color w:val="000000"/>
          <w:sz w:val="24"/>
          <w:lang w:eastAsia="zh-CN"/>
        </w:rPr>
        <w:t>谈判</w:t>
      </w:r>
      <w:r>
        <w:rPr>
          <w:rFonts w:hint="eastAsia" w:ascii="仿宋" w:hAnsi="仿宋" w:eastAsia="仿宋" w:cs="仿宋"/>
          <w:color w:val="000000"/>
          <w:sz w:val="24"/>
        </w:rPr>
        <w:t>的供应商不足三家的，或在评标期间出现符合专业条件的供应商或者对</w:t>
      </w:r>
      <w:r>
        <w:rPr>
          <w:rFonts w:hint="eastAsia" w:ascii="仿宋" w:hAnsi="仿宋" w:eastAsia="仿宋" w:cs="仿宋"/>
          <w:color w:val="000000"/>
          <w:sz w:val="24"/>
          <w:lang w:eastAsia="zh-CN"/>
        </w:rPr>
        <w:t>谈判</w:t>
      </w:r>
      <w:r>
        <w:rPr>
          <w:rFonts w:hint="eastAsia" w:ascii="仿宋" w:hAnsi="仿宋" w:eastAsia="仿宋" w:cs="仿宋"/>
          <w:color w:val="000000"/>
          <w:sz w:val="24"/>
        </w:rPr>
        <w:t>文件作出实质响应的供应商不足三家情形的，我们酌情决定是否参加当场变更的竞争性谈判或单一来源方式采购。</w:t>
      </w:r>
    </w:p>
    <w:p w14:paraId="60C97B92">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lang w:val="zh-CN"/>
        </w:rPr>
      </w:pPr>
      <w:r>
        <w:rPr>
          <w:rFonts w:hint="eastAsia" w:ascii="仿宋" w:hAnsi="仿宋" w:eastAsia="仿宋" w:cs="仿宋"/>
          <w:color w:val="000000"/>
          <w:sz w:val="24"/>
          <w:szCs w:val="21"/>
          <w:lang w:val="zh-CN"/>
        </w:rPr>
        <w:t>6、一旦我方中标，我方将根据谈判文件的规定严格履行合同，并保证于承诺的时间完成服务，交付采购人验收、使用。</w:t>
      </w:r>
    </w:p>
    <w:p w14:paraId="64CB3E67">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lang w:val="zh-CN"/>
        </w:rPr>
      </w:pPr>
      <w:r>
        <w:rPr>
          <w:rFonts w:hint="eastAsia" w:ascii="仿宋" w:hAnsi="仿宋" w:eastAsia="仿宋" w:cs="仿宋"/>
          <w:color w:val="000000"/>
          <w:sz w:val="24"/>
          <w:szCs w:val="21"/>
          <w:lang w:val="zh-CN"/>
        </w:rPr>
        <w:t>7、我方决不提供虚假材料谋取中标、决不采取不正当手段诋毁、排挤其他供应商、决不与采购人、其它供应商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14:paraId="271929E6">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lang w:val="zh-CN"/>
        </w:rPr>
      </w:pPr>
      <w:r>
        <w:rPr>
          <w:rFonts w:hint="eastAsia" w:ascii="仿宋" w:hAnsi="仿宋" w:eastAsia="仿宋" w:cs="仿宋"/>
          <w:color w:val="000000"/>
          <w:sz w:val="24"/>
          <w:szCs w:val="21"/>
          <w:lang w:val="zh-CN"/>
        </w:rPr>
        <w:t>8、本项目拟派项目负责人</w:t>
      </w:r>
      <w:r>
        <w:rPr>
          <w:rFonts w:hint="eastAsia" w:ascii="仿宋" w:hAnsi="仿宋" w:eastAsia="仿宋" w:cs="仿宋"/>
          <w:color w:val="000000"/>
          <w:sz w:val="24"/>
          <w:szCs w:val="21"/>
          <w:u w:val="single"/>
          <w:lang w:val="zh-CN"/>
        </w:rPr>
        <w:t xml:space="preserve">                 </w:t>
      </w:r>
      <w:r>
        <w:rPr>
          <w:rFonts w:hint="eastAsia" w:ascii="仿宋" w:hAnsi="仿宋" w:eastAsia="仿宋" w:cs="仿宋"/>
          <w:color w:val="000000"/>
          <w:sz w:val="24"/>
          <w:szCs w:val="21"/>
          <w:lang w:val="zh-CN"/>
        </w:rPr>
        <w:t>联系方式：</w:t>
      </w:r>
      <w:r>
        <w:rPr>
          <w:rFonts w:hint="eastAsia" w:ascii="仿宋" w:hAnsi="仿宋" w:eastAsia="仿宋" w:cs="仿宋"/>
          <w:color w:val="000000"/>
          <w:sz w:val="24"/>
          <w:szCs w:val="21"/>
          <w:u w:val="single"/>
          <w:lang w:val="zh-CN"/>
        </w:rPr>
        <w:t xml:space="preserve">                     </w:t>
      </w:r>
    </w:p>
    <w:p w14:paraId="1F8F34CF">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lang w:val="zh-CN"/>
        </w:rPr>
      </w:pPr>
      <w:r>
        <w:rPr>
          <w:rFonts w:hint="eastAsia" w:ascii="仿宋" w:hAnsi="仿宋" w:eastAsia="仿宋" w:cs="仿宋"/>
          <w:color w:val="000000"/>
          <w:sz w:val="24"/>
          <w:szCs w:val="21"/>
          <w:lang w:val="zh-CN"/>
        </w:rPr>
        <w:t>9、与本谈判有关的正式联系方式为：</w:t>
      </w:r>
    </w:p>
    <w:p w14:paraId="6B39F9BB">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u w:val="single"/>
          <w:lang w:val="zh-CN"/>
        </w:rPr>
      </w:pPr>
      <w:r>
        <w:rPr>
          <w:rFonts w:hint="eastAsia" w:ascii="仿宋" w:hAnsi="仿宋" w:eastAsia="仿宋" w:cs="仿宋"/>
          <w:color w:val="000000"/>
          <w:sz w:val="24"/>
          <w:szCs w:val="21"/>
          <w:lang w:val="zh-CN"/>
        </w:rPr>
        <w:t>地址：                                          电话：</w:t>
      </w:r>
    </w:p>
    <w:p w14:paraId="22FA97E4">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lang w:val="zh-CN"/>
        </w:rPr>
      </w:pPr>
      <w:r>
        <w:rPr>
          <w:rFonts w:hint="eastAsia" w:ascii="仿宋" w:hAnsi="仿宋" w:eastAsia="仿宋" w:cs="仿宋"/>
          <w:color w:val="000000"/>
          <w:sz w:val="24"/>
          <w:szCs w:val="21"/>
          <w:lang w:val="zh-CN"/>
        </w:rPr>
        <w:t>传真：                                          开户银行：</w:t>
      </w:r>
    </w:p>
    <w:p w14:paraId="7DDD83F4">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lang w:val="zh-CN"/>
        </w:rPr>
      </w:pPr>
      <w:r>
        <w:rPr>
          <w:rFonts w:hint="eastAsia" w:ascii="仿宋" w:hAnsi="仿宋" w:eastAsia="仿宋" w:cs="仿宋"/>
          <w:color w:val="000000"/>
          <w:sz w:val="24"/>
          <w:szCs w:val="21"/>
          <w:lang w:val="zh-CN"/>
        </w:rPr>
        <w:t>银行账号：</w:t>
      </w:r>
    </w:p>
    <w:p w14:paraId="35D9F838">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u w:val="single"/>
          <w:lang w:val="zh-CN"/>
        </w:rPr>
      </w:pPr>
      <w:r>
        <w:rPr>
          <w:rFonts w:hint="eastAsia" w:ascii="仿宋" w:hAnsi="仿宋" w:eastAsia="仿宋" w:cs="仿宋"/>
          <w:color w:val="000000"/>
          <w:sz w:val="24"/>
          <w:szCs w:val="21"/>
          <w:lang w:val="zh-CN"/>
        </w:rPr>
        <w:t>谈判供应商授权代表（签字）：</w:t>
      </w:r>
    </w:p>
    <w:p w14:paraId="195B5E09">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lang w:val="zh-CN"/>
        </w:rPr>
      </w:pPr>
      <w:r>
        <w:rPr>
          <w:rFonts w:hint="eastAsia" w:ascii="仿宋" w:hAnsi="仿宋" w:eastAsia="仿宋" w:cs="仿宋"/>
          <w:color w:val="000000"/>
          <w:sz w:val="24"/>
          <w:szCs w:val="21"/>
          <w:lang w:val="zh-CN"/>
        </w:rPr>
        <w:t>谈判供应商名称（盖章）：</w:t>
      </w:r>
    </w:p>
    <w:p w14:paraId="5EA0CA0C">
      <w:pPr>
        <w:keepNext w:val="0"/>
        <w:keepLines w:val="0"/>
        <w:pageBreakBefore w:val="0"/>
        <w:widowControl w:val="0"/>
        <w:kinsoku/>
        <w:wordWrap/>
        <w:overflowPunct/>
        <w:topLinePunct w:val="0"/>
        <w:autoSpaceDE w:val="0"/>
        <w:autoSpaceDN w:val="0"/>
        <w:bidi w:val="0"/>
        <w:adjustRightInd w:val="0"/>
        <w:snapToGrid/>
        <w:spacing w:line="300" w:lineRule="auto"/>
        <w:ind w:firstLine="420"/>
        <w:textAlignment w:val="auto"/>
        <w:outlineLvl w:val="9"/>
        <w:rPr>
          <w:rFonts w:hint="eastAsia" w:ascii="仿宋" w:hAnsi="仿宋" w:eastAsia="仿宋" w:cs="仿宋"/>
          <w:color w:val="000000"/>
          <w:sz w:val="24"/>
          <w:szCs w:val="21"/>
          <w:lang w:val="zh-CN"/>
        </w:rPr>
      </w:pPr>
      <w:r>
        <w:rPr>
          <w:rFonts w:hint="eastAsia" w:ascii="仿宋" w:hAnsi="仿宋" w:eastAsia="仿宋" w:cs="仿宋"/>
          <w:color w:val="000000"/>
          <w:sz w:val="24"/>
          <w:szCs w:val="21"/>
          <w:lang w:val="zh-CN"/>
        </w:rPr>
        <w:t>日期：</w:t>
      </w:r>
      <w:r>
        <w:rPr>
          <w:rFonts w:hint="eastAsia" w:ascii="仿宋" w:hAnsi="仿宋" w:eastAsia="仿宋" w:cs="仿宋"/>
          <w:color w:val="000000"/>
          <w:sz w:val="24"/>
          <w:szCs w:val="21"/>
          <w:u w:val="single"/>
          <w:lang w:val="zh-CN"/>
        </w:rPr>
        <w:t xml:space="preserve">  </w:t>
      </w:r>
      <w:r>
        <w:rPr>
          <w:rFonts w:hint="eastAsia" w:ascii="仿宋" w:hAnsi="仿宋" w:eastAsia="仿宋" w:cs="仿宋"/>
          <w:color w:val="000000"/>
          <w:sz w:val="24"/>
          <w:szCs w:val="21"/>
          <w:u w:val="single"/>
          <w:lang w:val="en-US" w:eastAsia="zh-CN"/>
        </w:rPr>
        <w:t xml:space="preserve">  </w:t>
      </w:r>
      <w:r>
        <w:rPr>
          <w:rFonts w:hint="eastAsia" w:ascii="仿宋" w:hAnsi="仿宋" w:eastAsia="仿宋" w:cs="仿宋"/>
          <w:color w:val="000000"/>
          <w:sz w:val="24"/>
          <w:szCs w:val="21"/>
          <w:u w:val="single"/>
          <w:lang w:val="zh-CN"/>
        </w:rPr>
        <w:t xml:space="preserve"> </w:t>
      </w:r>
      <w:r>
        <w:rPr>
          <w:rFonts w:hint="eastAsia" w:ascii="仿宋" w:hAnsi="仿宋" w:eastAsia="仿宋" w:cs="仿宋"/>
          <w:color w:val="000000"/>
          <w:sz w:val="24"/>
          <w:szCs w:val="21"/>
          <w:lang w:val="zh-CN"/>
        </w:rPr>
        <w:t>年</w:t>
      </w:r>
      <w:r>
        <w:rPr>
          <w:rFonts w:hint="eastAsia" w:ascii="仿宋" w:hAnsi="仿宋" w:eastAsia="仿宋" w:cs="仿宋"/>
          <w:color w:val="000000"/>
          <w:sz w:val="24"/>
          <w:szCs w:val="21"/>
          <w:u w:val="single"/>
          <w:lang w:val="zh-CN"/>
        </w:rPr>
        <w:t xml:space="preserve">   </w:t>
      </w:r>
      <w:r>
        <w:rPr>
          <w:rFonts w:hint="eastAsia" w:ascii="仿宋" w:hAnsi="仿宋" w:eastAsia="仿宋" w:cs="仿宋"/>
          <w:color w:val="000000"/>
          <w:sz w:val="24"/>
          <w:szCs w:val="21"/>
          <w:lang w:val="zh-CN"/>
        </w:rPr>
        <w:t>月</w:t>
      </w:r>
      <w:r>
        <w:rPr>
          <w:rFonts w:hint="eastAsia" w:ascii="仿宋" w:hAnsi="仿宋" w:eastAsia="仿宋" w:cs="仿宋"/>
          <w:color w:val="000000"/>
          <w:sz w:val="24"/>
          <w:szCs w:val="21"/>
          <w:u w:val="single"/>
          <w:lang w:val="zh-CN"/>
        </w:rPr>
        <w:t xml:space="preserve">    </w:t>
      </w:r>
      <w:r>
        <w:rPr>
          <w:rFonts w:hint="eastAsia" w:ascii="仿宋" w:hAnsi="仿宋" w:eastAsia="仿宋" w:cs="仿宋"/>
          <w:color w:val="000000"/>
          <w:sz w:val="24"/>
          <w:szCs w:val="21"/>
          <w:lang w:val="zh-CN"/>
        </w:rPr>
        <w:t>日</w:t>
      </w:r>
    </w:p>
    <w:p w14:paraId="493F6382">
      <w:pPr>
        <w:keepNext w:val="0"/>
        <w:keepLines w:val="0"/>
        <w:pageBreakBefore w:val="0"/>
        <w:kinsoku/>
        <w:overflowPunct/>
        <w:topLinePunct w:val="0"/>
        <w:autoSpaceDE w:val="0"/>
        <w:autoSpaceDN w:val="0"/>
        <w:bidi w:val="0"/>
        <w:adjustRightInd w:val="0"/>
        <w:spacing w:line="300" w:lineRule="auto"/>
        <w:textAlignment w:val="auto"/>
        <w:outlineLvl w:val="9"/>
        <w:rPr>
          <w:rFonts w:hint="eastAsia" w:ascii="仿宋" w:hAnsi="仿宋" w:eastAsia="仿宋" w:cs="仿宋"/>
          <w:b/>
          <w:color w:val="000000"/>
          <w:sz w:val="24"/>
          <w:szCs w:val="21"/>
        </w:rPr>
      </w:pPr>
    </w:p>
    <w:p w14:paraId="35075BB1">
      <w:pPr>
        <w:keepNext w:val="0"/>
        <w:keepLines w:val="0"/>
        <w:pageBreakBefore w:val="0"/>
        <w:kinsoku/>
        <w:overflowPunct/>
        <w:topLinePunct w:val="0"/>
        <w:autoSpaceDE w:val="0"/>
        <w:autoSpaceDN w:val="0"/>
        <w:bidi w:val="0"/>
        <w:adjustRightInd w:val="0"/>
        <w:spacing w:line="300" w:lineRule="auto"/>
        <w:textAlignment w:val="auto"/>
        <w:outlineLvl w:val="9"/>
        <w:rPr>
          <w:rFonts w:hint="eastAsia" w:ascii="仿宋" w:hAnsi="仿宋" w:eastAsia="仿宋" w:cs="仿宋"/>
          <w:b/>
          <w:color w:val="000000"/>
          <w:sz w:val="28"/>
          <w:szCs w:val="28"/>
        </w:rPr>
      </w:pPr>
      <w:r>
        <w:rPr>
          <w:rFonts w:hint="eastAsia" w:ascii="仿宋" w:hAnsi="仿宋" w:eastAsia="仿宋" w:cs="仿宋"/>
          <w:b/>
          <w:color w:val="000000"/>
          <w:sz w:val="28"/>
          <w:szCs w:val="28"/>
        </w:rPr>
        <w:t>二、法定代表人授权委托书格式</w:t>
      </w:r>
    </w:p>
    <w:p w14:paraId="7A20DDE3">
      <w:pPr>
        <w:keepNext w:val="0"/>
        <w:keepLines w:val="0"/>
        <w:pageBreakBefore w:val="0"/>
        <w:widowControl/>
        <w:kinsoku/>
        <w:overflowPunct/>
        <w:topLinePunct w:val="0"/>
        <w:bidi w:val="0"/>
        <w:adjustRightInd w:val="0"/>
        <w:spacing w:line="360" w:lineRule="auto"/>
        <w:ind w:firstLine="720"/>
        <w:jc w:val="center"/>
        <w:textAlignment w:val="auto"/>
        <w:outlineLvl w:val="9"/>
        <w:rPr>
          <w:rFonts w:hint="eastAsia" w:ascii="仿宋" w:hAnsi="仿宋" w:eastAsia="仿宋" w:cs="仿宋"/>
          <w:b/>
          <w:color w:val="000000"/>
          <w:kern w:val="0"/>
          <w:sz w:val="24"/>
          <w:szCs w:val="21"/>
          <w:lang w:val="zh-CN"/>
        </w:rPr>
      </w:pPr>
      <w:bookmarkStart w:id="148" w:name="_Toc503948081"/>
      <w:bookmarkStart w:id="149" w:name="_Toc503948588"/>
      <w:bookmarkStart w:id="150" w:name="_Toc518485138"/>
      <w:r>
        <w:rPr>
          <w:rFonts w:hint="eastAsia" w:ascii="仿宋" w:hAnsi="仿宋" w:eastAsia="仿宋" w:cs="仿宋"/>
          <w:b/>
          <w:color w:val="000000"/>
          <w:kern w:val="0"/>
          <w:sz w:val="28"/>
          <w:szCs w:val="28"/>
          <w:lang w:val="zh-CN"/>
        </w:rPr>
        <w:t>法定代表人授权委托书</w:t>
      </w:r>
      <w:bookmarkEnd w:id="148"/>
      <w:bookmarkEnd w:id="149"/>
      <w:bookmarkEnd w:id="150"/>
    </w:p>
    <w:p w14:paraId="5F872DB4">
      <w:pPr>
        <w:keepNext w:val="0"/>
        <w:keepLines w:val="0"/>
        <w:pageBreakBefore w:val="0"/>
        <w:widowControl/>
        <w:kinsoku/>
        <w:overflowPunct/>
        <w:topLinePunct w:val="0"/>
        <w:bidi w:val="0"/>
        <w:adjustRightInd w:val="0"/>
        <w:spacing w:line="360" w:lineRule="auto"/>
        <w:jc w:val="left"/>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致：中石化石油物探技术研究院有限公司</w:t>
      </w:r>
    </w:p>
    <w:p w14:paraId="632AF897">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本授权书声明：注册于</w:t>
      </w:r>
      <w:r>
        <w:rPr>
          <w:rFonts w:hint="eastAsia" w:ascii="仿宋" w:hAnsi="仿宋" w:eastAsia="仿宋" w:cs="仿宋"/>
          <w:color w:val="000000"/>
          <w:kern w:val="0"/>
          <w:sz w:val="24"/>
          <w:szCs w:val="24"/>
          <w:u w:val="single"/>
          <w:lang w:val="zh-CN"/>
        </w:rPr>
        <w:t xml:space="preserve">          （谈判供应商住址）</w:t>
      </w:r>
      <w:r>
        <w:rPr>
          <w:rFonts w:hint="eastAsia" w:ascii="仿宋" w:hAnsi="仿宋" w:eastAsia="仿宋" w:cs="仿宋"/>
          <w:color w:val="000000"/>
          <w:kern w:val="0"/>
          <w:sz w:val="24"/>
          <w:szCs w:val="24"/>
          <w:lang w:val="zh-CN"/>
        </w:rPr>
        <w:t>的</w:t>
      </w:r>
      <w:r>
        <w:rPr>
          <w:rFonts w:hint="eastAsia" w:ascii="仿宋" w:hAnsi="仿宋" w:eastAsia="仿宋" w:cs="仿宋"/>
          <w:color w:val="000000"/>
          <w:kern w:val="0"/>
          <w:sz w:val="24"/>
          <w:szCs w:val="24"/>
          <w:u w:val="single"/>
          <w:lang w:val="zh-CN"/>
        </w:rPr>
        <w:t xml:space="preserve">           （谈判供应商名称）</w:t>
      </w:r>
      <w:r>
        <w:rPr>
          <w:rFonts w:hint="eastAsia" w:ascii="仿宋" w:hAnsi="仿宋" w:eastAsia="仿宋" w:cs="仿宋"/>
          <w:color w:val="000000"/>
          <w:kern w:val="0"/>
          <w:sz w:val="24"/>
          <w:szCs w:val="24"/>
          <w:lang w:val="zh-CN"/>
        </w:rPr>
        <w:t xml:space="preserve">法定代表人 </w:t>
      </w:r>
      <w:r>
        <w:rPr>
          <w:rFonts w:hint="eastAsia" w:ascii="仿宋" w:hAnsi="仿宋" w:eastAsia="仿宋" w:cs="仿宋"/>
          <w:color w:val="000000"/>
          <w:kern w:val="0"/>
          <w:sz w:val="24"/>
          <w:szCs w:val="24"/>
          <w:u w:val="single"/>
          <w:lang w:val="zh-CN"/>
        </w:rPr>
        <w:t xml:space="preserve">       （法定代表人姓名、职务）</w:t>
      </w:r>
      <w:r>
        <w:rPr>
          <w:rFonts w:hint="eastAsia" w:ascii="仿宋" w:hAnsi="仿宋" w:eastAsia="仿宋" w:cs="仿宋"/>
          <w:color w:val="000000"/>
          <w:kern w:val="0"/>
          <w:sz w:val="24"/>
          <w:szCs w:val="24"/>
          <w:lang w:val="zh-CN"/>
        </w:rPr>
        <w:t>代表本公司授权在下面签字的</w:t>
      </w:r>
      <w:r>
        <w:rPr>
          <w:rFonts w:hint="eastAsia" w:ascii="仿宋" w:hAnsi="仿宋" w:eastAsia="仿宋" w:cs="仿宋"/>
          <w:color w:val="000000"/>
          <w:kern w:val="0"/>
          <w:sz w:val="24"/>
          <w:szCs w:val="24"/>
          <w:u w:val="single"/>
          <w:lang w:val="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val="zh-CN"/>
        </w:rPr>
        <w:t>（谈判供应商代表姓名、职务）</w:t>
      </w:r>
      <w:r>
        <w:rPr>
          <w:rFonts w:hint="eastAsia" w:ascii="仿宋" w:hAnsi="仿宋" w:eastAsia="仿宋" w:cs="仿宋"/>
          <w:color w:val="000000"/>
          <w:kern w:val="0"/>
          <w:sz w:val="24"/>
          <w:szCs w:val="24"/>
          <w:lang w:val="zh-CN"/>
        </w:rPr>
        <w:t>为本公司的合法代理人，就贵方组织的</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val="zh-CN"/>
        </w:rPr>
        <w:t>（项目名称）(项目编号: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color w:val="000000"/>
          <w:kern w:val="0"/>
          <w:sz w:val="24"/>
          <w:szCs w:val="24"/>
          <w:lang w:val="zh-CN"/>
        </w:rPr>
        <w:t>谈判，以本公司名义处理一切与之有关的事务。</w:t>
      </w:r>
    </w:p>
    <w:p w14:paraId="7A6DF372">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本授权书于</w:t>
      </w:r>
      <w:r>
        <w:rPr>
          <w:rFonts w:hint="eastAsia" w:ascii="仿宋" w:hAnsi="仿宋" w:eastAsia="仿宋" w:cs="仿宋"/>
          <w:color w:val="000000"/>
          <w:kern w:val="0"/>
          <w:sz w:val="24"/>
          <w:szCs w:val="24"/>
          <w:u w:val="single"/>
          <w:lang w:val="zh-CN"/>
        </w:rPr>
        <w:t xml:space="preserve">    </w:t>
      </w:r>
      <w:r>
        <w:rPr>
          <w:rFonts w:hint="eastAsia" w:ascii="仿宋" w:hAnsi="仿宋" w:eastAsia="仿宋" w:cs="仿宋"/>
          <w:color w:val="000000"/>
          <w:kern w:val="0"/>
          <w:sz w:val="24"/>
          <w:szCs w:val="24"/>
          <w:lang w:val="zh-CN"/>
        </w:rPr>
        <w:t>年</w:t>
      </w:r>
      <w:r>
        <w:rPr>
          <w:rFonts w:hint="eastAsia" w:ascii="仿宋" w:hAnsi="仿宋" w:eastAsia="仿宋" w:cs="仿宋"/>
          <w:color w:val="000000"/>
          <w:kern w:val="0"/>
          <w:sz w:val="24"/>
          <w:szCs w:val="24"/>
          <w:u w:val="single"/>
          <w:lang w:val="zh-CN"/>
        </w:rPr>
        <w:t xml:space="preserve">    </w:t>
      </w:r>
      <w:r>
        <w:rPr>
          <w:rFonts w:hint="eastAsia" w:ascii="仿宋" w:hAnsi="仿宋" w:eastAsia="仿宋" w:cs="仿宋"/>
          <w:color w:val="000000"/>
          <w:kern w:val="0"/>
          <w:sz w:val="24"/>
          <w:szCs w:val="24"/>
          <w:lang w:val="zh-CN"/>
        </w:rPr>
        <w:t>月</w:t>
      </w:r>
      <w:r>
        <w:rPr>
          <w:rFonts w:hint="eastAsia" w:ascii="仿宋" w:hAnsi="仿宋" w:eastAsia="仿宋" w:cs="仿宋"/>
          <w:color w:val="000000"/>
          <w:kern w:val="0"/>
          <w:sz w:val="24"/>
          <w:szCs w:val="24"/>
          <w:u w:val="single"/>
          <w:lang w:val="zh-CN"/>
        </w:rPr>
        <w:t xml:space="preserve">     </w:t>
      </w:r>
      <w:r>
        <w:rPr>
          <w:rFonts w:hint="eastAsia" w:ascii="仿宋" w:hAnsi="仿宋" w:eastAsia="仿宋" w:cs="仿宋"/>
          <w:color w:val="000000"/>
          <w:kern w:val="0"/>
          <w:sz w:val="24"/>
          <w:szCs w:val="24"/>
          <w:lang w:val="zh-CN"/>
        </w:rPr>
        <w:t>日签字生效，特此声明。</w:t>
      </w:r>
    </w:p>
    <w:p w14:paraId="620160AF">
      <w:pPr>
        <w:keepNext w:val="0"/>
        <w:keepLines w:val="0"/>
        <w:pageBreakBefore w:val="0"/>
        <w:widowControl/>
        <w:kinsoku/>
        <w:overflowPunct/>
        <w:topLinePunct w:val="0"/>
        <w:bidi w:val="0"/>
        <w:adjustRightInd w:val="0"/>
        <w:spacing w:line="360" w:lineRule="auto"/>
        <w:ind w:firstLine="480"/>
        <w:jc w:val="left"/>
        <w:textAlignment w:val="auto"/>
        <w:outlineLvl w:val="9"/>
        <w:rPr>
          <w:rFonts w:hint="eastAsia" w:ascii="仿宋" w:hAnsi="仿宋" w:eastAsia="仿宋" w:cs="仿宋"/>
          <w:color w:val="000000"/>
          <w:kern w:val="0"/>
          <w:sz w:val="24"/>
          <w:szCs w:val="24"/>
          <w:lang w:val="zh-CN"/>
        </w:rPr>
      </w:pPr>
    </w:p>
    <w:p w14:paraId="7A551310">
      <w:pPr>
        <w:keepNext w:val="0"/>
        <w:keepLines w:val="0"/>
        <w:pageBreakBefore w:val="0"/>
        <w:widowControl/>
        <w:kinsoku/>
        <w:overflowPunct/>
        <w:topLinePunct w:val="0"/>
        <w:bidi w:val="0"/>
        <w:adjustRightInd w:val="0"/>
        <w:spacing w:line="360" w:lineRule="auto"/>
        <w:ind w:firstLine="480"/>
        <w:jc w:val="left"/>
        <w:textAlignment w:val="auto"/>
        <w:outlineLvl w:val="9"/>
        <w:rPr>
          <w:rFonts w:hint="eastAsia" w:ascii="仿宋" w:hAnsi="仿宋" w:eastAsia="仿宋" w:cs="仿宋"/>
          <w:color w:val="000000"/>
          <w:kern w:val="0"/>
          <w:sz w:val="24"/>
          <w:szCs w:val="24"/>
          <w:lang w:val="zh-CN"/>
        </w:rPr>
      </w:pPr>
    </w:p>
    <w:p w14:paraId="59FC97B4">
      <w:pPr>
        <w:keepNext w:val="0"/>
        <w:keepLines w:val="0"/>
        <w:pageBreakBefore w:val="0"/>
        <w:widowControl/>
        <w:kinsoku/>
        <w:overflowPunct/>
        <w:topLinePunct w:val="0"/>
        <w:bidi w:val="0"/>
        <w:adjustRightInd w:val="0"/>
        <w:spacing w:line="360" w:lineRule="auto"/>
        <w:ind w:firstLine="480"/>
        <w:jc w:val="left"/>
        <w:textAlignment w:val="auto"/>
        <w:outlineLvl w:val="9"/>
        <w:rPr>
          <w:rFonts w:hint="eastAsia" w:ascii="仿宋" w:hAnsi="仿宋" w:eastAsia="仿宋" w:cs="仿宋"/>
          <w:color w:val="000000"/>
          <w:kern w:val="0"/>
          <w:sz w:val="24"/>
          <w:szCs w:val="24"/>
          <w:lang w:val="zh-CN"/>
        </w:rPr>
      </w:pPr>
    </w:p>
    <w:p w14:paraId="6CF3A63D">
      <w:pPr>
        <w:keepNext w:val="0"/>
        <w:keepLines w:val="0"/>
        <w:pageBreakBefore w:val="0"/>
        <w:kinsoku/>
        <w:overflowPunct/>
        <w:topLinePunct w:val="0"/>
        <w:autoSpaceDE w:val="0"/>
        <w:autoSpaceDN w:val="0"/>
        <w:bidi w:val="0"/>
        <w:adjustRightInd w:val="0"/>
        <w:spacing w:line="300" w:lineRule="auto"/>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谈判供应商名称（盖章）</w:t>
      </w:r>
      <w:r>
        <w:rPr>
          <w:rFonts w:hint="eastAsia" w:ascii="仿宋" w:hAnsi="仿宋" w:eastAsia="仿宋" w:cs="仿宋"/>
          <w:color w:val="000000"/>
          <w:kern w:val="0"/>
          <w:sz w:val="24"/>
          <w:szCs w:val="24"/>
          <w:lang w:val="zh-CN"/>
        </w:rPr>
        <w:t>:</w:t>
      </w:r>
    </w:p>
    <w:p w14:paraId="23948A35">
      <w:pPr>
        <w:keepNext w:val="0"/>
        <w:keepLines w:val="0"/>
        <w:pageBreakBefore w:val="0"/>
        <w:widowControl/>
        <w:kinsoku/>
        <w:overflowPunct/>
        <w:topLinePunct w:val="0"/>
        <w:bidi w:val="0"/>
        <w:adjustRightInd w:val="0"/>
        <w:spacing w:line="360" w:lineRule="auto"/>
        <w:ind w:firstLine="480"/>
        <w:jc w:val="left"/>
        <w:textAlignment w:val="auto"/>
        <w:outlineLvl w:val="9"/>
        <w:rPr>
          <w:rFonts w:hint="eastAsia" w:ascii="仿宋" w:hAnsi="仿宋" w:eastAsia="仿宋" w:cs="仿宋"/>
          <w:color w:val="000000"/>
          <w:kern w:val="0"/>
          <w:sz w:val="24"/>
          <w:szCs w:val="24"/>
          <w:lang w:val="zh-CN"/>
        </w:rPr>
      </w:pPr>
    </w:p>
    <w:p w14:paraId="02F3EF56">
      <w:pPr>
        <w:keepNext w:val="0"/>
        <w:keepLines w:val="0"/>
        <w:pageBreakBefore w:val="0"/>
        <w:widowControl/>
        <w:kinsoku/>
        <w:overflowPunct/>
        <w:topLinePunct w:val="0"/>
        <w:bidi w:val="0"/>
        <w:adjustRightInd w:val="0"/>
        <w:spacing w:line="600" w:lineRule="auto"/>
        <w:jc w:val="left"/>
        <w:textAlignment w:val="auto"/>
        <w:outlineLvl w:val="9"/>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法定代表人（签字</w:t>
      </w:r>
      <w:r>
        <w:rPr>
          <w:rFonts w:hint="eastAsia" w:ascii="仿宋" w:hAnsi="仿宋" w:eastAsia="仿宋" w:cs="仿宋"/>
          <w:color w:val="000000"/>
          <w:kern w:val="0"/>
          <w:sz w:val="24"/>
          <w:szCs w:val="24"/>
          <w:lang w:val="en-US" w:eastAsia="zh-CN"/>
        </w:rPr>
        <w:t>或</w:t>
      </w:r>
      <w:r>
        <w:rPr>
          <w:rFonts w:hint="eastAsia" w:ascii="仿宋" w:hAnsi="仿宋" w:eastAsia="仿宋" w:cs="仿宋"/>
          <w:color w:val="000000"/>
          <w:kern w:val="0"/>
          <w:sz w:val="24"/>
          <w:szCs w:val="24"/>
          <w:lang w:val="zh-CN"/>
        </w:rPr>
        <w:t>盖章）：</w:t>
      </w:r>
    </w:p>
    <w:p w14:paraId="244402E6">
      <w:pPr>
        <w:keepNext w:val="0"/>
        <w:keepLines w:val="0"/>
        <w:pageBreakBefore w:val="0"/>
        <w:widowControl/>
        <w:kinsoku/>
        <w:overflowPunct/>
        <w:topLinePunct w:val="0"/>
        <w:bidi w:val="0"/>
        <w:adjustRightInd w:val="0"/>
        <w:spacing w:line="600" w:lineRule="auto"/>
        <w:jc w:val="left"/>
        <w:textAlignment w:val="auto"/>
        <w:outlineLvl w:val="9"/>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授权</w:t>
      </w:r>
      <w:r>
        <w:rPr>
          <w:rFonts w:hint="eastAsia" w:ascii="仿宋" w:hAnsi="仿宋" w:eastAsia="仿宋" w:cs="仿宋"/>
          <w:color w:val="000000"/>
          <w:kern w:val="0"/>
          <w:sz w:val="24"/>
          <w:szCs w:val="24"/>
          <w:lang w:val="en-US" w:eastAsia="zh-CN"/>
        </w:rPr>
        <w:t>代表（签字）</w:t>
      </w:r>
      <w:r>
        <w:rPr>
          <w:rFonts w:hint="eastAsia" w:ascii="仿宋" w:hAnsi="仿宋" w:eastAsia="仿宋" w:cs="仿宋"/>
          <w:color w:val="000000"/>
          <w:kern w:val="0"/>
          <w:sz w:val="24"/>
          <w:szCs w:val="24"/>
          <w:lang w:val="zh-CN"/>
        </w:rPr>
        <w:t xml:space="preserve">： </w:t>
      </w:r>
    </w:p>
    <w:p w14:paraId="119C1370">
      <w:pPr>
        <w:keepNext w:val="0"/>
        <w:keepLines w:val="0"/>
        <w:pageBreakBefore w:val="0"/>
        <w:widowControl/>
        <w:kinsoku/>
        <w:overflowPunct/>
        <w:topLinePunct w:val="0"/>
        <w:bidi w:val="0"/>
        <w:adjustRightInd w:val="0"/>
        <w:spacing w:line="600" w:lineRule="auto"/>
        <w:jc w:val="left"/>
        <w:textAlignment w:val="auto"/>
        <w:outlineLvl w:val="9"/>
        <w:rPr>
          <w:rFonts w:ascii="宋体" w:cs="宋体"/>
          <w:b/>
          <w:color w:val="000000"/>
          <w:kern w:val="0"/>
          <w:sz w:val="24"/>
          <w:szCs w:val="24"/>
          <w:lang w:val="zh-CN"/>
        </w:rPr>
      </w:pPr>
      <w:r>
        <w:rPr>
          <w:rFonts w:hint="eastAsia" w:ascii="仿宋" w:hAnsi="仿宋" w:eastAsia="仿宋" w:cs="仿宋"/>
          <w:color w:val="000000"/>
          <w:kern w:val="0"/>
          <w:sz w:val="24"/>
          <w:szCs w:val="24"/>
          <w:lang w:val="zh-CN"/>
        </w:rPr>
        <w:t>日期：     年    月    日</w:t>
      </w:r>
    </w:p>
    <w:p w14:paraId="64EE0276">
      <w:pPr>
        <w:keepNext w:val="0"/>
        <w:keepLines w:val="0"/>
        <w:pageBreakBefore w:val="0"/>
        <w:widowControl/>
        <w:kinsoku/>
        <w:overflowPunct/>
        <w:topLinePunct w:val="0"/>
        <w:bidi w:val="0"/>
        <w:jc w:val="left"/>
        <w:textAlignment w:val="auto"/>
        <w:outlineLvl w:val="9"/>
        <w:rPr>
          <w:rFonts w:ascii="宋体" w:cs="宋体"/>
          <w:b/>
          <w:color w:val="000000"/>
          <w:kern w:val="0"/>
          <w:sz w:val="24"/>
          <w:szCs w:val="24"/>
          <w:lang w:val="zh-CN"/>
        </w:rPr>
      </w:pPr>
    </w:p>
    <w:p w14:paraId="240E5F23">
      <w:pPr>
        <w:keepNext w:val="0"/>
        <w:keepLines w:val="0"/>
        <w:pageBreakBefore w:val="0"/>
        <w:widowControl/>
        <w:kinsoku/>
        <w:overflowPunct/>
        <w:topLinePunct w:val="0"/>
        <w:bidi w:val="0"/>
        <w:jc w:val="left"/>
        <w:textAlignment w:val="auto"/>
        <w:outlineLvl w:val="9"/>
        <w:rPr>
          <w:rFonts w:hint="eastAsia" w:ascii="仿宋" w:hAnsi="仿宋" w:eastAsia="仿宋" w:cs="仿宋"/>
          <w:b/>
          <w:bCs/>
          <w:color w:val="000000"/>
          <w:kern w:val="0"/>
          <w:sz w:val="24"/>
          <w:szCs w:val="21"/>
          <w:lang w:val="en-US" w:eastAsia="zh-CN"/>
        </w:rPr>
      </w:pPr>
      <w:r>
        <w:rPr>
          <w:rFonts w:hint="eastAsia" w:ascii="仿宋" w:hAnsi="仿宋" w:eastAsia="仿宋" w:cs="仿宋"/>
          <w:b/>
          <w:bCs/>
          <w:color w:val="000000"/>
          <w:kern w:val="0"/>
          <w:sz w:val="24"/>
          <w:szCs w:val="24"/>
          <w:lang w:val="en-US" w:eastAsia="zh-CN"/>
        </w:rPr>
        <w:t>注：后附法定代表人及授权代表的身份证正反面复印件</w:t>
      </w:r>
    </w:p>
    <w:p w14:paraId="18AFFFA2">
      <w:pPr>
        <w:keepNext w:val="0"/>
        <w:keepLines w:val="0"/>
        <w:pageBreakBefore w:val="0"/>
        <w:widowControl/>
        <w:kinsoku/>
        <w:overflowPunct/>
        <w:topLinePunct w:val="0"/>
        <w:bidi w:val="0"/>
        <w:jc w:val="left"/>
        <w:textAlignment w:val="auto"/>
        <w:outlineLvl w:val="9"/>
        <w:rPr>
          <w:rFonts w:hint="eastAsia" w:ascii="仿宋" w:hAnsi="仿宋" w:eastAsia="仿宋" w:cs="仿宋"/>
          <w:b/>
          <w:bCs/>
          <w:color w:val="000000"/>
          <w:kern w:val="0"/>
          <w:sz w:val="24"/>
          <w:szCs w:val="21"/>
          <w:lang w:val="en-US" w:eastAsia="zh-CN"/>
        </w:rPr>
      </w:pPr>
    </w:p>
    <w:p w14:paraId="121E2AD1">
      <w:pPr>
        <w:keepNext w:val="0"/>
        <w:keepLines w:val="0"/>
        <w:pageBreakBefore w:val="0"/>
        <w:widowControl/>
        <w:kinsoku/>
        <w:overflowPunct/>
        <w:topLinePunct w:val="0"/>
        <w:bidi w:val="0"/>
        <w:jc w:val="left"/>
        <w:textAlignment w:val="auto"/>
        <w:outlineLvl w:val="9"/>
        <w:rPr>
          <w:rFonts w:hint="eastAsia" w:ascii="仿宋" w:hAnsi="仿宋" w:eastAsia="仿宋" w:cs="仿宋"/>
          <w:b/>
          <w:bCs/>
          <w:color w:val="000000"/>
          <w:kern w:val="0"/>
          <w:sz w:val="24"/>
          <w:szCs w:val="21"/>
          <w:lang w:val="en-US" w:eastAsia="zh-CN"/>
        </w:rPr>
      </w:pPr>
    </w:p>
    <w:p w14:paraId="7C97DA35">
      <w:pPr>
        <w:keepNext w:val="0"/>
        <w:keepLines w:val="0"/>
        <w:pageBreakBefore w:val="0"/>
        <w:widowControl/>
        <w:kinsoku/>
        <w:overflowPunct/>
        <w:topLinePunct w:val="0"/>
        <w:bidi w:val="0"/>
        <w:jc w:val="left"/>
        <w:textAlignment w:val="auto"/>
        <w:outlineLvl w:val="9"/>
        <w:rPr>
          <w:rFonts w:hint="eastAsia" w:ascii="仿宋" w:hAnsi="仿宋" w:eastAsia="仿宋" w:cs="仿宋"/>
          <w:b/>
          <w:bCs/>
          <w:color w:val="000000"/>
          <w:kern w:val="0"/>
          <w:sz w:val="24"/>
          <w:szCs w:val="21"/>
          <w:lang w:val="en-US" w:eastAsia="zh-CN"/>
        </w:rPr>
      </w:pPr>
    </w:p>
    <w:p w14:paraId="47107EFD">
      <w:pPr>
        <w:keepNext w:val="0"/>
        <w:keepLines w:val="0"/>
        <w:pageBreakBefore w:val="0"/>
        <w:widowControl/>
        <w:kinsoku/>
        <w:overflowPunct/>
        <w:topLinePunct w:val="0"/>
        <w:bidi w:val="0"/>
        <w:jc w:val="left"/>
        <w:textAlignment w:val="auto"/>
        <w:outlineLvl w:val="9"/>
        <w:rPr>
          <w:rFonts w:hint="eastAsia" w:ascii="仿宋" w:hAnsi="仿宋" w:eastAsia="仿宋" w:cs="仿宋"/>
          <w:b/>
          <w:bCs/>
          <w:color w:val="000000"/>
          <w:kern w:val="0"/>
          <w:sz w:val="24"/>
          <w:szCs w:val="21"/>
          <w:lang w:val="en-US" w:eastAsia="zh-CN"/>
        </w:rPr>
      </w:pPr>
    </w:p>
    <w:p w14:paraId="7357FAAE">
      <w:pPr>
        <w:keepNext w:val="0"/>
        <w:keepLines w:val="0"/>
        <w:pageBreakBefore w:val="0"/>
        <w:widowControl/>
        <w:kinsoku/>
        <w:overflowPunct/>
        <w:topLinePunct w:val="0"/>
        <w:bidi w:val="0"/>
        <w:jc w:val="left"/>
        <w:textAlignment w:val="auto"/>
        <w:outlineLvl w:val="9"/>
        <w:rPr>
          <w:rFonts w:hint="eastAsia" w:ascii="仿宋" w:hAnsi="仿宋" w:eastAsia="仿宋" w:cs="仿宋"/>
          <w:b/>
          <w:bCs/>
          <w:color w:val="000000"/>
          <w:kern w:val="0"/>
          <w:sz w:val="24"/>
          <w:szCs w:val="21"/>
          <w:lang w:val="en-US" w:eastAsia="zh-CN"/>
        </w:rPr>
      </w:pPr>
    </w:p>
    <w:p w14:paraId="39D81EA5">
      <w:pPr>
        <w:keepNext w:val="0"/>
        <w:keepLines w:val="0"/>
        <w:pageBreakBefore w:val="0"/>
        <w:widowControl/>
        <w:kinsoku/>
        <w:overflowPunct/>
        <w:topLinePunct w:val="0"/>
        <w:bidi w:val="0"/>
        <w:jc w:val="left"/>
        <w:textAlignment w:val="auto"/>
        <w:outlineLvl w:val="9"/>
        <w:rPr>
          <w:rFonts w:hint="eastAsia" w:ascii="仿宋" w:hAnsi="仿宋" w:eastAsia="仿宋" w:cs="仿宋"/>
          <w:b/>
          <w:bCs/>
          <w:color w:val="000000"/>
          <w:kern w:val="0"/>
          <w:sz w:val="24"/>
          <w:szCs w:val="21"/>
          <w:lang w:val="en-US" w:eastAsia="zh-CN"/>
        </w:rPr>
      </w:pPr>
    </w:p>
    <w:p w14:paraId="3ABB4BEF">
      <w:pPr>
        <w:keepNext w:val="0"/>
        <w:keepLines w:val="0"/>
        <w:pageBreakBefore w:val="0"/>
        <w:widowControl/>
        <w:kinsoku/>
        <w:overflowPunct/>
        <w:topLinePunct w:val="0"/>
        <w:bidi w:val="0"/>
        <w:jc w:val="left"/>
        <w:textAlignment w:val="auto"/>
        <w:outlineLvl w:val="9"/>
        <w:rPr>
          <w:rFonts w:hint="eastAsia" w:ascii="仿宋" w:hAnsi="仿宋" w:eastAsia="仿宋" w:cs="仿宋"/>
          <w:b/>
          <w:bCs/>
          <w:color w:val="000000"/>
          <w:kern w:val="0"/>
          <w:sz w:val="24"/>
          <w:szCs w:val="21"/>
          <w:lang w:val="en-US" w:eastAsia="zh-CN"/>
        </w:rPr>
      </w:pPr>
    </w:p>
    <w:p w14:paraId="2445D260">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kern w:val="0"/>
          <w:sz w:val="24"/>
          <w:szCs w:val="21"/>
          <w:lang w:val="zh-CN"/>
        </w:rPr>
      </w:pPr>
    </w:p>
    <w:p w14:paraId="7115997D">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kern w:val="0"/>
          <w:sz w:val="24"/>
          <w:szCs w:val="21"/>
          <w:lang w:val="zh-CN"/>
        </w:rPr>
      </w:pPr>
    </w:p>
    <w:p w14:paraId="71748F55">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kern w:val="0"/>
          <w:sz w:val="24"/>
          <w:szCs w:val="21"/>
          <w:lang w:val="zh-CN"/>
        </w:rPr>
      </w:pPr>
    </w:p>
    <w:p w14:paraId="45DBDC4B">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kern w:val="0"/>
          <w:sz w:val="24"/>
          <w:szCs w:val="21"/>
          <w:lang w:val="zh-CN"/>
        </w:rPr>
      </w:pPr>
    </w:p>
    <w:p w14:paraId="0580E117">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kern w:val="0"/>
          <w:sz w:val="28"/>
          <w:szCs w:val="28"/>
          <w:lang w:val="zh-CN"/>
        </w:rPr>
      </w:pPr>
    </w:p>
    <w:p w14:paraId="1E38C2C1">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kern w:val="0"/>
          <w:sz w:val="28"/>
          <w:szCs w:val="28"/>
          <w:lang w:val="zh-CN"/>
        </w:rPr>
      </w:pPr>
      <w:r>
        <w:rPr>
          <w:rFonts w:hint="eastAsia" w:ascii="仿宋" w:hAnsi="仿宋" w:eastAsia="仿宋" w:cs="仿宋"/>
          <w:b/>
          <w:color w:val="000000"/>
          <w:kern w:val="0"/>
          <w:sz w:val="28"/>
          <w:szCs w:val="28"/>
          <w:lang w:val="zh-CN"/>
        </w:rPr>
        <w:t>三、谈判报价表</w:t>
      </w:r>
    </w:p>
    <w:p w14:paraId="27D34BCA">
      <w:pPr>
        <w:keepNext w:val="0"/>
        <w:keepLines w:val="0"/>
        <w:pageBreakBefore w:val="0"/>
        <w:widowControl/>
        <w:kinsoku/>
        <w:overflowPunct/>
        <w:topLinePunct w:val="0"/>
        <w:bidi w:val="0"/>
        <w:adjustRightInd w:val="0"/>
        <w:spacing w:line="360" w:lineRule="auto"/>
        <w:jc w:val="center"/>
        <w:textAlignment w:val="auto"/>
        <w:outlineLvl w:val="9"/>
        <w:rPr>
          <w:rFonts w:hint="eastAsia" w:ascii="仿宋" w:hAnsi="仿宋" w:eastAsia="仿宋" w:cs="仿宋"/>
          <w:b/>
          <w:bCs/>
          <w:color w:val="000000"/>
          <w:kern w:val="0"/>
          <w:sz w:val="24"/>
          <w:szCs w:val="24"/>
          <w:lang w:val="zh-CN"/>
        </w:rPr>
      </w:pPr>
      <w:r>
        <w:rPr>
          <w:rFonts w:hint="eastAsia" w:ascii="仿宋" w:hAnsi="仿宋" w:eastAsia="仿宋" w:cs="仿宋"/>
          <w:b/>
          <w:bCs/>
          <w:color w:val="000000"/>
          <w:kern w:val="0"/>
          <w:sz w:val="28"/>
          <w:szCs w:val="28"/>
          <w:lang w:val="zh-CN"/>
        </w:rPr>
        <w:t>谈判报价表（第</w:t>
      </w:r>
      <w:r>
        <w:rPr>
          <w:rFonts w:hint="eastAsia" w:ascii="仿宋" w:hAnsi="仿宋" w:eastAsia="仿宋" w:cs="仿宋"/>
          <w:b/>
          <w:bCs/>
          <w:color w:val="000000"/>
          <w:kern w:val="0"/>
          <w:sz w:val="28"/>
          <w:szCs w:val="28"/>
          <w:u w:val="single"/>
          <w:lang w:val="zh-CN"/>
        </w:rPr>
        <w:t xml:space="preserve"> </w:t>
      </w:r>
      <w:r>
        <w:rPr>
          <w:rFonts w:hint="eastAsia" w:ascii="仿宋" w:hAnsi="仿宋" w:eastAsia="仿宋" w:cs="仿宋"/>
          <w:b/>
          <w:bCs/>
          <w:color w:val="000000"/>
          <w:kern w:val="0"/>
          <w:sz w:val="28"/>
          <w:szCs w:val="28"/>
          <w:u w:val="single"/>
          <w:lang w:val="en-US" w:eastAsia="zh-CN"/>
        </w:rPr>
        <w:t xml:space="preserve">  </w:t>
      </w:r>
      <w:r>
        <w:rPr>
          <w:rFonts w:hint="eastAsia" w:ascii="仿宋" w:hAnsi="仿宋" w:eastAsia="仿宋" w:cs="仿宋"/>
          <w:b/>
          <w:bCs/>
          <w:color w:val="000000"/>
          <w:kern w:val="0"/>
          <w:sz w:val="28"/>
          <w:szCs w:val="28"/>
          <w:u w:val="single"/>
          <w:lang w:val="zh-CN"/>
        </w:rPr>
        <w:t xml:space="preserve"> </w:t>
      </w:r>
      <w:r>
        <w:rPr>
          <w:rFonts w:hint="eastAsia" w:ascii="仿宋" w:hAnsi="仿宋" w:eastAsia="仿宋" w:cs="仿宋"/>
          <w:b/>
          <w:bCs/>
          <w:color w:val="000000"/>
          <w:kern w:val="0"/>
          <w:sz w:val="28"/>
          <w:szCs w:val="28"/>
          <w:lang w:val="zh-CN"/>
        </w:rPr>
        <w:t>轮）</w:t>
      </w:r>
    </w:p>
    <w:tbl>
      <w:tblPr>
        <w:tblStyle w:val="4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159"/>
        <w:gridCol w:w="1302"/>
      </w:tblGrid>
      <w:tr w14:paraId="3451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674" w:type="dxa"/>
            <w:vMerge w:val="restart"/>
            <w:noWrap w:val="0"/>
            <w:vAlign w:val="center"/>
          </w:tcPr>
          <w:p w14:paraId="4DBE9194">
            <w:pPr>
              <w:pStyle w:val="18"/>
              <w:keepNext w:val="0"/>
              <w:keepLines w:val="0"/>
              <w:pageBreakBefore w:val="0"/>
              <w:kinsoku/>
              <w:overflowPunct/>
              <w:topLinePunct w:val="0"/>
              <w:bidi w:val="0"/>
              <w:spacing w:after="0"/>
              <w:jc w:val="center"/>
              <w:textAlignment w:val="auto"/>
              <w:outlineLvl w:val="9"/>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谈判报价</w:t>
            </w:r>
          </w:p>
        </w:tc>
        <w:tc>
          <w:tcPr>
            <w:tcW w:w="6159" w:type="dxa"/>
            <w:noWrap w:val="0"/>
            <w:vAlign w:val="center"/>
          </w:tcPr>
          <w:p w14:paraId="69AC1168">
            <w:pPr>
              <w:pStyle w:val="18"/>
              <w:keepNext w:val="0"/>
              <w:keepLines w:val="0"/>
              <w:pageBreakBefore w:val="0"/>
              <w:kinsoku/>
              <w:overflowPunct/>
              <w:topLinePunct w:val="0"/>
              <w:bidi w:val="0"/>
              <w:spacing w:after="0"/>
              <w:jc w:val="both"/>
              <w:textAlignment w:val="auto"/>
              <w:outlineLvl w:val="9"/>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 xml:space="preserve">大写：  </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lang w:val="en-US" w:eastAsia="zh-CN"/>
              </w:rPr>
              <w:t xml:space="preserve">               </w:t>
            </w:r>
          </w:p>
        </w:tc>
        <w:tc>
          <w:tcPr>
            <w:tcW w:w="1302" w:type="dxa"/>
            <w:vMerge w:val="restart"/>
            <w:noWrap w:val="0"/>
            <w:vAlign w:val="center"/>
          </w:tcPr>
          <w:p w14:paraId="2FDA1F7E">
            <w:pPr>
              <w:pStyle w:val="18"/>
              <w:keepNext w:val="0"/>
              <w:keepLines w:val="0"/>
              <w:pageBreakBefore w:val="0"/>
              <w:kinsoku/>
              <w:overflowPunct/>
              <w:topLinePunct w:val="0"/>
              <w:bidi w:val="0"/>
              <w:spacing w:after="0"/>
              <w:jc w:val="center"/>
              <w:textAlignment w:val="auto"/>
              <w:outlineLvl w:val="9"/>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单位：元</w:t>
            </w:r>
          </w:p>
        </w:tc>
      </w:tr>
      <w:tr w14:paraId="1CAC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674" w:type="dxa"/>
            <w:vMerge w:val="continue"/>
            <w:noWrap w:val="0"/>
            <w:vAlign w:val="center"/>
          </w:tcPr>
          <w:p w14:paraId="39C6E378">
            <w:pPr>
              <w:pStyle w:val="18"/>
              <w:keepNext w:val="0"/>
              <w:keepLines w:val="0"/>
              <w:pageBreakBefore w:val="0"/>
              <w:kinsoku/>
              <w:overflowPunct/>
              <w:topLinePunct w:val="0"/>
              <w:bidi w:val="0"/>
              <w:spacing w:after="0"/>
              <w:textAlignment w:val="auto"/>
              <w:outlineLvl w:val="9"/>
              <w:rPr>
                <w:rFonts w:hint="eastAsia" w:ascii="仿宋" w:hAnsi="仿宋" w:eastAsia="仿宋" w:cs="仿宋"/>
                <w:b w:val="0"/>
                <w:bCs/>
                <w:color w:val="000000"/>
                <w:sz w:val="24"/>
                <w:szCs w:val="24"/>
                <w:lang w:val="en-US" w:eastAsia="zh-CN"/>
              </w:rPr>
            </w:pPr>
          </w:p>
        </w:tc>
        <w:tc>
          <w:tcPr>
            <w:tcW w:w="6159" w:type="dxa"/>
            <w:tcBorders>
              <w:bottom w:val="single" w:color="auto" w:sz="4" w:space="0"/>
            </w:tcBorders>
            <w:noWrap w:val="0"/>
            <w:vAlign w:val="center"/>
          </w:tcPr>
          <w:p w14:paraId="765C7A88">
            <w:pPr>
              <w:pStyle w:val="18"/>
              <w:keepNext w:val="0"/>
              <w:keepLines w:val="0"/>
              <w:pageBreakBefore w:val="0"/>
              <w:kinsoku/>
              <w:overflowPunct/>
              <w:topLinePunct w:val="0"/>
              <w:bidi w:val="0"/>
              <w:spacing w:after="0"/>
              <w:jc w:val="both"/>
              <w:textAlignment w:val="auto"/>
              <w:outlineLvl w:val="9"/>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 xml:space="preserve">小写：  </w:t>
            </w:r>
            <w:r>
              <w:rPr>
                <w:rFonts w:hint="eastAsia" w:ascii="仿宋" w:hAnsi="仿宋" w:eastAsia="仿宋" w:cs="仿宋"/>
                <w:b w:val="0"/>
                <w:bCs/>
                <w:color w:val="000000"/>
                <w:sz w:val="24"/>
                <w:szCs w:val="24"/>
                <w:u w:val="single"/>
                <w:lang w:val="en-US" w:eastAsia="zh-CN"/>
              </w:rPr>
              <w:t xml:space="preserve">                    </w:t>
            </w:r>
          </w:p>
        </w:tc>
        <w:tc>
          <w:tcPr>
            <w:tcW w:w="1302" w:type="dxa"/>
            <w:vMerge w:val="continue"/>
            <w:tcBorders>
              <w:bottom w:val="single" w:color="auto" w:sz="4" w:space="0"/>
            </w:tcBorders>
            <w:noWrap w:val="0"/>
            <w:vAlign w:val="center"/>
          </w:tcPr>
          <w:p w14:paraId="170DD924">
            <w:pPr>
              <w:pStyle w:val="18"/>
              <w:keepNext w:val="0"/>
              <w:keepLines w:val="0"/>
              <w:pageBreakBefore w:val="0"/>
              <w:kinsoku/>
              <w:overflowPunct/>
              <w:topLinePunct w:val="0"/>
              <w:bidi w:val="0"/>
              <w:spacing w:after="0"/>
              <w:textAlignment w:val="auto"/>
              <w:outlineLvl w:val="9"/>
              <w:rPr>
                <w:rFonts w:hint="eastAsia" w:ascii="仿宋" w:hAnsi="仿宋" w:eastAsia="仿宋" w:cs="仿宋"/>
                <w:b w:val="0"/>
                <w:bCs/>
                <w:color w:val="000000"/>
                <w:sz w:val="24"/>
                <w:szCs w:val="24"/>
                <w:lang w:val="en-US" w:eastAsia="zh-CN"/>
              </w:rPr>
            </w:pPr>
          </w:p>
        </w:tc>
      </w:tr>
      <w:tr w14:paraId="5EE4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noWrap w:val="0"/>
            <w:vAlign w:val="center"/>
          </w:tcPr>
          <w:p w14:paraId="29E37C4C">
            <w:pPr>
              <w:pStyle w:val="18"/>
              <w:keepNext w:val="0"/>
              <w:keepLines w:val="0"/>
              <w:pageBreakBefore w:val="0"/>
              <w:kinsoku/>
              <w:overflowPunct/>
              <w:topLinePunct w:val="0"/>
              <w:bidi w:val="0"/>
              <w:spacing w:after="0"/>
              <w:jc w:val="center"/>
              <w:textAlignment w:val="auto"/>
              <w:outlineLvl w:val="9"/>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工期</w:t>
            </w:r>
          </w:p>
        </w:tc>
        <w:tc>
          <w:tcPr>
            <w:tcW w:w="6159" w:type="dxa"/>
            <w:noWrap w:val="0"/>
            <w:vAlign w:val="center"/>
          </w:tcPr>
          <w:p w14:paraId="0853E203">
            <w:pPr>
              <w:pStyle w:val="18"/>
              <w:keepNext w:val="0"/>
              <w:keepLines w:val="0"/>
              <w:pageBreakBefore w:val="0"/>
              <w:kinsoku/>
              <w:overflowPunct/>
              <w:topLinePunct w:val="0"/>
              <w:bidi w:val="0"/>
              <w:spacing w:after="0"/>
              <w:textAlignment w:val="auto"/>
              <w:outlineLvl w:val="9"/>
              <w:rPr>
                <w:rFonts w:hint="eastAsia" w:ascii="仿宋" w:hAnsi="仿宋" w:eastAsia="仿宋" w:cs="仿宋"/>
                <w:b w:val="0"/>
                <w:bCs/>
                <w:color w:val="000000"/>
                <w:sz w:val="24"/>
                <w:szCs w:val="24"/>
                <w:lang w:val="en-US" w:eastAsia="zh-CN"/>
              </w:rPr>
            </w:pPr>
          </w:p>
        </w:tc>
        <w:tc>
          <w:tcPr>
            <w:tcW w:w="1302" w:type="dxa"/>
            <w:noWrap w:val="0"/>
            <w:vAlign w:val="center"/>
          </w:tcPr>
          <w:p w14:paraId="3FA93E47">
            <w:pPr>
              <w:pStyle w:val="18"/>
              <w:keepNext w:val="0"/>
              <w:keepLines w:val="0"/>
              <w:pageBreakBefore w:val="0"/>
              <w:kinsoku/>
              <w:overflowPunct/>
              <w:topLinePunct w:val="0"/>
              <w:bidi w:val="0"/>
              <w:spacing w:after="0"/>
              <w:textAlignment w:val="auto"/>
              <w:outlineLvl w:val="9"/>
              <w:rPr>
                <w:rFonts w:hint="eastAsia" w:ascii="仿宋" w:hAnsi="仿宋" w:eastAsia="仿宋" w:cs="仿宋"/>
                <w:b w:val="0"/>
                <w:bCs/>
                <w:color w:val="000000"/>
                <w:sz w:val="24"/>
                <w:szCs w:val="24"/>
                <w:lang w:val="en-US" w:eastAsia="zh-CN"/>
              </w:rPr>
            </w:pPr>
          </w:p>
        </w:tc>
      </w:tr>
      <w:tr w14:paraId="579C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noWrap w:val="0"/>
            <w:vAlign w:val="center"/>
          </w:tcPr>
          <w:p w14:paraId="08DE4EEC">
            <w:pPr>
              <w:pStyle w:val="18"/>
              <w:keepNext w:val="0"/>
              <w:keepLines w:val="0"/>
              <w:pageBreakBefore w:val="0"/>
              <w:kinsoku/>
              <w:overflowPunct/>
              <w:topLinePunct w:val="0"/>
              <w:bidi w:val="0"/>
              <w:spacing w:after="0"/>
              <w:jc w:val="center"/>
              <w:textAlignment w:val="auto"/>
              <w:outlineLvl w:val="9"/>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项目负责人</w:t>
            </w:r>
          </w:p>
        </w:tc>
        <w:tc>
          <w:tcPr>
            <w:tcW w:w="6159" w:type="dxa"/>
            <w:noWrap w:val="0"/>
            <w:vAlign w:val="center"/>
          </w:tcPr>
          <w:p w14:paraId="3F888209">
            <w:pPr>
              <w:pStyle w:val="18"/>
              <w:keepNext w:val="0"/>
              <w:keepLines w:val="0"/>
              <w:pageBreakBefore w:val="0"/>
              <w:kinsoku/>
              <w:overflowPunct/>
              <w:topLinePunct w:val="0"/>
              <w:bidi w:val="0"/>
              <w:spacing w:after="0"/>
              <w:textAlignment w:val="auto"/>
              <w:outlineLvl w:val="9"/>
              <w:rPr>
                <w:rFonts w:hint="eastAsia" w:ascii="仿宋" w:hAnsi="仿宋" w:eastAsia="仿宋" w:cs="仿宋"/>
                <w:b w:val="0"/>
                <w:bCs/>
                <w:color w:val="000000"/>
                <w:sz w:val="24"/>
                <w:szCs w:val="24"/>
                <w:lang w:val="en-US" w:eastAsia="zh-CN"/>
              </w:rPr>
            </w:pPr>
          </w:p>
        </w:tc>
        <w:tc>
          <w:tcPr>
            <w:tcW w:w="1302" w:type="dxa"/>
            <w:noWrap w:val="0"/>
            <w:vAlign w:val="center"/>
          </w:tcPr>
          <w:p w14:paraId="7291F5C8">
            <w:pPr>
              <w:pStyle w:val="18"/>
              <w:keepNext w:val="0"/>
              <w:keepLines w:val="0"/>
              <w:pageBreakBefore w:val="0"/>
              <w:kinsoku/>
              <w:overflowPunct/>
              <w:topLinePunct w:val="0"/>
              <w:bidi w:val="0"/>
              <w:spacing w:after="0"/>
              <w:textAlignment w:val="auto"/>
              <w:outlineLvl w:val="9"/>
              <w:rPr>
                <w:rFonts w:hint="eastAsia" w:ascii="仿宋" w:hAnsi="仿宋" w:eastAsia="仿宋" w:cs="仿宋"/>
                <w:b w:val="0"/>
                <w:bCs/>
                <w:color w:val="000000"/>
                <w:sz w:val="24"/>
                <w:szCs w:val="24"/>
                <w:lang w:val="en-US" w:eastAsia="zh-CN"/>
              </w:rPr>
            </w:pPr>
          </w:p>
        </w:tc>
      </w:tr>
      <w:tr w14:paraId="4AFB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noWrap w:val="0"/>
            <w:vAlign w:val="center"/>
          </w:tcPr>
          <w:p w14:paraId="217EA605">
            <w:pPr>
              <w:pStyle w:val="18"/>
              <w:keepNext w:val="0"/>
              <w:keepLines w:val="0"/>
              <w:pageBreakBefore w:val="0"/>
              <w:kinsoku/>
              <w:overflowPunct/>
              <w:topLinePunct w:val="0"/>
              <w:bidi w:val="0"/>
              <w:spacing w:after="0"/>
              <w:jc w:val="center"/>
              <w:textAlignment w:val="auto"/>
              <w:outlineLvl w:val="9"/>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响应文件份数</w:t>
            </w:r>
          </w:p>
        </w:tc>
        <w:tc>
          <w:tcPr>
            <w:tcW w:w="6159" w:type="dxa"/>
            <w:noWrap w:val="0"/>
            <w:vAlign w:val="center"/>
          </w:tcPr>
          <w:p w14:paraId="40F03C78">
            <w:pPr>
              <w:pStyle w:val="18"/>
              <w:keepNext w:val="0"/>
              <w:keepLines w:val="0"/>
              <w:pageBreakBefore w:val="0"/>
              <w:kinsoku/>
              <w:overflowPunct/>
              <w:topLinePunct w:val="0"/>
              <w:bidi w:val="0"/>
              <w:spacing w:after="0"/>
              <w:textAlignment w:val="auto"/>
              <w:outlineLvl w:val="9"/>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正本：</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lang w:val="en-US" w:eastAsia="zh-CN"/>
              </w:rPr>
              <w:t>份              副本：</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lang w:val="en-US" w:eastAsia="zh-CN"/>
              </w:rPr>
              <w:t>份</w:t>
            </w:r>
          </w:p>
        </w:tc>
        <w:tc>
          <w:tcPr>
            <w:tcW w:w="1302" w:type="dxa"/>
            <w:noWrap w:val="0"/>
            <w:vAlign w:val="center"/>
          </w:tcPr>
          <w:p w14:paraId="698377F4">
            <w:pPr>
              <w:pStyle w:val="18"/>
              <w:keepNext w:val="0"/>
              <w:keepLines w:val="0"/>
              <w:pageBreakBefore w:val="0"/>
              <w:kinsoku/>
              <w:overflowPunct/>
              <w:topLinePunct w:val="0"/>
              <w:bidi w:val="0"/>
              <w:spacing w:after="0"/>
              <w:textAlignment w:val="auto"/>
              <w:outlineLvl w:val="9"/>
              <w:rPr>
                <w:rFonts w:hint="eastAsia" w:ascii="仿宋" w:hAnsi="仿宋" w:eastAsia="仿宋" w:cs="仿宋"/>
                <w:b w:val="0"/>
                <w:bCs/>
                <w:color w:val="000000"/>
                <w:sz w:val="24"/>
                <w:szCs w:val="24"/>
                <w:lang w:val="en-US" w:eastAsia="zh-CN"/>
              </w:rPr>
            </w:pPr>
          </w:p>
        </w:tc>
      </w:tr>
      <w:tr w14:paraId="37F2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74" w:type="dxa"/>
            <w:noWrap w:val="0"/>
            <w:vAlign w:val="center"/>
          </w:tcPr>
          <w:p w14:paraId="1297C025">
            <w:pPr>
              <w:pStyle w:val="18"/>
              <w:keepNext w:val="0"/>
              <w:keepLines w:val="0"/>
              <w:pageBreakBefore w:val="0"/>
              <w:kinsoku/>
              <w:overflowPunct/>
              <w:topLinePunct w:val="0"/>
              <w:bidi w:val="0"/>
              <w:spacing w:after="0"/>
              <w:jc w:val="center"/>
              <w:textAlignment w:val="auto"/>
              <w:outlineLvl w:val="9"/>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其它</w:t>
            </w:r>
          </w:p>
        </w:tc>
        <w:tc>
          <w:tcPr>
            <w:tcW w:w="6159" w:type="dxa"/>
            <w:noWrap w:val="0"/>
            <w:vAlign w:val="center"/>
          </w:tcPr>
          <w:p w14:paraId="38650A51">
            <w:pPr>
              <w:pStyle w:val="18"/>
              <w:keepNext w:val="0"/>
              <w:keepLines w:val="0"/>
              <w:pageBreakBefore w:val="0"/>
              <w:kinsoku/>
              <w:overflowPunct/>
              <w:topLinePunct w:val="0"/>
              <w:bidi w:val="0"/>
              <w:spacing w:after="0"/>
              <w:textAlignment w:val="auto"/>
              <w:outlineLvl w:val="9"/>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（如有优惠条件须在此注明）</w:t>
            </w:r>
          </w:p>
        </w:tc>
        <w:tc>
          <w:tcPr>
            <w:tcW w:w="1302" w:type="dxa"/>
            <w:noWrap w:val="0"/>
            <w:vAlign w:val="center"/>
          </w:tcPr>
          <w:p w14:paraId="1BA11D5A">
            <w:pPr>
              <w:pStyle w:val="18"/>
              <w:keepNext w:val="0"/>
              <w:keepLines w:val="0"/>
              <w:pageBreakBefore w:val="0"/>
              <w:kinsoku/>
              <w:overflowPunct/>
              <w:topLinePunct w:val="0"/>
              <w:bidi w:val="0"/>
              <w:spacing w:after="0"/>
              <w:textAlignment w:val="auto"/>
              <w:outlineLvl w:val="9"/>
              <w:rPr>
                <w:rFonts w:hint="eastAsia" w:ascii="仿宋" w:hAnsi="仿宋" w:eastAsia="仿宋" w:cs="仿宋"/>
                <w:b w:val="0"/>
                <w:bCs/>
                <w:color w:val="000000"/>
                <w:sz w:val="24"/>
                <w:szCs w:val="24"/>
                <w:lang w:val="en-US" w:eastAsia="zh-CN"/>
              </w:rPr>
            </w:pPr>
          </w:p>
        </w:tc>
      </w:tr>
    </w:tbl>
    <w:p w14:paraId="774BC06F">
      <w:pPr>
        <w:keepNext w:val="0"/>
        <w:keepLines w:val="0"/>
        <w:pageBreakBefore w:val="0"/>
        <w:widowControl/>
        <w:kinsoku/>
        <w:overflowPunct/>
        <w:topLinePunct w:val="0"/>
        <w:bidi w:val="0"/>
        <w:adjustRightInd w:val="0"/>
        <w:spacing w:line="480" w:lineRule="auto"/>
        <w:jc w:val="left"/>
        <w:textAlignment w:val="auto"/>
        <w:outlineLvl w:val="9"/>
        <w:rPr>
          <w:rFonts w:hint="eastAsia" w:ascii="仿宋" w:hAnsi="仿宋" w:eastAsia="仿宋" w:cs="仿宋"/>
          <w:color w:val="000000"/>
          <w:kern w:val="0"/>
          <w:sz w:val="24"/>
          <w:szCs w:val="24"/>
          <w:lang w:val="zh-CN"/>
        </w:rPr>
      </w:pPr>
    </w:p>
    <w:p w14:paraId="5E8CD47B">
      <w:pPr>
        <w:keepNext w:val="0"/>
        <w:keepLines w:val="0"/>
        <w:pageBreakBefore w:val="0"/>
        <w:widowControl/>
        <w:shd w:val="clear" w:color="auto" w:fill="FFFFFF"/>
        <w:kinsoku/>
        <w:overflowPunct/>
        <w:topLinePunct w:val="0"/>
        <w:bidi w:val="0"/>
        <w:spacing w:line="48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谈判供应商名称（盖章）:</w:t>
      </w:r>
    </w:p>
    <w:p w14:paraId="509F76AA">
      <w:pPr>
        <w:keepNext w:val="0"/>
        <w:keepLines w:val="0"/>
        <w:pageBreakBefore w:val="0"/>
        <w:widowControl/>
        <w:shd w:val="clear" w:color="auto" w:fill="FFFFFF"/>
        <w:kinsoku/>
        <w:overflowPunct/>
        <w:topLinePunct w:val="0"/>
        <w:bidi w:val="0"/>
        <w:spacing w:line="480" w:lineRule="auto"/>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法定代表人或授权代表（签字或盖章）：</w:t>
      </w:r>
    </w:p>
    <w:p w14:paraId="4D9C3D1F">
      <w:pPr>
        <w:keepNext w:val="0"/>
        <w:keepLines w:val="0"/>
        <w:pageBreakBefore w:val="0"/>
        <w:widowControl/>
        <w:kinsoku/>
        <w:overflowPunct/>
        <w:topLinePunct w:val="0"/>
        <w:bidi w:val="0"/>
        <w:adjustRightInd w:val="0"/>
        <w:spacing w:line="480" w:lineRule="auto"/>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日期：    年    月    日</w:t>
      </w:r>
    </w:p>
    <w:p w14:paraId="5F462107">
      <w:pPr>
        <w:keepNext w:val="0"/>
        <w:keepLines w:val="0"/>
        <w:pageBreakBefore w:val="0"/>
        <w:widowControl/>
        <w:kinsoku/>
        <w:overflowPunct/>
        <w:topLinePunct w:val="0"/>
        <w:bidi w:val="0"/>
        <w:adjustRightInd w:val="0"/>
        <w:spacing w:line="360" w:lineRule="auto"/>
        <w:jc w:val="left"/>
        <w:textAlignment w:val="auto"/>
        <w:outlineLvl w:val="9"/>
        <w:rPr>
          <w:rFonts w:ascii="宋体" w:hAnsi="宋体" w:cs="宋体"/>
          <w:color w:val="000000"/>
          <w:kern w:val="0"/>
          <w:sz w:val="24"/>
          <w:szCs w:val="24"/>
          <w:lang w:val="zh-CN"/>
        </w:rPr>
      </w:pPr>
    </w:p>
    <w:p w14:paraId="41E8BA09">
      <w:pPr>
        <w:keepNext w:val="0"/>
        <w:keepLines w:val="0"/>
        <w:pageBreakBefore w:val="0"/>
        <w:widowControl/>
        <w:kinsoku/>
        <w:overflowPunct/>
        <w:topLinePunct w:val="0"/>
        <w:bidi w:val="0"/>
        <w:adjustRightInd w:val="0"/>
        <w:spacing w:line="360" w:lineRule="auto"/>
        <w:jc w:val="left"/>
        <w:textAlignment w:val="auto"/>
        <w:outlineLvl w:val="9"/>
        <w:rPr>
          <w:rFonts w:ascii="宋体" w:hAnsi="宋体" w:cs="宋体"/>
          <w:color w:val="000000"/>
          <w:kern w:val="0"/>
          <w:sz w:val="24"/>
          <w:szCs w:val="24"/>
          <w:lang w:val="zh-CN"/>
        </w:rPr>
      </w:pPr>
    </w:p>
    <w:p w14:paraId="4A9AB137">
      <w:pPr>
        <w:keepNext w:val="0"/>
        <w:keepLines w:val="0"/>
        <w:pageBreakBefore w:val="0"/>
        <w:widowControl/>
        <w:kinsoku/>
        <w:overflowPunct/>
        <w:topLinePunct w:val="0"/>
        <w:bidi w:val="0"/>
        <w:adjustRightInd w:val="0"/>
        <w:spacing w:line="360" w:lineRule="auto"/>
        <w:jc w:val="left"/>
        <w:textAlignment w:val="auto"/>
        <w:outlineLvl w:val="9"/>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说明：</w:t>
      </w:r>
    </w:p>
    <w:p w14:paraId="453E189B">
      <w:pPr>
        <w:keepNext w:val="0"/>
        <w:keepLines w:val="0"/>
        <w:pageBreakBefore w:val="0"/>
        <w:widowControl/>
        <w:kinsoku/>
        <w:overflowPunct/>
        <w:topLinePunct w:val="0"/>
        <w:bidi w:val="0"/>
        <w:adjustRightInd w:val="0"/>
        <w:spacing w:line="360" w:lineRule="auto"/>
        <w:ind w:firstLine="480" w:firstLineChars="200"/>
        <w:jc w:val="left"/>
        <w:textAlignment w:val="auto"/>
        <w:outlineLvl w:val="9"/>
        <w:rPr>
          <w:rFonts w:hint="eastAsia" w:ascii="仿宋" w:hAnsi="仿宋" w:eastAsia="仿宋" w:cs="仿宋"/>
          <w:color w:val="auto"/>
          <w:kern w:val="0"/>
          <w:sz w:val="24"/>
          <w:szCs w:val="21"/>
          <w:lang w:val="zh-CN"/>
        </w:rPr>
      </w:pPr>
      <w:r>
        <w:rPr>
          <w:rFonts w:hint="eastAsia" w:ascii="仿宋" w:hAnsi="仿宋" w:eastAsia="仿宋" w:cs="仿宋"/>
          <w:color w:val="auto"/>
          <w:kern w:val="0"/>
          <w:sz w:val="24"/>
          <w:szCs w:val="24"/>
          <w:lang w:val="zh-CN"/>
        </w:rPr>
        <w:t>《谈判报价表》一份，要求单独封装并标明“谈判报价表”字样(如未单独封装或未加盖单位公章的,将作为无效谈判处理)，随谈判响应文件一并递交，以便唱标时使用。</w:t>
      </w:r>
    </w:p>
    <w:p w14:paraId="53D525B7">
      <w:pPr>
        <w:keepNext w:val="0"/>
        <w:keepLines w:val="0"/>
        <w:pageBreakBefore w:val="0"/>
        <w:widowControl/>
        <w:kinsoku/>
        <w:overflowPunct/>
        <w:topLinePunct w:val="0"/>
        <w:bidi w:val="0"/>
        <w:adjustRightInd w:val="0"/>
        <w:jc w:val="left"/>
        <w:textAlignment w:val="auto"/>
        <w:outlineLvl w:val="9"/>
        <w:rPr>
          <w:rFonts w:ascii="宋体" w:hAnsi="宋体" w:cs="宋体"/>
          <w:b/>
          <w:bCs/>
          <w:color w:val="000000"/>
          <w:kern w:val="0"/>
          <w:szCs w:val="21"/>
          <w:lang w:val="zh-CN"/>
        </w:rPr>
      </w:pPr>
    </w:p>
    <w:p w14:paraId="48268B92">
      <w:pPr>
        <w:keepNext w:val="0"/>
        <w:keepLines w:val="0"/>
        <w:pageBreakBefore w:val="0"/>
        <w:kinsoku/>
        <w:overflowPunct/>
        <w:topLinePunct w:val="0"/>
        <w:bidi w:val="0"/>
        <w:textAlignment w:val="auto"/>
        <w:outlineLvl w:val="9"/>
        <w:rPr>
          <w:rFonts w:hint="eastAsia" w:ascii="仿宋" w:hAnsi="仿宋" w:eastAsia="仿宋" w:cs="仿宋"/>
          <w:b/>
          <w:bCs/>
          <w:color w:val="000000"/>
          <w:kern w:val="0"/>
          <w:sz w:val="24"/>
          <w:szCs w:val="21"/>
          <w:lang w:val="zh-CN"/>
        </w:rPr>
      </w:pPr>
    </w:p>
    <w:p w14:paraId="0AFC8361">
      <w:pPr>
        <w:keepNext w:val="0"/>
        <w:keepLines w:val="0"/>
        <w:pageBreakBefore w:val="0"/>
        <w:kinsoku/>
        <w:overflowPunct/>
        <w:topLinePunct w:val="0"/>
        <w:bidi w:val="0"/>
        <w:textAlignment w:val="auto"/>
        <w:outlineLvl w:val="9"/>
        <w:rPr>
          <w:rFonts w:hint="eastAsia" w:ascii="仿宋" w:hAnsi="仿宋" w:eastAsia="仿宋" w:cs="仿宋"/>
          <w:b/>
          <w:bCs/>
          <w:color w:val="000000"/>
          <w:kern w:val="0"/>
          <w:sz w:val="24"/>
          <w:szCs w:val="21"/>
          <w:lang w:val="zh-CN"/>
        </w:rPr>
      </w:pPr>
    </w:p>
    <w:p w14:paraId="3AF6101A">
      <w:pPr>
        <w:keepNext w:val="0"/>
        <w:keepLines w:val="0"/>
        <w:pageBreakBefore w:val="0"/>
        <w:kinsoku/>
        <w:overflowPunct/>
        <w:topLinePunct w:val="0"/>
        <w:bidi w:val="0"/>
        <w:textAlignment w:val="auto"/>
        <w:outlineLvl w:val="9"/>
        <w:rPr>
          <w:rFonts w:hint="eastAsia" w:ascii="仿宋" w:hAnsi="仿宋" w:eastAsia="仿宋" w:cs="仿宋"/>
          <w:b/>
          <w:bCs/>
          <w:color w:val="000000"/>
          <w:kern w:val="0"/>
          <w:sz w:val="24"/>
          <w:szCs w:val="21"/>
          <w:lang w:val="zh-CN"/>
        </w:rPr>
      </w:pPr>
    </w:p>
    <w:p w14:paraId="5DC455BE">
      <w:pPr>
        <w:keepNext w:val="0"/>
        <w:keepLines w:val="0"/>
        <w:pageBreakBefore w:val="0"/>
        <w:kinsoku/>
        <w:overflowPunct/>
        <w:topLinePunct w:val="0"/>
        <w:bidi w:val="0"/>
        <w:textAlignment w:val="auto"/>
        <w:outlineLvl w:val="9"/>
        <w:rPr>
          <w:rFonts w:hint="eastAsia" w:ascii="仿宋" w:hAnsi="仿宋" w:eastAsia="仿宋" w:cs="仿宋"/>
          <w:b/>
          <w:bCs/>
          <w:color w:val="000000"/>
          <w:kern w:val="0"/>
          <w:sz w:val="24"/>
          <w:szCs w:val="21"/>
          <w:lang w:val="zh-CN"/>
        </w:rPr>
      </w:pPr>
    </w:p>
    <w:p w14:paraId="3E6B76EA">
      <w:pPr>
        <w:keepNext w:val="0"/>
        <w:keepLines w:val="0"/>
        <w:pageBreakBefore w:val="0"/>
        <w:kinsoku/>
        <w:overflowPunct/>
        <w:topLinePunct w:val="0"/>
        <w:bidi w:val="0"/>
        <w:textAlignment w:val="auto"/>
        <w:outlineLvl w:val="9"/>
        <w:rPr>
          <w:rFonts w:hint="eastAsia" w:ascii="仿宋" w:hAnsi="仿宋" w:eastAsia="仿宋" w:cs="仿宋"/>
          <w:b/>
          <w:bCs/>
          <w:color w:val="000000"/>
          <w:kern w:val="0"/>
          <w:sz w:val="24"/>
          <w:szCs w:val="21"/>
          <w:lang w:val="zh-CN"/>
        </w:rPr>
      </w:pPr>
    </w:p>
    <w:p w14:paraId="151865E2">
      <w:pPr>
        <w:keepNext w:val="0"/>
        <w:keepLines w:val="0"/>
        <w:pageBreakBefore w:val="0"/>
        <w:kinsoku/>
        <w:overflowPunct/>
        <w:topLinePunct w:val="0"/>
        <w:bidi w:val="0"/>
        <w:textAlignment w:val="auto"/>
        <w:outlineLvl w:val="9"/>
        <w:rPr>
          <w:rFonts w:hint="eastAsia" w:ascii="仿宋" w:hAnsi="仿宋" w:eastAsia="仿宋" w:cs="仿宋"/>
          <w:b/>
          <w:bCs/>
          <w:color w:val="000000"/>
          <w:kern w:val="0"/>
          <w:sz w:val="24"/>
          <w:szCs w:val="21"/>
          <w:lang w:val="zh-CN"/>
        </w:rPr>
      </w:pPr>
    </w:p>
    <w:p w14:paraId="0614FE21">
      <w:pPr>
        <w:keepNext w:val="0"/>
        <w:keepLines w:val="0"/>
        <w:pageBreakBefore w:val="0"/>
        <w:kinsoku/>
        <w:overflowPunct/>
        <w:topLinePunct w:val="0"/>
        <w:bidi w:val="0"/>
        <w:textAlignment w:val="auto"/>
        <w:outlineLvl w:val="9"/>
        <w:rPr>
          <w:rFonts w:hint="eastAsia" w:ascii="仿宋" w:hAnsi="仿宋" w:eastAsia="仿宋" w:cs="仿宋"/>
          <w:b/>
          <w:bCs/>
          <w:color w:val="000000"/>
          <w:kern w:val="0"/>
          <w:sz w:val="24"/>
          <w:szCs w:val="21"/>
          <w:lang w:val="zh-CN"/>
        </w:rPr>
      </w:pPr>
    </w:p>
    <w:p w14:paraId="3CC3F7FB">
      <w:pPr>
        <w:keepNext w:val="0"/>
        <w:keepLines w:val="0"/>
        <w:pageBreakBefore w:val="0"/>
        <w:kinsoku/>
        <w:overflowPunct/>
        <w:topLinePunct w:val="0"/>
        <w:bidi w:val="0"/>
        <w:textAlignment w:val="auto"/>
        <w:outlineLvl w:val="9"/>
        <w:rPr>
          <w:rFonts w:hint="eastAsia" w:ascii="仿宋" w:hAnsi="仿宋" w:eastAsia="仿宋" w:cs="仿宋"/>
          <w:b/>
          <w:bCs/>
          <w:color w:val="000000"/>
          <w:kern w:val="0"/>
          <w:sz w:val="24"/>
          <w:szCs w:val="21"/>
          <w:lang w:val="zh-CN"/>
        </w:rPr>
      </w:pPr>
    </w:p>
    <w:p w14:paraId="61E6C70D">
      <w:pPr>
        <w:keepNext w:val="0"/>
        <w:keepLines w:val="0"/>
        <w:pageBreakBefore w:val="0"/>
        <w:kinsoku/>
        <w:overflowPunct/>
        <w:topLinePunct w:val="0"/>
        <w:bidi w:val="0"/>
        <w:textAlignment w:val="auto"/>
        <w:outlineLvl w:val="9"/>
        <w:rPr>
          <w:rFonts w:hint="eastAsia" w:ascii="仿宋" w:hAnsi="仿宋" w:eastAsia="仿宋" w:cs="仿宋"/>
          <w:b/>
          <w:bCs/>
          <w:color w:val="000000"/>
          <w:kern w:val="0"/>
          <w:sz w:val="24"/>
          <w:szCs w:val="21"/>
          <w:lang w:val="zh-CN"/>
        </w:rPr>
      </w:pPr>
    </w:p>
    <w:p w14:paraId="5E929D71">
      <w:pPr>
        <w:keepNext w:val="0"/>
        <w:keepLines w:val="0"/>
        <w:pageBreakBefore w:val="0"/>
        <w:kinsoku/>
        <w:overflowPunct/>
        <w:topLinePunct w:val="0"/>
        <w:bidi w:val="0"/>
        <w:textAlignment w:val="auto"/>
        <w:outlineLvl w:val="9"/>
        <w:rPr>
          <w:rFonts w:hint="eastAsia" w:ascii="仿宋" w:hAnsi="仿宋" w:eastAsia="仿宋" w:cs="仿宋"/>
          <w:b/>
          <w:bCs/>
          <w:color w:val="000000"/>
          <w:kern w:val="0"/>
          <w:sz w:val="24"/>
          <w:szCs w:val="21"/>
          <w:lang w:val="zh-CN"/>
        </w:rPr>
      </w:pPr>
    </w:p>
    <w:p w14:paraId="5F25D708">
      <w:pPr>
        <w:keepNext w:val="0"/>
        <w:keepLines w:val="0"/>
        <w:pageBreakBefore w:val="0"/>
        <w:kinsoku/>
        <w:overflowPunct/>
        <w:topLinePunct w:val="0"/>
        <w:bidi w:val="0"/>
        <w:textAlignment w:val="auto"/>
        <w:outlineLvl w:val="9"/>
        <w:rPr>
          <w:rFonts w:hint="eastAsia" w:ascii="仿宋" w:hAnsi="仿宋" w:eastAsia="仿宋" w:cs="仿宋"/>
          <w:b/>
          <w:bCs/>
          <w:color w:val="000000"/>
          <w:kern w:val="0"/>
          <w:sz w:val="28"/>
          <w:szCs w:val="28"/>
          <w:lang w:val="zh-CN"/>
        </w:rPr>
      </w:pPr>
    </w:p>
    <w:p w14:paraId="61DCD8D7">
      <w:pPr>
        <w:keepNext w:val="0"/>
        <w:keepLines w:val="0"/>
        <w:pageBreakBefore w:val="0"/>
        <w:kinsoku/>
        <w:overflowPunct/>
        <w:topLinePunct w:val="0"/>
        <w:bidi w:val="0"/>
        <w:textAlignment w:val="auto"/>
        <w:outlineLvl w:val="9"/>
        <w:rPr>
          <w:rFonts w:hint="eastAsia" w:ascii="仿宋" w:hAnsi="仿宋" w:eastAsia="仿宋" w:cs="仿宋"/>
          <w:color w:val="000000"/>
          <w:kern w:val="0"/>
          <w:sz w:val="28"/>
          <w:szCs w:val="28"/>
          <w:lang w:val="zh-CN"/>
        </w:rPr>
      </w:pPr>
      <w:r>
        <w:rPr>
          <w:rFonts w:hint="eastAsia" w:ascii="仿宋" w:hAnsi="仿宋" w:eastAsia="仿宋" w:cs="仿宋"/>
          <w:b/>
          <w:bCs/>
          <w:color w:val="000000"/>
          <w:kern w:val="0"/>
          <w:sz w:val="28"/>
          <w:szCs w:val="28"/>
          <w:lang w:val="zh-CN"/>
        </w:rPr>
        <w:t>四、第一章谈判邀请中</w:t>
      </w:r>
      <w:r>
        <w:rPr>
          <w:rFonts w:hint="eastAsia" w:ascii="仿宋" w:hAnsi="仿宋" w:eastAsia="仿宋" w:cs="仿宋"/>
          <w:b/>
          <w:bCs/>
          <w:color w:val="000000"/>
          <w:kern w:val="0"/>
          <w:sz w:val="28"/>
          <w:szCs w:val="28"/>
        </w:rPr>
        <w:t>2</w:t>
      </w:r>
      <w:r>
        <w:rPr>
          <w:rFonts w:hint="eastAsia" w:ascii="仿宋" w:hAnsi="仿宋" w:eastAsia="仿宋" w:cs="仿宋"/>
          <w:b/>
          <w:bCs/>
          <w:color w:val="000000"/>
          <w:kern w:val="0"/>
          <w:sz w:val="28"/>
          <w:szCs w:val="28"/>
          <w:lang w:val="zh-CN"/>
        </w:rPr>
        <w:t>.1条规定的资格条件证明文件；</w:t>
      </w:r>
    </w:p>
    <w:p w14:paraId="0CA2FDF7">
      <w:pPr>
        <w:keepNext w:val="0"/>
        <w:keepLines w:val="0"/>
        <w:pageBreakBefore w:val="0"/>
        <w:widowControl/>
        <w:kinsoku/>
        <w:overflowPunct/>
        <w:topLinePunct w:val="0"/>
        <w:bidi w:val="0"/>
        <w:adjustRightInd w:val="0"/>
        <w:jc w:val="left"/>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五、第一章谈判邀请中</w:t>
      </w:r>
      <w:r>
        <w:rPr>
          <w:rFonts w:hint="eastAsia" w:ascii="仿宋" w:hAnsi="仿宋" w:eastAsia="仿宋" w:cs="仿宋"/>
          <w:b/>
          <w:bCs/>
          <w:color w:val="000000"/>
          <w:kern w:val="0"/>
          <w:sz w:val="28"/>
          <w:szCs w:val="28"/>
        </w:rPr>
        <w:t>2</w:t>
      </w:r>
      <w:r>
        <w:rPr>
          <w:rFonts w:hint="eastAsia" w:ascii="仿宋" w:hAnsi="仿宋" w:eastAsia="仿宋" w:cs="仿宋"/>
          <w:b/>
          <w:bCs/>
          <w:color w:val="000000"/>
          <w:kern w:val="0"/>
          <w:sz w:val="28"/>
          <w:szCs w:val="28"/>
          <w:lang w:val="zh-CN"/>
        </w:rPr>
        <w:t>.2 采购人根据采购项目的特殊要求规定的特定条件证明文件；</w:t>
      </w:r>
    </w:p>
    <w:p w14:paraId="4B75082A">
      <w:pPr>
        <w:keepNext w:val="0"/>
        <w:keepLines w:val="0"/>
        <w:pageBreakBefore w:val="0"/>
        <w:widowControl/>
        <w:kinsoku/>
        <w:overflowPunct/>
        <w:topLinePunct w:val="0"/>
        <w:bidi w:val="0"/>
        <w:adjustRightInd w:val="0"/>
        <w:jc w:val="left"/>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六、分项报价明细表</w:t>
      </w:r>
    </w:p>
    <w:p w14:paraId="01FA257B">
      <w:pPr>
        <w:keepNext w:val="0"/>
        <w:keepLines w:val="0"/>
        <w:pageBreakBefore w:val="0"/>
        <w:widowControl/>
        <w:kinsoku/>
        <w:overflowPunct/>
        <w:topLinePunct w:val="0"/>
        <w:bidi w:val="0"/>
        <w:adjustRightInd w:val="0"/>
        <w:spacing w:line="240" w:lineRule="atLeast"/>
        <w:jc w:val="center"/>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lang w:val="zh-CN"/>
        </w:rPr>
        <w:t>分项报价表</w:t>
      </w:r>
    </w:p>
    <w:p w14:paraId="70AA1C71">
      <w:pPr>
        <w:keepNext w:val="0"/>
        <w:keepLines w:val="0"/>
        <w:pageBreakBefore w:val="0"/>
        <w:widowControl/>
        <w:kinsoku/>
        <w:overflowPunct/>
        <w:topLinePunct w:val="0"/>
        <w:bidi w:val="0"/>
        <w:adjustRightInd w:val="0"/>
        <w:spacing w:line="240" w:lineRule="atLeast"/>
        <w:jc w:val="left"/>
        <w:textAlignment w:val="auto"/>
        <w:outlineLvl w:val="9"/>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xml:space="preserve">项目名称： </w:t>
      </w:r>
    </w:p>
    <w:p w14:paraId="46E224B3">
      <w:pPr>
        <w:keepNext w:val="0"/>
        <w:keepLines w:val="0"/>
        <w:pageBreakBefore w:val="0"/>
        <w:widowControl/>
        <w:kinsoku/>
        <w:overflowPunct/>
        <w:topLinePunct w:val="0"/>
        <w:bidi w:val="0"/>
        <w:adjustRightInd w:val="0"/>
        <w:spacing w:line="240" w:lineRule="atLeast"/>
        <w:jc w:val="left"/>
        <w:textAlignment w:val="auto"/>
        <w:outlineLvl w:val="9"/>
        <w:rPr>
          <w:rFonts w:hint="eastAsia" w:ascii="仿宋" w:hAnsi="仿宋" w:eastAsia="仿宋" w:cs="仿宋"/>
          <w:b/>
          <w:bCs/>
          <w:color w:val="000000"/>
          <w:kern w:val="0"/>
          <w:sz w:val="24"/>
          <w:szCs w:val="24"/>
          <w:lang w:val="zh-CN"/>
        </w:rPr>
      </w:pPr>
      <w:r>
        <w:rPr>
          <w:rFonts w:hint="eastAsia" w:ascii="仿宋" w:hAnsi="仿宋" w:eastAsia="仿宋" w:cs="仿宋"/>
          <w:color w:val="000000"/>
          <w:kern w:val="0"/>
          <w:sz w:val="24"/>
          <w:szCs w:val="24"/>
          <w:lang w:val="zh-CN"/>
        </w:rPr>
        <w:t>项目编号：</w:t>
      </w:r>
    </w:p>
    <w:p w14:paraId="095BE138">
      <w:pPr>
        <w:keepNext w:val="0"/>
        <w:keepLines w:val="0"/>
        <w:pageBreakBefore w:val="0"/>
        <w:widowControl/>
        <w:kinsoku/>
        <w:overflowPunct/>
        <w:topLinePunct w:val="0"/>
        <w:bidi w:val="0"/>
        <w:adjustRightInd w:val="0"/>
        <w:spacing w:line="360" w:lineRule="auto"/>
        <w:jc w:val="center"/>
        <w:textAlignment w:val="auto"/>
        <w:outlineLvl w:val="9"/>
        <w:rPr>
          <w:rFonts w:hint="eastAsia" w:ascii="仿宋" w:hAnsi="仿宋" w:eastAsia="仿宋" w:cs="仿宋"/>
          <w:b/>
          <w:color w:val="FF0000"/>
          <w:kern w:val="0"/>
          <w:sz w:val="24"/>
          <w:szCs w:val="24"/>
          <w:lang w:val="zh-CN"/>
        </w:rPr>
      </w:pPr>
    </w:p>
    <w:p w14:paraId="69DD31E6">
      <w:pPr>
        <w:keepNext w:val="0"/>
        <w:keepLines w:val="0"/>
        <w:pageBreakBefore w:val="0"/>
        <w:widowControl/>
        <w:kinsoku/>
        <w:overflowPunct/>
        <w:topLinePunct w:val="0"/>
        <w:bidi w:val="0"/>
        <w:adjustRightInd w:val="0"/>
        <w:spacing w:line="360" w:lineRule="auto"/>
        <w:jc w:val="center"/>
        <w:textAlignment w:val="auto"/>
        <w:outlineLvl w:val="9"/>
        <w:rPr>
          <w:rFonts w:hint="eastAsia" w:ascii="仿宋" w:hAnsi="仿宋" w:eastAsia="仿宋" w:cs="仿宋"/>
          <w:b/>
          <w:color w:val="FF0000"/>
          <w:kern w:val="0"/>
          <w:sz w:val="24"/>
          <w:szCs w:val="24"/>
          <w:lang w:val="zh-CN"/>
        </w:rPr>
      </w:pPr>
      <w:r>
        <w:rPr>
          <w:rFonts w:hint="eastAsia" w:ascii="仿宋" w:hAnsi="仿宋" w:eastAsia="仿宋" w:cs="仿宋"/>
          <w:b/>
          <w:color w:val="FF0000"/>
          <w:kern w:val="0"/>
          <w:sz w:val="24"/>
          <w:szCs w:val="24"/>
          <w:lang w:val="zh-CN"/>
        </w:rPr>
        <w:t>按照采购文件附件《工程量清单》要求报价</w:t>
      </w:r>
    </w:p>
    <w:p w14:paraId="5B8D66BD">
      <w:pPr>
        <w:keepNext w:val="0"/>
        <w:keepLines w:val="0"/>
        <w:pageBreakBefore w:val="0"/>
        <w:widowControl/>
        <w:kinsoku/>
        <w:overflowPunct/>
        <w:topLinePunct w:val="0"/>
        <w:bidi w:val="0"/>
        <w:adjustRightInd w:val="0"/>
        <w:spacing w:line="360" w:lineRule="auto"/>
        <w:jc w:val="left"/>
        <w:textAlignment w:val="auto"/>
        <w:outlineLvl w:val="9"/>
        <w:rPr>
          <w:rFonts w:ascii="宋体" w:hAnsi="宋体" w:cs="宋体"/>
          <w:b/>
          <w:kern w:val="0"/>
          <w:sz w:val="24"/>
          <w:szCs w:val="24"/>
          <w:lang w:val="zh-CN"/>
        </w:rPr>
      </w:pPr>
    </w:p>
    <w:p w14:paraId="649CEBF0">
      <w:pPr>
        <w:keepNext w:val="0"/>
        <w:keepLines w:val="0"/>
        <w:pageBreakBefore w:val="0"/>
        <w:widowControl/>
        <w:shd w:val="clear" w:color="auto" w:fill="FFFFFF"/>
        <w:kinsoku/>
        <w:overflowPunct/>
        <w:topLinePunct w:val="0"/>
        <w:bidi w:val="0"/>
        <w:spacing w:line="480" w:lineRule="auto"/>
        <w:jc w:val="left"/>
        <w:textAlignment w:val="auto"/>
        <w:outlineLvl w:val="9"/>
        <w:rPr>
          <w:rFonts w:hint="eastAsia" w:ascii="仿宋" w:hAnsi="仿宋" w:eastAsia="仿宋" w:cs="仿宋"/>
          <w:kern w:val="0"/>
          <w:sz w:val="24"/>
          <w:szCs w:val="24"/>
          <w:lang w:val="zh-CN"/>
        </w:rPr>
      </w:pPr>
    </w:p>
    <w:p w14:paraId="418536AA">
      <w:pPr>
        <w:keepNext w:val="0"/>
        <w:keepLines w:val="0"/>
        <w:pageBreakBefore w:val="0"/>
        <w:widowControl/>
        <w:shd w:val="clear" w:color="auto" w:fill="FFFFFF"/>
        <w:kinsoku/>
        <w:overflowPunct/>
        <w:topLinePunct w:val="0"/>
        <w:bidi w:val="0"/>
        <w:spacing w:line="480" w:lineRule="auto"/>
        <w:jc w:val="left"/>
        <w:textAlignment w:val="auto"/>
        <w:outlineLvl w:val="9"/>
        <w:rPr>
          <w:rFonts w:hint="eastAsia" w:ascii="仿宋" w:hAnsi="仿宋" w:eastAsia="仿宋" w:cs="仿宋"/>
          <w:kern w:val="0"/>
          <w:sz w:val="24"/>
          <w:szCs w:val="24"/>
          <w:lang w:val="zh-CN"/>
        </w:rPr>
      </w:pPr>
    </w:p>
    <w:p w14:paraId="50E7E3DB">
      <w:pPr>
        <w:keepNext w:val="0"/>
        <w:keepLines w:val="0"/>
        <w:pageBreakBefore w:val="0"/>
        <w:widowControl/>
        <w:shd w:val="clear" w:color="auto" w:fill="FFFFFF"/>
        <w:kinsoku/>
        <w:overflowPunct/>
        <w:topLinePunct w:val="0"/>
        <w:bidi w:val="0"/>
        <w:spacing w:line="48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谈判供应商名称（盖章）:</w:t>
      </w:r>
    </w:p>
    <w:p w14:paraId="6F67E4ED">
      <w:pPr>
        <w:keepNext w:val="0"/>
        <w:keepLines w:val="0"/>
        <w:pageBreakBefore w:val="0"/>
        <w:widowControl/>
        <w:shd w:val="clear" w:color="auto" w:fill="FFFFFF"/>
        <w:kinsoku/>
        <w:overflowPunct/>
        <w:topLinePunct w:val="0"/>
        <w:bidi w:val="0"/>
        <w:spacing w:line="480" w:lineRule="auto"/>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法定代表人或授权代表（签字或盖章）：</w:t>
      </w:r>
    </w:p>
    <w:p w14:paraId="74377953">
      <w:pPr>
        <w:keepNext w:val="0"/>
        <w:keepLines w:val="0"/>
        <w:pageBreakBefore w:val="0"/>
        <w:widowControl/>
        <w:kinsoku/>
        <w:overflowPunct/>
        <w:topLinePunct w:val="0"/>
        <w:bidi w:val="0"/>
        <w:adjustRightInd w:val="0"/>
        <w:spacing w:line="480" w:lineRule="auto"/>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日期：    年    月    日</w:t>
      </w:r>
    </w:p>
    <w:p w14:paraId="3B907B25">
      <w:pPr>
        <w:keepNext w:val="0"/>
        <w:keepLines w:val="0"/>
        <w:pageBreakBefore w:val="0"/>
        <w:kinsoku/>
        <w:overflowPunct/>
        <w:topLinePunct w:val="0"/>
        <w:bidi w:val="0"/>
        <w:textAlignment w:val="auto"/>
        <w:outlineLvl w:val="9"/>
        <w:rPr>
          <w:rFonts w:hint="eastAsia" w:ascii="仿宋" w:hAnsi="仿宋" w:eastAsia="仿宋" w:cs="仿宋"/>
          <w:b/>
          <w:bCs/>
          <w:color w:val="000000"/>
          <w:sz w:val="24"/>
          <w:szCs w:val="24"/>
        </w:rPr>
      </w:pPr>
    </w:p>
    <w:p w14:paraId="5B3D12C7">
      <w:pPr>
        <w:keepNext w:val="0"/>
        <w:keepLines w:val="0"/>
        <w:pageBreakBefore w:val="0"/>
        <w:kinsoku/>
        <w:overflowPunct/>
        <w:topLinePunct w:val="0"/>
        <w:bidi w:val="0"/>
        <w:spacing w:line="360" w:lineRule="auto"/>
        <w:textAlignment w:val="auto"/>
        <w:outlineLvl w:val="9"/>
        <w:rPr>
          <w:rFonts w:hint="eastAsia" w:ascii="仿宋" w:hAnsi="仿宋" w:eastAsia="仿宋" w:cs="仿宋"/>
          <w:b/>
          <w:bCs/>
          <w:color w:val="000000"/>
          <w:sz w:val="24"/>
          <w:szCs w:val="24"/>
        </w:rPr>
      </w:pPr>
    </w:p>
    <w:p w14:paraId="6EEC6780">
      <w:pPr>
        <w:keepNext w:val="0"/>
        <w:keepLines w:val="0"/>
        <w:pageBreakBefore w:val="0"/>
        <w:widowControl/>
        <w:kinsoku/>
        <w:overflowPunct/>
        <w:topLinePunct w:val="0"/>
        <w:bidi w:val="0"/>
        <w:adjustRightInd w:val="0"/>
        <w:spacing w:line="360" w:lineRule="auto"/>
        <w:jc w:val="left"/>
        <w:textAlignment w:val="auto"/>
        <w:outlineLvl w:val="9"/>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说明：</w:t>
      </w:r>
    </w:p>
    <w:p w14:paraId="2F85B7C6">
      <w:pPr>
        <w:keepNext w:val="0"/>
        <w:keepLines w:val="0"/>
        <w:pageBreakBefore w:val="0"/>
        <w:widowControl/>
        <w:shd w:val="clear" w:color="auto" w:fill="FFFFFF"/>
        <w:kinsoku/>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采购人对每一项货物或服务仅接受一个价格，不得填报有选择性的报价方案。若有优惠条款需注明，但不得影响报价，影响产品整体功能。</w:t>
      </w:r>
    </w:p>
    <w:p w14:paraId="1E48DD09">
      <w:pPr>
        <w:keepNext w:val="0"/>
        <w:keepLines w:val="0"/>
        <w:pageBreakBefore w:val="0"/>
        <w:widowControl/>
        <w:shd w:val="clear" w:color="auto" w:fill="FFFFFF"/>
        <w:kinsoku/>
        <w:overflowPunct/>
        <w:topLinePunct w:val="0"/>
        <w:bidi w:val="0"/>
        <w:spacing w:line="360" w:lineRule="auto"/>
        <w:textAlignment w:val="auto"/>
        <w:outlineLvl w:val="9"/>
        <w:rPr>
          <w:rFonts w:hint="eastAsia" w:ascii="宋体" w:hAnsi="宋体" w:eastAsia="宋体"/>
          <w:b/>
          <w:color w:val="000000"/>
          <w:kern w:val="0"/>
          <w:szCs w:val="21"/>
          <w:lang w:val="en-US" w:eastAsia="zh-CN"/>
        </w:rPr>
      </w:pPr>
    </w:p>
    <w:p w14:paraId="668E490F">
      <w:pPr>
        <w:keepNext w:val="0"/>
        <w:keepLines w:val="0"/>
        <w:pageBreakBefore w:val="0"/>
        <w:widowControl/>
        <w:shd w:val="clear" w:color="auto" w:fill="FFFFFF"/>
        <w:kinsoku/>
        <w:overflowPunct/>
        <w:topLinePunct w:val="0"/>
        <w:bidi w:val="0"/>
        <w:spacing w:line="360" w:lineRule="auto"/>
        <w:textAlignment w:val="auto"/>
        <w:outlineLvl w:val="9"/>
        <w:rPr>
          <w:rFonts w:ascii="宋体" w:hAnsi="宋体"/>
          <w:b/>
          <w:color w:val="000000"/>
          <w:kern w:val="0"/>
          <w:szCs w:val="21"/>
        </w:rPr>
      </w:pPr>
    </w:p>
    <w:p w14:paraId="106CEB0C">
      <w:pPr>
        <w:keepNext w:val="0"/>
        <w:keepLines w:val="0"/>
        <w:pageBreakBefore w:val="0"/>
        <w:kinsoku/>
        <w:overflowPunct/>
        <w:topLinePunct w:val="0"/>
        <w:bidi w:val="0"/>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br w:type="page"/>
      </w:r>
    </w:p>
    <w:p w14:paraId="321369DC">
      <w:pPr>
        <w:keepNext w:val="0"/>
        <w:keepLines w:val="0"/>
        <w:pageBreakBefore w:val="0"/>
        <w:widowControl/>
        <w:shd w:val="clear" w:color="auto" w:fill="FFFFFF"/>
        <w:kinsoku/>
        <w:overflowPunct/>
        <w:topLinePunct w:val="0"/>
        <w:bidi w:val="0"/>
        <w:spacing w:line="360" w:lineRule="auto"/>
        <w:textAlignment w:val="auto"/>
        <w:outlineLvl w:val="9"/>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七、商务条款偏离表</w:t>
      </w:r>
    </w:p>
    <w:p w14:paraId="2BF006BF">
      <w:pPr>
        <w:keepNext w:val="0"/>
        <w:keepLines w:val="0"/>
        <w:pageBreakBefore w:val="0"/>
        <w:widowControl/>
        <w:shd w:val="clear" w:color="auto" w:fill="FFFFFF"/>
        <w:kinsoku/>
        <w:overflowPunct/>
        <w:topLinePunct w:val="0"/>
        <w:bidi w:val="0"/>
        <w:spacing w:line="360" w:lineRule="auto"/>
        <w:ind w:left="420"/>
        <w:jc w:val="center"/>
        <w:textAlignment w:val="auto"/>
        <w:outlineLvl w:val="9"/>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商务条款偏离表</w:t>
      </w:r>
    </w:p>
    <w:p w14:paraId="08D19B72">
      <w:pPr>
        <w:keepNext w:val="0"/>
        <w:keepLines w:val="0"/>
        <w:pageBreakBefore w:val="0"/>
        <w:widowControl/>
        <w:shd w:val="clear" w:color="auto" w:fill="FFFFFF"/>
        <w:kinsoku/>
        <w:overflowPunct/>
        <w:topLinePunct w:val="0"/>
        <w:bidi w:val="0"/>
        <w:jc w:val="left"/>
        <w:textAlignment w:val="auto"/>
        <w:outlineLvl w:val="9"/>
        <w:rPr>
          <w:rFonts w:hint="eastAsia" w:ascii="仿宋" w:hAnsi="仿宋" w:eastAsia="仿宋" w:cs="仿宋"/>
          <w:bCs/>
          <w:color w:val="000000"/>
          <w:kern w:val="0"/>
          <w:sz w:val="24"/>
          <w:szCs w:val="24"/>
          <w:u w:val="single"/>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w:t>
      </w:r>
      <w:r>
        <w:rPr>
          <w:rFonts w:hint="eastAsia" w:ascii="仿宋" w:hAnsi="仿宋" w:eastAsia="仿宋" w:cs="仿宋"/>
          <w:bCs/>
          <w:color w:val="000000"/>
          <w:kern w:val="0"/>
          <w:sz w:val="24"/>
          <w:szCs w:val="24"/>
        </w:rPr>
        <w:t>项目编号：</w:t>
      </w:r>
    </w:p>
    <w:tbl>
      <w:tblPr>
        <w:tblStyle w:val="42"/>
        <w:tblW w:w="9210" w:type="dxa"/>
        <w:jc w:val="center"/>
        <w:tblLayout w:type="fixed"/>
        <w:tblCellMar>
          <w:top w:w="0" w:type="dxa"/>
          <w:left w:w="10" w:type="dxa"/>
          <w:bottom w:w="0" w:type="dxa"/>
          <w:right w:w="10" w:type="dxa"/>
        </w:tblCellMar>
      </w:tblPr>
      <w:tblGrid>
        <w:gridCol w:w="1225"/>
        <w:gridCol w:w="3291"/>
        <w:gridCol w:w="3429"/>
        <w:gridCol w:w="1265"/>
      </w:tblGrid>
      <w:tr w14:paraId="212DD5D3">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6201A008">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序号</w:t>
            </w:r>
          </w:p>
        </w:tc>
        <w:tc>
          <w:tcPr>
            <w:tcW w:w="3291" w:type="dxa"/>
            <w:tcBorders>
              <w:top w:val="single" w:color="auto" w:sz="6" w:space="0"/>
              <w:left w:val="single" w:color="auto" w:sz="6" w:space="0"/>
              <w:bottom w:val="single" w:color="auto" w:sz="6" w:space="0"/>
              <w:right w:val="single" w:color="auto" w:sz="6" w:space="0"/>
            </w:tcBorders>
            <w:vAlign w:val="center"/>
          </w:tcPr>
          <w:p w14:paraId="36A2105B">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谈判文件的商务条款</w:t>
            </w:r>
          </w:p>
        </w:tc>
        <w:tc>
          <w:tcPr>
            <w:tcW w:w="3429" w:type="dxa"/>
            <w:tcBorders>
              <w:top w:val="single" w:color="auto" w:sz="6" w:space="0"/>
              <w:left w:val="single" w:color="auto" w:sz="6" w:space="0"/>
              <w:bottom w:val="single" w:color="auto" w:sz="6" w:space="0"/>
              <w:right w:val="single" w:color="auto" w:sz="6" w:space="0"/>
            </w:tcBorders>
            <w:vAlign w:val="center"/>
          </w:tcPr>
          <w:p w14:paraId="7379C6E6">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响应文件的商务条款</w:t>
            </w:r>
          </w:p>
        </w:tc>
        <w:tc>
          <w:tcPr>
            <w:tcW w:w="1265" w:type="dxa"/>
            <w:tcBorders>
              <w:top w:val="single" w:color="auto" w:sz="6" w:space="0"/>
              <w:left w:val="single" w:color="auto" w:sz="6" w:space="0"/>
              <w:bottom w:val="single" w:color="auto" w:sz="6" w:space="0"/>
              <w:right w:val="single" w:color="auto" w:sz="6" w:space="0"/>
            </w:tcBorders>
            <w:vAlign w:val="center"/>
          </w:tcPr>
          <w:p w14:paraId="43DF86D3">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说明</w:t>
            </w:r>
          </w:p>
        </w:tc>
      </w:tr>
      <w:tr w14:paraId="4CF0AD5E">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5B00BF4A">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w:t>
            </w:r>
          </w:p>
        </w:tc>
        <w:tc>
          <w:tcPr>
            <w:tcW w:w="3291" w:type="dxa"/>
            <w:tcBorders>
              <w:top w:val="single" w:color="auto" w:sz="6" w:space="0"/>
              <w:left w:val="single" w:color="auto" w:sz="6" w:space="0"/>
              <w:bottom w:val="single" w:color="auto" w:sz="6" w:space="0"/>
              <w:right w:val="single" w:color="auto" w:sz="6" w:space="0"/>
            </w:tcBorders>
            <w:vAlign w:val="center"/>
          </w:tcPr>
          <w:p w14:paraId="04A37CCD">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21423B8C">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61771533">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2FEA8537">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1F21F363">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2</w:t>
            </w:r>
          </w:p>
        </w:tc>
        <w:tc>
          <w:tcPr>
            <w:tcW w:w="3291" w:type="dxa"/>
            <w:tcBorders>
              <w:top w:val="single" w:color="auto" w:sz="6" w:space="0"/>
              <w:left w:val="single" w:color="auto" w:sz="6" w:space="0"/>
              <w:bottom w:val="single" w:color="auto" w:sz="6" w:space="0"/>
              <w:right w:val="single" w:color="auto" w:sz="6" w:space="0"/>
            </w:tcBorders>
            <w:vAlign w:val="center"/>
          </w:tcPr>
          <w:p w14:paraId="5D899E6D">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1AE4450C">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50B15CC8">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1F22ED06">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4DA04285">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3</w:t>
            </w:r>
          </w:p>
        </w:tc>
        <w:tc>
          <w:tcPr>
            <w:tcW w:w="3291" w:type="dxa"/>
            <w:tcBorders>
              <w:top w:val="single" w:color="auto" w:sz="6" w:space="0"/>
              <w:left w:val="single" w:color="auto" w:sz="6" w:space="0"/>
              <w:bottom w:val="single" w:color="auto" w:sz="6" w:space="0"/>
              <w:right w:val="single" w:color="auto" w:sz="6" w:space="0"/>
            </w:tcBorders>
            <w:vAlign w:val="center"/>
          </w:tcPr>
          <w:p w14:paraId="44404BF9">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5D2AD2D4">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05876E91">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4356200B">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75DD761D">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4</w:t>
            </w:r>
          </w:p>
        </w:tc>
        <w:tc>
          <w:tcPr>
            <w:tcW w:w="3291" w:type="dxa"/>
            <w:tcBorders>
              <w:top w:val="single" w:color="auto" w:sz="6" w:space="0"/>
              <w:left w:val="single" w:color="auto" w:sz="6" w:space="0"/>
              <w:bottom w:val="single" w:color="auto" w:sz="6" w:space="0"/>
              <w:right w:val="single" w:color="auto" w:sz="6" w:space="0"/>
            </w:tcBorders>
            <w:vAlign w:val="center"/>
          </w:tcPr>
          <w:p w14:paraId="7D28B004">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2EFEAFBD">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30A1FD5B">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62C4AC3E">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78AA66C3">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w:t>
            </w:r>
          </w:p>
        </w:tc>
        <w:tc>
          <w:tcPr>
            <w:tcW w:w="3291" w:type="dxa"/>
            <w:tcBorders>
              <w:top w:val="single" w:color="auto" w:sz="6" w:space="0"/>
              <w:left w:val="single" w:color="auto" w:sz="6" w:space="0"/>
              <w:bottom w:val="single" w:color="auto" w:sz="6" w:space="0"/>
              <w:right w:val="single" w:color="auto" w:sz="6" w:space="0"/>
            </w:tcBorders>
            <w:vAlign w:val="center"/>
          </w:tcPr>
          <w:p w14:paraId="0386ED48">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73FA61F8">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0CFBB467">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18497C66">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7926E198">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6</w:t>
            </w:r>
          </w:p>
        </w:tc>
        <w:tc>
          <w:tcPr>
            <w:tcW w:w="3291" w:type="dxa"/>
            <w:tcBorders>
              <w:top w:val="single" w:color="auto" w:sz="6" w:space="0"/>
              <w:left w:val="single" w:color="auto" w:sz="6" w:space="0"/>
              <w:bottom w:val="single" w:color="auto" w:sz="6" w:space="0"/>
              <w:right w:val="single" w:color="auto" w:sz="6" w:space="0"/>
            </w:tcBorders>
            <w:vAlign w:val="center"/>
          </w:tcPr>
          <w:p w14:paraId="12FF3A88">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1332745E">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76D2A2D4">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74620416">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388546F0">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7</w:t>
            </w:r>
          </w:p>
        </w:tc>
        <w:tc>
          <w:tcPr>
            <w:tcW w:w="3291" w:type="dxa"/>
            <w:tcBorders>
              <w:top w:val="single" w:color="auto" w:sz="6" w:space="0"/>
              <w:left w:val="single" w:color="auto" w:sz="6" w:space="0"/>
              <w:bottom w:val="single" w:color="auto" w:sz="6" w:space="0"/>
              <w:right w:val="single" w:color="auto" w:sz="6" w:space="0"/>
            </w:tcBorders>
            <w:vAlign w:val="center"/>
          </w:tcPr>
          <w:p w14:paraId="3F8581F9">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761A36B2">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789B3A39">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0658E46A">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709D75E0">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8</w:t>
            </w:r>
          </w:p>
        </w:tc>
        <w:tc>
          <w:tcPr>
            <w:tcW w:w="3291" w:type="dxa"/>
            <w:tcBorders>
              <w:top w:val="single" w:color="auto" w:sz="6" w:space="0"/>
              <w:left w:val="single" w:color="auto" w:sz="6" w:space="0"/>
              <w:bottom w:val="single" w:color="auto" w:sz="6" w:space="0"/>
              <w:right w:val="single" w:color="auto" w:sz="6" w:space="0"/>
            </w:tcBorders>
            <w:vAlign w:val="center"/>
          </w:tcPr>
          <w:p w14:paraId="1D877053">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7D47952F">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37BD6212">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61FF0CC2">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0C5356F5">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9</w:t>
            </w:r>
          </w:p>
        </w:tc>
        <w:tc>
          <w:tcPr>
            <w:tcW w:w="3291" w:type="dxa"/>
            <w:tcBorders>
              <w:top w:val="single" w:color="auto" w:sz="6" w:space="0"/>
              <w:left w:val="single" w:color="auto" w:sz="6" w:space="0"/>
              <w:bottom w:val="single" w:color="auto" w:sz="6" w:space="0"/>
              <w:right w:val="single" w:color="auto" w:sz="6" w:space="0"/>
            </w:tcBorders>
            <w:vAlign w:val="center"/>
          </w:tcPr>
          <w:p w14:paraId="6AD771FA">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61C01323">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751949A8">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7A5A03A6">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74AC7BAE">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10</w:t>
            </w:r>
          </w:p>
        </w:tc>
        <w:tc>
          <w:tcPr>
            <w:tcW w:w="3291" w:type="dxa"/>
            <w:tcBorders>
              <w:top w:val="single" w:color="auto" w:sz="6" w:space="0"/>
              <w:left w:val="single" w:color="auto" w:sz="6" w:space="0"/>
              <w:bottom w:val="single" w:color="auto" w:sz="6" w:space="0"/>
              <w:right w:val="single" w:color="auto" w:sz="6" w:space="0"/>
            </w:tcBorders>
            <w:vAlign w:val="center"/>
          </w:tcPr>
          <w:p w14:paraId="61ED67BD">
            <w:pPr>
              <w:keepNext w:val="0"/>
              <w:keepLines w:val="0"/>
              <w:pageBreakBefore w:val="0"/>
              <w:kinsoku/>
              <w:overflowPunct/>
              <w:topLinePunct w:val="0"/>
              <w:autoSpaceDE w:val="0"/>
              <w:autoSpaceDN w:val="0"/>
              <w:bidi w:val="0"/>
              <w:adjustRightInd w:val="0"/>
              <w:ind w:firstLine="42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（行数不够，自行添加）</w:t>
            </w:r>
          </w:p>
        </w:tc>
        <w:tc>
          <w:tcPr>
            <w:tcW w:w="3429" w:type="dxa"/>
            <w:tcBorders>
              <w:top w:val="single" w:color="auto" w:sz="6" w:space="0"/>
              <w:left w:val="single" w:color="auto" w:sz="6" w:space="0"/>
              <w:bottom w:val="single" w:color="auto" w:sz="6" w:space="0"/>
              <w:right w:val="single" w:color="auto" w:sz="6" w:space="0"/>
            </w:tcBorders>
            <w:vAlign w:val="center"/>
          </w:tcPr>
          <w:p w14:paraId="46ABD688">
            <w:pPr>
              <w:keepNext w:val="0"/>
              <w:keepLines w:val="0"/>
              <w:pageBreakBefore w:val="0"/>
              <w:kinsoku/>
              <w:overflowPunct/>
              <w:topLinePunct w:val="0"/>
              <w:autoSpaceDE w:val="0"/>
              <w:autoSpaceDN w:val="0"/>
              <w:bidi w:val="0"/>
              <w:adjustRightInd w:val="0"/>
              <w:ind w:firstLine="420"/>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vAlign w:val="center"/>
          </w:tcPr>
          <w:p w14:paraId="5CB61F79">
            <w:pPr>
              <w:keepNext w:val="0"/>
              <w:keepLines w:val="0"/>
              <w:pageBreakBefore w:val="0"/>
              <w:kinsoku/>
              <w:overflowPunct/>
              <w:topLinePunct w:val="0"/>
              <w:autoSpaceDE w:val="0"/>
              <w:autoSpaceDN w:val="0"/>
              <w:bidi w:val="0"/>
              <w:adjustRightInd w:val="0"/>
              <w:ind w:firstLine="420"/>
              <w:textAlignment w:val="auto"/>
              <w:outlineLvl w:val="9"/>
              <w:rPr>
                <w:rFonts w:hint="eastAsia" w:ascii="仿宋" w:hAnsi="仿宋" w:eastAsia="仿宋" w:cs="仿宋"/>
                <w:color w:val="000000"/>
                <w:sz w:val="24"/>
                <w:szCs w:val="24"/>
                <w:lang w:val="zh-CN"/>
              </w:rPr>
            </w:pPr>
          </w:p>
        </w:tc>
      </w:tr>
    </w:tbl>
    <w:p w14:paraId="1A6F24DA">
      <w:pPr>
        <w:keepNext w:val="0"/>
        <w:keepLines w:val="0"/>
        <w:pageBreakBefore w:val="0"/>
        <w:widowControl/>
        <w:kinsoku/>
        <w:overflowPunct/>
        <w:topLinePunct w:val="0"/>
        <w:bidi w:val="0"/>
        <w:adjustRightInd w:val="0"/>
        <w:spacing w:line="360" w:lineRule="auto"/>
        <w:jc w:val="left"/>
        <w:textAlignment w:val="auto"/>
        <w:outlineLvl w:val="9"/>
        <w:rPr>
          <w:rFonts w:hint="eastAsia" w:ascii="仿宋" w:hAnsi="仿宋" w:eastAsia="仿宋" w:cs="仿宋"/>
          <w:color w:val="000000"/>
          <w:kern w:val="0"/>
          <w:sz w:val="24"/>
          <w:szCs w:val="24"/>
          <w:lang w:val="zh-CN"/>
        </w:rPr>
      </w:pPr>
    </w:p>
    <w:p w14:paraId="671C3CA8">
      <w:pPr>
        <w:keepNext w:val="0"/>
        <w:keepLines w:val="0"/>
        <w:pageBreakBefore w:val="0"/>
        <w:widowControl/>
        <w:kinsoku/>
        <w:overflowPunct/>
        <w:topLinePunct w:val="0"/>
        <w:bidi w:val="0"/>
        <w:adjustRightInd w:val="0"/>
        <w:spacing w:line="360" w:lineRule="auto"/>
        <w:jc w:val="left"/>
        <w:textAlignment w:val="auto"/>
        <w:outlineLvl w:val="9"/>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注：请谈判供应商根据实际情况填写，如果一字不漏照抄谈判文件要求，将作无效谈判处理。</w:t>
      </w:r>
    </w:p>
    <w:p w14:paraId="4FD9CC04">
      <w:pPr>
        <w:keepNext w:val="0"/>
        <w:keepLines w:val="0"/>
        <w:pageBreakBefore w:val="0"/>
        <w:widowControl/>
        <w:kinsoku/>
        <w:overflowPunct/>
        <w:topLinePunct w:val="0"/>
        <w:bidi w:val="0"/>
        <w:adjustRightInd w:val="0"/>
        <w:spacing w:line="480" w:lineRule="auto"/>
        <w:jc w:val="left"/>
        <w:textAlignment w:val="auto"/>
        <w:outlineLvl w:val="9"/>
        <w:rPr>
          <w:rFonts w:hint="eastAsia" w:ascii="仿宋" w:hAnsi="仿宋" w:eastAsia="仿宋" w:cs="仿宋"/>
          <w:color w:val="000000"/>
          <w:kern w:val="0"/>
          <w:sz w:val="24"/>
          <w:szCs w:val="24"/>
          <w:lang w:val="zh-CN"/>
        </w:rPr>
      </w:pPr>
    </w:p>
    <w:p w14:paraId="7D6BE064">
      <w:pPr>
        <w:keepNext w:val="0"/>
        <w:keepLines w:val="0"/>
        <w:pageBreakBefore w:val="0"/>
        <w:widowControl/>
        <w:kinsoku/>
        <w:overflowPunct/>
        <w:topLinePunct w:val="0"/>
        <w:bidi w:val="0"/>
        <w:adjustRightInd w:val="0"/>
        <w:spacing w:line="480" w:lineRule="auto"/>
        <w:jc w:val="left"/>
        <w:textAlignment w:val="auto"/>
        <w:outlineLvl w:val="9"/>
        <w:rPr>
          <w:rFonts w:hint="eastAsia" w:ascii="仿宋" w:hAnsi="仿宋" w:eastAsia="仿宋" w:cs="仿宋"/>
          <w:color w:val="000000"/>
          <w:kern w:val="0"/>
          <w:sz w:val="24"/>
          <w:szCs w:val="24"/>
          <w:lang w:val="zh-CN"/>
        </w:rPr>
      </w:pPr>
    </w:p>
    <w:p w14:paraId="28830E84">
      <w:pPr>
        <w:keepNext w:val="0"/>
        <w:keepLines w:val="0"/>
        <w:pageBreakBefore w:val="0"/>
        <w:widowControl/>
        <w:kinsoku/>
        <w:overflowPunct/>
        <w:topLinePunct w:val="0"/>
        <w:bidi w:val="0"/>
        <w:adjustRightInd w:val="0"/>
        <w:spacing w:line="720" w:lineRule="auto"/>
        <w:jc w:val="left"/>
        <w:textAlignment w:val="auto"/>
        <w:outlineLvl w:val="9"/>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谈判供应商名称（盖章）:</w:t>
      </w:r>
    </w:p>
    <w:p w14:paraId="6CD54A87">
      <w:pPr>
        <w:keepNext w:val="0"/>
        <w:keepLines w:val="0"/>
        <w:pageBreakBefore w:val="0"/>
        <w:widowControl/>
        <w:kinsoku/>
        <w:overflowPunct/>
        <w:topLinePunct w:val="0"/>
        <w:bidi w:val="0"/>
        <w:adjustRightInd w:val="0"/>
        <w:spacing w:line="720" w:lineRule="auto"/>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法定代表人或授权代表（签字或盖章）：</w:t>
      </w:r>
    </w:p>
    <w:p w14:paraId="651F31BE">
      <w:pPr>
        <w:keepNext w:val="0"/>
        <w:keepLines w:val="0"/>
        <w:pageBreakBefore w:val="0"/>
        <w:widowControl/>
        <w:kinsoku/>
        <w:overflowPunct/>
        <w:topLinePunct w:val="0"/>
        <w:bidi w:val="0"/>
        <w:adjustRightInd w:val="0"/>
        <w:spacing w:line="720" w:lineRule="auto"/>
        <w:jc w:val="left"/>
        <w:textAlignment w:val="auto"/>
        <w:outlineLvl w:val="9"/>
        <w:rPr>
          <w:rFonts w:hint="eastAsia" w:ascii="仿宋" w:hAnsi="仿宋" w:eastAsia="仿宋" w:cs="仿宋"/>
          <w:color w:val="000000"/>
          <w:kern w:val="0"/>
          <w:sz w:val="24"/>
          <w:lang w:val="zh-CN"/>
        </w:rPr>
      </w:pPr>
      <w:r>
        <w:rPr>
          <w:rFonts w:hint="eastAsia" w:ascii="仿宋" w:hAnsi="仿宋" w:eastAsia="仿宋" w:cs="仿宋"/>
          <w:color w:val="000000"/>
          <w:kern w:val="0"/>
          <w:sz w:val="24"/>
          <w:szCs w:val="24"/>
        </w:rPr>
        <w:t>日期：    年    月    日</w:t>
      </w:r>
    </w:p>
    <w:p w14:paraId="7A80B39F">
      <w:pPr>
        <w:keepNext w:val="0"/>
        <w:keepLines w:val="0"/>
        <w:pageBreakBefore w:val="0"/>
        <w:widowControl/>
        <w:shd w:val="clear" w:color="auto" w:fill="FFFFFF"/>
        <w:kinsoku/>
        <w:overflowPunct/>
        <w:topLinePunct w:val="0"/>
        <w:bidi w:val="0"/>
        <w:spacing w:line="360" w:lineRule="auto"/>
        <w:textAlignment w:val="auto"/>
        <w:outlineLvl w:val="9"/>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八、技术条款偏离表</w:t>
      </w:r>
    </w:p>
    <w:p w14:paraId="32ED99F1">
      <w:pPr>
        <w:keepNext w:val="0"/>
        <w:keepLines w:val="0"/>
        <w:pageBreakBefore w:val="0"/>
        <w:widowControl/>
        <w:shd w:val="clear" w:color="auto" w:fill="FFFFFF"/>
        <w:kinsoku/>
        <w:overflowPunct/>
        <w:topLinePunct w:val="0"/>
        <w:bidi w:val="0"/>
        <w:spacing w:line="360" w:lineRule="auto"/>
        <w:ind w:left="420"/>
        <w:jc w:val="center"/>
        <w:textAlignment w:val="auto"/>
        <w:outlineLvl w:val="9"/>
        <w:rPr>
          <w:rFonts w:hint="eastAsia" w:ascii="仿宋" w:hAnsi="仿宋" w:eastAsia="仿宋" w:cs="仿宋"/>
          <w:b/>
          <w:color w:val="000000"/>
          <w:kern w:val="0"/>
          <w:sz w:val="28"/>
          <w:szCs w:val="22"/>
        </w:rPr>
      </w:pPr>
      <w:r>
        <w:rPr>
          <w:rFonts w:hint="eastAsia" w:ascii="仿宋" w:hAnsi="仿宋" w:eastAsia="仿宋" w:cs="仿宋"/>
          <w:b/>
          <w:color w:val="000000"/>
          <w:kern w:val="0"/>
          <w:sz w:val="28"/>
          <w:szCs w:val="28"/>
        </w:rPr>
        <w:t>技术条款偏离表</w:t>
      </w:r>
    </w:p>
    <w:p w14:paraId="4F285504">
      <w:pPr>
        <w:keepNext w:val="0"/>
        <w:keepLines w:val="0"/>
        <w:pageBreakBefore w:val="0"/>
        <w:widowControl/>
        <w:shd w:val="clear" w:color="auto" w:fill="FFFFFF"/>
        <w:kinsoku/>
        <w:overflowPunct/>
        <w:topLinePunct w:val="0"/>
        <w:bidi w:val="0"/>
        <w:spacing w:line="360" w:lineRule="auto"/>
        <w:textAlignment w:val="auto"/>
        <w:outlineLvl w:val="9"/>
        <w:rPr>
          <w:rFonts w:hint="eastAsia" w:ascii="仿宋" w:hAnsi="仿宋" w:eastAsia="仿宋" w:cs="仿宋"/>
          <w:bCs/>
          <w:color w:val="000000"/>
          <w:kern w:val="0"/>
          <w:sz w:val="24"/>
          <w:szCs w:val="24"/>
          <w:u w:val="single"/>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bCs/>
          <w:color w:val="000000"/>
          <w:kern w:val="0"/>
          <w:sz w:val="24"/>
          <w:szCs w:val="24"/>
        </w:rPr>
        <w:t xml:space="preserve">                        项目编号：</w:t>
      </w:r>
    </w:p>
    <w:tbl>
      <w:tblPr>
        <w:tblStyle w:val="42"/>
        <w:tblW w:w="9210" w:type="dxa"/>
        <w:jc w:val="center"/>
        <w:tblLayout w:type="fixed"/>
        <w:tblCellMar>
          <w:top w:w="0" w:type="dxa"/>
          <w:left w:w="10" w:type="dxa"/>
          <w:bottom w:w="0" w:type="dxa"/>
          <w:right w:w="10" w:type="dxa"/>
        </w:tblCellMar>
      </w:tblPr>
      <w:tblGrid>
        <w:gridCol w:w="1225"/>
        <w:gridCol w:w="3291"/>
        <w:gridCol w:w="3429"/>
        <w:gridCol w:w="1265"/>
      </w:tblGrid>
      <w:tr w14:paraId="339260F6">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19135AEA">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序号</w:t>
            </w:r>
          </w:p>
        </w:tc>
        <w:tc>
          <w:tcPr>
            <w:tcW w:w="3291" w:type="dxa"/>
            <w:tcBorders>
              <w:top w:val="single" w:color="auto" w:sz="6" w:space="0"/>
              <w:left w:val="single" w:color="auto" w:sz="6" w:space="0"/>
              <w:bottom w:val="single" w:color="auto" w:sz="6" w:space="0"/>
              <w:right w:val="single" w:color="auto" w:sz="6" w:space="0"/>
            </w:tcBorders>
            <w:vAlign w:val="center"/>
          </w:tcPr>
          <w:p w14:paraId="45D30008">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谈判文件的</w:t>
            </w:r>
            <w:r>
              <w:rPr>
                <w:rFonts w:hint="eastAsia" w:ascii="仿宋" w:hAnsi="仿宋" w:eastAsia="仿宋" w:cs="仿宋"/>
                <w:color w:val="000000"/>
                <w:kern w:val="0"/>
                <w:sz w:val="24"/>
                <w:szCs w:val="24"/>
              </w:rPr>
              <w:t>技术</w:t>
            </w:r>
            <w:r>
              <w:rPr>
                <w:rFonts w:hint="eastAsia" w:ascii="仿宋" w:hAnsi="仿宋" w:eastAsia="仿宋" w:cs="仿宋"/>
                <w:color w:val="000000"/>
                <w:sz w:val="24"/>
                <w:szCs w:val="24"/>
                <w:lang w:val="zh-CN"/>
              </w:rPr>
              <w:t>条款</w:t>
            </w:r>
          </w:p>
        </w:tc>
        <w:tc>
          <w:tcPr>
            <w:tcW w:w="3429" w:type="dxa"/>
            <w:tcBorders>
              <w:top w:val="single" w:color="auto" w:sz="6" w:space="0"/>
              <w:left w:val="single" w:color="auto" w:sz="6" w:space="0"/>
              <w:bottom w:val="single" w:color="auto" w:sz="6" w:space="0"/>
              <w:right w:val="single" w:color="auto" w:sz="6" w:space="0"/>
            </w:tcBorders>
            <w:vAlign w:val="center"/>
          </w:tcPr>
          <w:p w14:paraId="313AF065">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响应文件的</w:t>
            </w:r>
            <w:r>
              <w:rPr>
                <w:rFonts w:hint="eastAsia" w:ascii="仿宋" w:hAnsi="仿宋" w:eastAsia="仿宋" w:cs="仿宋"/>
                <w:color w:val="000000"/>
                <w:kern w:val="0"/>
                <w:sz w:val="24"/>
                <w:szCs w:val="24"/>
              </w:rPr>
              <w:t>技术</w:t>
            </w:r>
            <w:r>
              <w:rPr>
                <w:rFonts w:hint="eastAsia" w:ascii="仿宋" w:hAnsi="仿宋" w:eastAsia="仿宋" w:cs="仿宋"/>
                <w:color w:val="000000"/>
                <w:sz w:val="24"/>
                <w:szCs w:val="24"/>
                <w:lang w:val="zh-CN"/>
              </w:rPr>
              <w:t>条款</w:t>
            </w:r>
          </w:p>
        </w:tc>
        <w:tc>
          <w:tcPr>
            <w:tcW w:w="1265" w:type="dxa"/>
            <w:tcBorders>
              <w:top w:val="single" w:color="auto" w:sz="6" w:space="0"/>
              <w:left w:val="single" w:color="auto" w:sz="6" w:space="0"/>
              <w:bottom w:val="single" w:color="auto" w:sz="6" w:space="0"/>
              <w:right w:val="single" w:color="auto" w:sz="6" w:space="0"/>
            </w:tcBorders>
            <w:vAlign w:val="center"/>
          </w:tcPr>
          <w:p w14:paraId="3F5CE7B8">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说明</w:t>
            </w:r>
          </w:p>
        </w:tc>
      </w:tr>
      <w:tr w14:paraId="2F5C36FE">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06C9949F">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w:t>
            </w:r>
          </w:p>
        </w:tc>
        <w:tc>
          <w:tcPr>
            <w:tcW w:w="3291" w:type="dxa"/>
            <w:tcBorders>
              <w:top w:val="single" w:color="auto" w:sz="6" w:space="0"/>
              <w:left w:val="single" w:color="auto" w:sz="6" w:space="0"/>
              <w:bottom w:val="single" w:color="auto" w:sz="6" w:space="0"/>
              <w:right w:val="single" w:color="auto" w:sz="6" w:space="0"/>
            </w:tcBorders>
            <w:vAlign w:val="center"/>
          </w:tcPr>
          <w:p w14:paraId="07FDCAAA">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5B44BC4E">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1E1A7DEE">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794C118B">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00371884">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2</w:t>
            </w:r>
          </w:p>
        </w:tc>
        <w:tc>
          <w:tcPr>
            <w:tcW w:w="3291" w:type="dxa"/>
            <w:tcBorders>
              <w:top w:val="single" w:color="auto" w:sz="6" w:space="0"/>
              <w:left w:val="single" w:color="auto" w:sz="6" w:space="0"/>
              <w:bottom w:val="single" w:color="auto" w:sz="6" w:space="0"/>
              <w:right w:val="single" w:color="auto" w:sz="6" w:space="0"/>
            </w:tcBorders>
            <w:vAlign w:val="center"/>
          </w:tcPr>
          <w:p w14:paraId="66A55DDF">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7568B0C0">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498975DB">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034E8558">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046ACCEC">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3</w:t>
            </w:r>
          </w:p>
        </w:tc>
        <w:tc>
          <w:tcPr>
            <w:tcW w:w="3291" w:type="dxa"/>
            <w:tcBorders>
              <w:top w:val="single" w:color="auto" w:sz="6" w:space="0"/>
              <w:left w:val="single" w:color="auto" w:sz="6" w:space="0"/>
              <w:bottom w:val="single" w:color="auto" w:sz="6" w:space="0"/>
              <w:right w:val="single" w:color="auto" w:sz="6" w:space="0"/>
            </w:tcBorders>
            <w:vAlign w:val="center"/>
          </w:tcPr>
          <w:p w14:paraId="7CACA469">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7FE31BD6">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46FED57D">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19D0E8D3">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761BF066">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4</w:t>
            </w:r>
          </w:p>
        </w:tc>
        <w:tc>
          <w:tcPr>
            <w:tcW w:w="3291" w:type="dxa"/>
            <w:tcBorders>
              <w:top w:val="single" w:color="auto" w:sz="6" w:space="0"/>
              <w:left w:val="single" w:color="auto" w:sz="6" w:space="0"/>
              <w:bottom w:val="single" w:color="auto" w:sz="6" w:space="0"/>
              <w:right w:val="single" w:color="auto" w:sz="6" w:space="0"/>
            </w:tcBorders>
            <w:vAlign w:val="center"/>
          </w:tcPr>
          <w:p w14:paraId="5FB37339">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516B8CC2">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62B4FA93">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207EF5AB">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4FDE37C4">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w:t>
            </w:r>
          </w:p>
        </w:tc>
        <w:tc>
          <w:tcPr>
            <w:tcW w:w="3291" w:type="dxa"/>
            <w:tcBorders>
              <w:top w:val="single" w:color="auto" w:sz="6" w:space="0"/>
              <w:left w:val="single" w:color="auto" w:sz="6" w:space="0"/>
              <w:bottom w:val="single" w:color="auto" w:sz="6" w:space="0"/>
              <w:right w:val="single" w:color="auto" w:sz="6" w:space="0"/>
            </w:tcBorders>
            <w:vAlign w:val="center"/>
          </w:tcPr>
          <w:p w14:paraId="3F27FEAC">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572664BF">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39D1D784">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4693E0F5">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50B40943">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6</w:t>
            </w:r>
          </w:p>
        </w:tc>
        <w:tc>
          <w:tcPr>
            <w:tcW w:w="3291" w:type="dxa"/>
            <w:tcBorders>
              <w:top w:val="single" w:color="auto" w:sz="6" w:space="0"/>
              <w:left w:val="single" w:color="auto" w:sz="6" w:space="0"/>
              <w:bottom w:val="single" w:color="auto" w:sz="6" w:space="0"/>
              <w:right w:val="single" w:color="auto" w:sz="6" w:space="0"/>
            </w:tcBorders>
            <w:vAlign w:val="center"/>
          </w:tcPr>
          <w:p w14:paraId="79FAF71D">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2328D1B5">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5321943F">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7D118A81">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778D07A8">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7</w:t>
            </w:r>
          </w:p>
        </w:tc>
        <w:tc>
          <w:tcPr>
            <w:tcW w:w="3291" w:type="dxa"/>
            <w:tcBorders>
              <w:top w:val="single" w:color="auto" w:sz="6" w:space="0"/>
              <w:left w:val="single" w:color="auto" w:sz="6" w:space="0"/>
              <w:bottom w:val="single" w:color="auto" w:sz="6" w:space="0"/>
              <w:right w:val="single" w:color="auto" w:sz="6" w:space="0"/>
            </w:tcBorders>
            <w:vAlign w:val="center"/>
          </w:tcPr>
          <w:p w14:paraId="4D703E69">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46C98475">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05314F0D">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0AA15FD8">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0B8B721D">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8</w:t>
            </w:r>
          </w:p>
        </w:tc>
        <w:tc>
          <w:tcPr>
            <w:tcW w:w="3291" w:type="dxa"/>
            <w:tcBorders>
              <w:top w:val="single" w:color="auto" w:sz="6" w:space="0"/>
              <w:left w:val="single" w:color="auto" w:sz="6" w:space="0"/>
              <w:bottom w:val="single" w:color="auto" w:sz="6" w:space="0"/>
              <w:right w:val="single" w:color="auto" w:sz="6" w:space="0"/>
            </w:tcBorders>
            <w:vAlign w:val="center"/>
          </w:tcPr>
          <w:p w14:paraId="0EB69D08">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1277212A">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27C5A379">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5864DD6F">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379602FC">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9</w:t>
            </w:r>
          </w:p>
        </w:tc>
        <w:tc>
          <w:tcPr>
            <w:tcW w:w="3291" w:type="dxa"/>
            <w:tcBorders>
              <w:top w:val="single" w:color="auto" w:sz="6" w:space="0"/>
              <w:left w:val="single" w:color="auto" w:sz="6" w:space="0"/>
              <w:bottom w:val="single" w:color="auto" w:sz="6" w:space="0"/>
              <w:right w:val="single" w:color="auto" w:sz="6" w:space="0"/>
            </w:tcBorders>
            <w:vAlign w:val="center"/>
          </w:tcPr>
          <w:p w14:paraId="17E9ECF5">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3429" w:type="dxa"/>
            <w:tcBorders>
              <w:top w:val="single" w:color="auto" w:sz="6" w:space="0"/>
              <w:left w:val="single" w:color="auto" w:sz="6" w:space="0"/>
              <w:bottom w:val="single" w:color="auto" w:sz="6" w:space="0"/>
              <w:right w:val="single" w:color="auto" w:sz="6" w:space="0"/>
            </w:tcBorders>
            <w:vAlign w:val="center"/>
          </w:tcPr>
          <w:p w14:paraId="4318B9E5">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tcPr>
          <w:p w14:paraId="32F4A24C">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p>
        </w:tc>
      </w:tr>
      <w:tr w14:paraId="75CD2F56">
        <w:tblPrEx>
          <w:tblCellMar>
            <w:top w:w="0" w:type="dxa"/>
            <w:left w:w="10" w:type="dxa"/>
            <w:bottom w:w="0" w:type="dxa"/>
            <w:right w:w="10" w:type="dxa"/>
          </w:tblCellMar>
        </w:tblPrEx>
        <w:trPr>
          <w:trHeight w:val="567" w:hRule="atLeast"/>
          <w:jc w:val="center"/>
        </w:trPr>
        <w:tc>
          <w:tcPr>
            <w:tcW w:w="1225" w:type="dxa"/>
            <w:tcBorders>
              <w:top w:val="single" w:color="auto" w:sz="6" w:space="0"/>
              <w:left w:val="single" w:color="auto" w:sz="6" w:space="0"/>
              <w:bottom w:val="single" w:color="auto" w:sz="6" w:space="0"/>
              <w:right w:val="single" w:color="auto" w:sz="6" w:space="0"/>
            </w:tcBorders>
            <w:vAlign w:val="center"/>
          </w:tcPr>
          <w:p w14:paraId="3279C53C">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10</w:t>
            </w:r>
          </w:p>
        </w:tc>
        <w:tc>
          <w:tcPr>
            <w:tcW w:w="3291" w:type="dxa"/>
            <w:tcBorders>
              <w:top w:val="single" w:color="auto" w:sz="6" w:space="0"/>
              <w:left w:val="single" w:color="auto" w:sz="6" w:space="0"/>
              <w:bottom w:val="single" w:color="auto" w:sz="6" w:space="0"/>
              <w:right w:val="single" w:color="auto" w:sz="6" w:space="0"/>
            </w:tcBorders>
            <w:vAlign w:val="center"/>
          </w:tcPr>
          <w:p w14:paraId="4239AEA7">
            <w:pPr>
              <w:keepNext w:val="0"/>
              <w:keepLines w:val="0"/>
              <w:pageBreakBefore w:val="0"/>
              <w:kinsoku/>
              <w:overflowPunct/>
              <w:topLinePunct w:val="0"/>
              <w:autoSpaceDE w:val="0"/>
              <w:autoSpaceDN w:val="0"/>
              <w:bidi w:val="0"/>
              <w:adjustRightInd w:val="0"/>
              <w:ind w:firstLine="420"/>
              <w:jc w:val="center"/>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（行数不够，自行添加）</w:t>
            </w:r>
          </w:p>
        </w:tc>
        <w:tc>
          <w:tcPr>
            <w:tcW w:w="3429" w:type="dxa"/>
            <w:tcBorders>
              <w:top w:val="single" w:color="auto" w:sz="6" w:space="0"/>
              <w:left w:val="single" w:color="auto" w:sz="6" w:space="0"/>
              <w:bottom w:val="single" w:color="auto" w:sz="6" w:space="0"/>
              <w:right w:val="single" w:color="auto" w:sz="6" w:space="0"/>
            </w:tcBorders>
            <w:vAlign w:val="center"/>
          </w:tcPr>
          <w:p w14:paraId="69F0F838">
            <w:pPr>
              <w:keepNext w:val="0"/>
              <w:keepLines w:val="0"/>
              <w:pageBreakBefore w:val="0"/>
              <w:kinsoku/>
              <w:overflowPunct/>
              <w:topLinePunct w:val="0"/>
              <w:autoSpaceDE w:val="0"/>
              <w:autoSpaceDN w:val="0"/>
              <w:bidi w:val="0"/>
              <w:adjustRightInd w:val="0"/>
              <w:ind w:firstLine="420"/>
              <w:textAlignment w:val="auto"/>
              <w:outlineLvl w:val="9"/>
              <w:rPr>
                <w:rFonts w:hint="eastAsia" w:ascii="仿宋" w:hAnsi="仿宋" w:eastAsia="仿宋" w:cs="仿宋"/>
                <w:color w:val="000000"/>
                <w:sz w:val="24"/>
                <w:szCs w:val="24"/>
                <w:lang w:val="zh-CN"/>
              </w:rPr>
            </w:pPr>
          </w:p>
        </w:tc>
        <w:tc>
          <w:tcPr>
            <w:tcW w:w="1265" w:type="dxa"/>
            <w:tcBorders>
              <w:top w:val="single" w:color="auto" w:sz="6" w:space="0"/>
              <w:left w:val="single" w:color="auto" w:sz="6" w:space="0"/>
              <w:bottom w:val="single" w:color="auto" w:sz="6" w:space="0"/>
              <w:right w:val="single" w:color="auto" w:sz="6" w:space="0"/>
            </w:tcBorders>
            <w:vAlign w:val="center"/>
          </w:tcPr>
          <w:p w14:paraId="2AE432E3">
            <w:pPr>
              <w:keepNext w:val="0"/>
              <w:keepLines w:val="0"/>
              <w:pageBreakBefore w:val="0"/>
              <w:kinsoku/>
              <w:overflowPunct/>
              <w:topLinePunct w:val="0"/>
              <w:autoSpaceDE w:val="0"/>
              <w:autoSpaceDN w:val="0"/>
              <w:bidi w:val="0"/>
              <w:adjustRightInd w:val="0"/>
              <w:ind w:firstLine="420"/>
              <w:textAlignment w:val="auto"/>
              <w:outlineLvl w:val="9"/>
              <w:rPr>
                <w:rFonts w:hint="eastAsia" w:ascii="仿宋" w:hAnsi="仿宋" w:eastAsia="仿宋" w:cs="仿宋"/>
                <w:color w:val="000000"/>
                <w:sz w:val="24"/>
                <w:szCs w:val="24"/>
                <w:lang w:val="zh-CN"/>
              </w:rPr>
            </w:pPr>
          </w:p>
        </w:tc>
      </w:tr>
    </w:tbl>
    <w:p w14:paraId="0EB69759">
      <w:pPr>
        <w:keepNext w:val="0"/>
        <w:keepLines w:val="0"/>
        <w:pageBreakBefore w:val="0"/>
        <w:widowControl/>
        <w:kinsoku/>
        <w:overflowPunct/>
        <w:topLinePunct w:val="0"/>
        <w:bidi w:val="0"/>
        <w:adjustRightInd w:val="0"/>
        <w:spacing w:line="360" w:lineRule="auto"/>
        <w:jc w:val="left"/>
        <w:textAlignment w:val="auto"/>
        <w:outlineLvl w:val="9"/>
        <w:rPr>
          <w:rFonts w:hint="eastAsia" w:ascii="仿宋" w:hAnsi="仿宋" w:eastAsia="仿宋" w:cs="仿宋"/>
          <w:color w:val="000000"/>
          <w:kern w:val="0"/>
          <w:sz w:val="24"/>
          <w:szCs w:val="24"/>
          <w:lang w:val="zh-CN"/>
        </w:rPr>
      </w:pPr>
    </w:p>
    <w:p w14:paraId="05D3C05E">
      <w:pPr>
        <w:keepNext w:val="0"/>
        <w:keepLines w:val="0"/>
        <w:pageBreakBefore w:val="0"/>
        <w:widowControl/>
        <w:kinsoku/>
        <w:overflowPunct/>
        <w:topLinePunct w:val="0"/>
        <w:bidi w:val="0"/>
        <w:adjustRightInd w:val="0"/>
        <w:spacing w:line="360" w:lineRule="auto"/>
        <w:jc w:val="left"/>
        <w:textAlignment w:val="auto"/>
        <w:outlineLvl w:val="9"/>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注：请谈判供应商根据实际情况填写，如果一字不漏照抄谈判文件要求，将作无效谈判处理。</w:t>
      </w:r>
    </w:p>
    <w:p w14:paraId="731CE869">
      <w:pPr>
        <w:keepNext w:val="0"/>
        <w:keepLines w:val="0"/>
        <w:pageBreakBefore w:val="0"/>
        <w:widowControl/>
        <w:kinsoku/>
        <w:overflowPunct/>
        <w:topLinePunct w:val="0"/>
        <w:bidi w:val="0"/>
        <w:adjustRightInd w:val="0"/>
        <w:spacing w:line="360" w:lineRule="auto"/>
        <w:jc w:val="left"/>
        <w:textAlignment w:val="auto"/>
        <w:outlineLvl w:val="9"/>
        <w:rPr>
          <w:rFonts w:hint="eastAsia" w:ascii="仿宋" w:hAnsi="仿宋" w:eastAsia="仿宋" w:cs="仿宋"/>
          <w:color w:val="000000"/>
          <w:kern w:val="0"/>
          <w:sz w:val="24"/>
          <w:szCs w:val="24"/>
          <w:lang w:val="zh-CN"/>
        </w:rPr>
      </w:pPr>
    </w:p>
    <w:p w14:paraId="2DDD265C">
      <w:pPr>
        <w:keepNext w:val="0"/>
        <w:keepLines w:val="0"/>
        <w:pageBreakBefore w:val="0"/>
        <w:widowControl/>
        <w:kinsoku/>
        <w:overflowPunct/>
        <w:topLinePunct w:val="0"/>
        <w:bidi w:val="0"/>
        <w:adjustRightInd w:val="0"/>
        <w:spacing w:line="360" w:lineRule="auto"/>
        <w:jc w:val="left"/>
        <w:textAlignment w:val="auto"/>
        <w:outlineLvl w:val="9"/>
        <w:rPr>
          <w:rFonts w:hint="eastAsia" w:ascii="仿宋" w:hAnsi="仿宋" w:eastAsia="仿宋" w:cs="仿宋"/>
          <w:color w:val="000000"/>
          <w:kern w:val="0"/>
          <w:sz w:val="24"/>
          <w:szCs w:val="24"/>
          <w:lang w:val="zh-CN"/>
        </w:rPr>
      </w:pPr>
    </w:p>
    <w:p w14:paraId="5B0B2653">
      <w:pPr>
        <w:keepNext w:val="0"/>
        <w:keepLines w:val="0"/>
        <w:pageBreakBefore w:val="0"/>
        <w:widowControl/>
        <w:kinsoku/>
        <w:overflowPunct/>
        <w:topLinePunct w:val="0"/>
        <w:bidi w:val="0"/>
        <w:adjustRightInd w:val="0"/>
        <w:spacing w:line="720" w:lineRule="auto"/>
        <w:jc w:val="left"/>
        <w:textAlignment w:val="auto"/>
        <w:outlineLvl w:val="9"/>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谈判供应商名称（盖章）:</w:t>
      </w:r>
    </w:p>
    <w:p w14:paraId="4F3FF528">
      <w:pPr>
        <w:keepNext w:val="0"/>
        <w:keepLines w:val="0"/>
        <w:pageBreakBefore w:val="0"/>
        <w:widowControl/>
        <w:kinsoku/>
        <w:overflowPunct/>
        <w:topLinePunct w:val="0"/>
        <w:bidi w:val="0"/>
        <w:adjustRightInd w:val="0"/>
        <w:spacing w:line="720" w:lineRule="auto"/>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法定代表人或授权代表（签字或盖章）：</w:t>
      </w:r>
    </w:p>
    <w:p w14:paraId="562F7497">
      <w:pPr>
        <w:keepNext w:val="0"/>
        <w:keepLines w:val="0"/>
        <w:pageBreakBefore w:val="0"/>
        <w:widowControl/>
        <w:kinsoku/>
        <w:overflowPunct/>
        <w:topLinePunct w:val="0"/>
        <w:bidi w:val="0"/>
        <w:adjustRightInd w:val="0"/>
        <w:spacing w:line="720" w:lineRule="auto"/>
        <w:jc w:val="left"/>
        <w:textAlignment w:val="auto"/>
        <w:outlineLvl w:val="9"/>
        <w:rPr>
          <w:rFonts w:hint="eastAsia" w:ascii="仿宋" w:hAnsi="仿宋" w:eastAsia="仿宋" w:cs="仿宋"/>
          <w:b/>
          <w:bCs/>
          <w:color w:val="000000"/>
          <w:kern w:val="0"/>
          <w:szCs w:val="21"/>
        </w:rPr>
      </w:pPr>
      <w:r>
        <w:rPr>
          <w:rFonts w:hint="eastAsia" w:ascii="仿宋" w:hAnsi="仿宋" w:eastAsia="仿宋" w:cs="仿宋"/>
          <w:color w:val="000000"/>
          <w:kern w:val="0"/>
          <w:sz w:val="24"/>
          <w:szCs w:val="24"/>
        </w:rPr>
        <w:t>日期：    年    月    日</w:t>
      </w:r>
    </w:p>
    <w:p w14:paraId="7241A7B6">
      <w:pPr>
        <w:keepNext w:val="0"/>
        <w:keepLines w:val="0"/>
        <w:pageBreakBefore w:val="0"/>
        <w:kinsoku/>
        <w:overflowPunct/>
        <w:topLinePunct w:val="0"/>
        <w:bidi w:val="0"/>
        <w:textAlignment w:val="auto"/>
        <w:outlineLvl w:val="9"/>
        <w:rPr>
          <w:rFonts w:hint="eastAsia" w:ascii="仿宋" w:hAnsi="仿宋" w:eastAsia="仿宋" w:cs="仿宋"/>
          <w:b/>
          <w:color w:val="000000"/>
          <w:sz w:val="28"/>
          <w:szCs w:val="28"/>
        </w:rPr>
      </w:pPr>
      <w:r>
        <w:rPr>
          <w:rFonts w:hint="eastAsia" w:ascii="仿宋" w:hAnsi="仿宋" w:eastAsia="仿宋" w:cs="仿宋"/>
          <w:b/>
          <w:color w:val="000000"/>
          <w:sz w:val="28"/>
          <w:szCs w:val="28"/>
        </w:rPr>
        <w:t>九、施工服务方案</w:t>
      </w:r>
    </w:p>
    <w:p w14:paraId="4331960F">
      <w:pPr>
        <w:keepNext w:val="0"/>
        <w:keepLines w:val="0"/>
        <w:pageBreakBefore w:val="0"/>
        <w:widowControl/>
        <w:kinsoku/>
        <w:overflowPunct/>
        <w:topLinePunct w:val="0"/>
        <w:bidi w:val="0"/>
        <w:adjustRightInd w:val="0"/>
        <w:spacing w:line="360" w:lineRule="auto"/>
        <w:jc w:val="center"/>
        <w:textAlignment w:val="auto"/>
        <w:outlineLvl w:val="9"/>
        <w:rPr>
          <w:rFonts w:hint="eastAsia" w:ascii="仿宋" w:hAnsi="仿宋" w:eastAsia="仿宋" w:cs="仿宋"/>
          <w:b/>
          <w:bCs/>
          <w:color w:val="000000"/>
          <w:kern w:val="0"/>
          <w:sz w:val="24"/>
          <w:szCs w:val="24"/>
          <w:lang w:val="zh-CN"/>
        </w:rPr>
      </w:pPr>
      <w:r>
        <w:rPr>
          <w:rFonts w:hint="eastAsia" w:ascii="仿宋" w:hAnsi="仿宋" w:eastAsia="仿宋" w:cs="仿宋"/>
          <w:b/>
          <w:bCs/>
          <w:color w:val="000000"/>
          <w:kern w:val="0"/>
          <w:sz w:val="24"/>
          <w:szCs w:val="24"/>
          <w:lang w:val="zh-CN"/>
        </w:rPr>
        <w:t>（格式自拟）</w:t>
      </w:r>
    </w:p>
    <w:p w14:paraId="3B4917B5">
      <w:pPr>
        <w:keepNext w:val="0"/>
        <w:keepLines w:val="0"/>
        <w:pageBreakBefore w:val="0"/>
        <w:kinsoku/>
        <w:overflowPunct/>
        <w:topLinePunct w:val="0"/>
        <w:bidi w:val="0"/>
        <w:spacing w:line="360" w:lineRule="auto"/>
        <w:textAlignment w:val="auto"/>
        <w:outlineLvl w:val="9"/>
        <w:rPr>
          <w:rFonts w:hint="eastAsia" w:ascii="仿宋" w:hAnsi="仿宋" w:eastAsia="仿宋" w:cs="仿宋"/>
          <w:b/>
          <w:color w:val="000000"/>
          <w:sz w:val="28"/>
          <w:szCs w:val="28"/>
        </w:rPr>
      </w:pPr>
    </w:p>
    <w:p w14:paraId="0B3A2568">
      <w:pPr>
        <w:keepNext w:val="0"/>
        <w:keepLines w:val="0"/>
        <w:pageBreakBefore w:val="0"/>
        <w:kinsoku/>
        <w:overflowPunct/>
        <w:topLinePunct w:val="0"/>
        <w:bidi w:val="0"/>
        <w:spacing w:line="360" w:lineRule="auto"/>
        <w:textAlignment w:val="auto"/>
        <w:outlineLvl w:val="9"/>
        <w:rPr>
          <w:rFonts w:hint="eastAsia" w:ascii="仿宋" w:hAnsi="仿宋" w:eastAsia="仿宋" w:cs="仿宋"/>
          <w:b/>
          <w:color w:val="000000"/>
          <w:sz w:val="28"/>
          <w:szCs w:val="28"/>
        </w:rPr>
      </w:pPr>
      <w:r>
        <w:rPr>
          <w:rFonts w:hint="eastAsia" w:ascii="仿宋" w:hAnsi="仿宋" w:eastAsia="仿宋" w:cs="仿宋"/>
          <w:b/>
          <w:color w:val="000000"/>
          <w:sz w:val="28"/>
          <w:szCs w:val="28"/>
        </w:rPr>
        <w:t>十、经营业绩情况一览表</w:t>
      </w:r>
    </w:p>
    <w:p w14:paraId="2810D495">
      <w:pPr>
        <w:keepNext w:val="0"/>
        <w:keepLines w:val="0"/>
        <w:pageBreakBefore w:val="0"/>
        <w:kinsoku/>
        <w:overflowPunct/>
        <w:topLinePunct w:val="0"/>
        <w:autoSpaceDE w:val="0"/>
        <w:autoSpaceDN w:val="0"/>
        <w:bidi w:val="0"/>
        <w:adjustRightInd w:val="0"/>
        <w:spacing w:line="360" w:lineRule="auto"/>
        <w:jc w:val="center"/>
        <w:textAlignment w:val="auto"/>
        <w:outlineLvl w:val="9"/>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zh-CN"/>
        </w:rPr>
        <w:t>经营业绩情况一览表</w:t>
      </w:r>
    </w:p>
    <w:tbl>
      <w:tblPr>
        <w:tblStyle w:val="42"/>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05"/>
        <w:gridCol w:w="2405"/>
        <w:gridCol w:w="2405"/>
      </w:tblGrid>
      <w:tr w14:paraId="33AC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vAlign w:val="center"/>
          </w:tcPr>
          <w:p w14:paraId="5F7E0305">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项目名称</w:t>
            </w:r>
          </w:p>
        </w:tc>
        <w:tc>
          <w:tcPr>
            <w:tcW w:w="2405" w:type="dxa"/>
            <w:vAlign w:val="center"/>
          </w:tcPr>
          <w:p w14:paraId="5A8074F1">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委托方</w:t>
            </w:r>
          </w:p>
        </w:tc>
        <w:tc>
          <w:tcPr>
            <w:tcW w:w="2405" w:type="dxa"/>
            <w:vAlign w:val="center"/>
          </w:tcPr>
          <w:p w14:paraId="5D7A73D0">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合同金额</w:t>
            </w:r>
          </w:p>
        </w:tc>
        <w:tc>
          <w:tcPr>
            <w:tcW w:w="2405" w:type="dxa"/>
            <w:vAlign w:val="center"/>
          </w:tcPr>
          <w:p w14:paraId="7EB0D076">
            <w:pPr>
              <w:keepNext w:val="0"/>
              <w:keepLines w:val="0"/>
              <w:pageBreakBefore w:val="0"/>
              <w:kinsoku/>
              <w:overflowPunct/>
              <w:topLinePunct w:val="0"/>
              <w:autoSpaceDE w:val="0"/>
              <w:autoSpaceDN w:val="0"/>
              <w:bidi w:val="0"/>
              <w:adjustRightInd w:val="0"/>
              <w:jc w:val="center"/>
              <w:textAlignment w:val="auto"/>
              <w:outlineLvl w:val="9"/>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合同签订时间</w:t>
            </w:r>
          </w:p>
        </w:tc>
      </w:tr>
      <w:tr w14:paraId="45D3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vAlign w:val="center"/>
          </w:tcPr>
          <w:p w14:paraId="06C84B7A">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3A35A0B8">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2938B1DE">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0D3C6C5A">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r>
      <w:tr w14:paraId="2C0B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vAlign w:val="center"/>
          </w:tcPr>
          <w:p w14:paraId="3F61ABE3">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6DE140BB">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1C29C8E1">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7877F7AE">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r>
      <w:tr w14:paraId="5210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vAlign w:val="center"/>
          </w:tcPr>
          <w:p w14:paraId="53E7E81A">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34151A98">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32176EC4">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4D4AA103">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r>
      <w:tr w14:paraId="539A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vAlign w:val="center"/>
          </w:tcPr>
          <w:p w14:paraId="54685ACD">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7F60F98E">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23C85B5B">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5B35F8C0">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r>
      <w:tr w14:paraId="0F37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vAlign w:val="center"/>
          </w:tcPr>
          <w:p w14:paraId="633E733E">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7001E261">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757618FA">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672C3FE6">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r>
      <w:tr w14:paraId="5195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vAlign w:val="center"/>
          </w:tcPr>
          <w:p w14:paraId="43CAEC56">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417B43B7">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51F02A54">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c>
          <w:tcPr>
            <w:tcW w:w="2405" w:type="dxa"/>
            <w:vAlign w:val="center"/>
          </w:tcPr>
          <w:p w14:paraId="0AB2C235">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tc>
      </w:tr>
    </w:tbl>
    <w:p w14:paraId="067ACF92">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 w:val="24"/>
          <w:szCs w:val="24"/>
          <w:lang w:val="zh-CN"/>
        </w:rPr>
      </w:pPr>
    </w:p>
    <w:p w14:paraId="680888C8">
      <w:pPr>
        <w:keepNext w:val="0"/>
        <w:keepLines w:val="0"/>
        <w:pageBreakBefore w:val="0"/>
        <w:widowControl/>
        <w:kinsoku/>
        <w:overflowPunct/>
        <w:topLinePunct w:val="0"/>
        <w:bidi w:val="0"/>
        <w:adjustRightInd w:val="0"/>
        <w:spacing w:line="720" w:lineRule="auto"/>
        <w:jc w:val="left"/>
        <w:textAlignment w:val="auto"/>
        <w:outlineLvl w:val="9"/>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谈判供应商名称（盖章）:</w:t>
      </w:r>
    </w:p>
    <w:p w14:paraId="124CABE8">
      <w:pPr>
        <w:keepNext w:val="0"/>
        <w:keepLines w:val="0"/>
        <w:pageBreakBefore w:val="0"/>
        <w:widowControl/>
        <w:kinsoku/>
        <w:overflowPunct/>
        <w:topLinePunct w:val="0"/>
        <w:bidi w:val="0"/>
        <w:adjustRightInd w:val="0"/>
        <w:spacing w:line="720" w:lineRule="auto"/>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法定代表人或授权代表（签字或盖章）：</w:t>
      </w:r>
    </w:p>
    <w:p w14:paraId="669E49F4">
      <w:pPr>
        <w:keepNext w:val="0"/>
        <w:keepLines w:val="0"/>
        <w:pageBreakBefore w:val="0"/>
        <w:widowControl/>
        <w:kinsoku/>
        <w:overflowPunct/>
        <w:topLinePunct w:val="0"/>
        <w:bidi w:val="0"/>
        <w:adjustRightInd w:val="0"/>
        <w:spacing w:line="720" w:lineRule="auto"/>
        <w:jc w:val="left"/>
        <w:textAlignment w:val="auto"/>
        <w:outlineLvl w:val="9"/>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日期：    年    月    日</w:t>
      </w:r>
    </w:p>
    <w:p w14:paraId="4764644D">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color w:val="000000"/>
          <w:sz w:val="24"/>
          <w:szCs w:val="24"/>
          <w:lang w:val="zh-CN"/>
        </w:rPr>
      </w:pPr>
    </w:p>
    <w:p w14:paraId="0DB0FB25">
      <w:pPr>
        <w:keepNext w:val="0"/>
        <w:keepLines w:val="0"/>
        <w:pageBreakBefore w:val="0"/>
        <w:kinsoku/>
        <w:overflowPunct/>
        <w:topLinePunct w:val="0"/>
        <w:autoSpaceDE w:val="0"/>
        <w:autoSpaceDN w:val="0"/>
        <w:bidi w:val="0"/>
        <w:adjustRightInd w:val="0"/>
        <w:spacing w:line="360" w:lineRule="auto"/>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说明：</w:t>
      </w:r>
    </w:p>
    <w:p w14:paraId="656C9965">
      <w:pPr>
        <w:keepNext w:val="0"/>
        <w:keepLines w:val="0"/>
        <w:pageBreakBefore w:val="0"/>
        <w:numPr>
          <w:ilvl w:val="0"/>
          <w:numId w:val="2"/>
        </w:numPr>
        <w:kinsoku/>
        <w:overflowPunct/>
        <w:topLinePunct w:val="0"/>
        <w:autoSpaceDE w:val="0"/>
        <w:autoSpaceDN w:val="0"/>
        <w:bidi w:val="0"/>
        <w:adjustRightInd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请后附相关证明材料</w:t>
      </w:r>
    </w:p>
    <w:p w14:paraId="2D67B1DD">
      <w:pPr>
        <w:keepNext w:val="0"/>
        <w:keepLines w:val="0"/>
        <w:pageBreakBefore w:val="0"/>
        <w:numPr>
          <w:ilvl w:val="0"/>
          <w:numId w:val="2"/>
        </w:numPr>
        <w:kinsoku/>
        <w:overflowPunct/>
        <w:topLinePunct w:val="0"/>
        <w:autoSpaceDE w:val="0"/>
        <w:autoSpaceDN w:val="0"/>
        <w:bidi w:val="0"/>
        <w:adjustRightInd w:val="0"/>
        <w:spacing w:line="360" w:lineRule="auto"/>
        <w:textAlignment w:val="auto"/>
        <w:outlineLvl w:val="9"/>
        <w:rPr>
          <w:rFonts w:hint="eastAsia" w:ascii="仿宋" w:hAnsi="仿宋" w:eastAsia="仿宋" w:cs="仿宋"/>
          <w:color w:val="000000"/>
          <w:sz w:val="24"/>
          <w:szCs w:val="21"/>
        </w:rPr>
      </w:pPr>
      <w:r>
        <w:rPr>
          <w:rFonts w:hint="eastAsia" w:ascii="仿宋" w:hAnsi="仿宋" w:eastAsia="仿宋" w:cs="仿宋"/>
          <w:color w:val="000000"/>
          <w:kern w:val="0"/>
          <w:sz w:val="24"/>
          <w:szCs w:val="24"/>
        </w:rPr>
        <w:t>如果行、列数不够，请自行增加。</w:t>
      </w:r>
    </w:p>
    <w:p w14:paraId="5BCCB0C2">
      <w:pPr>
        <w:keepNext w:val="0"/>
        <w:keepLines w:val="0"/>
        <w:pageBreakBefore w:val="0"/>
        <w:kinsoku/>
        <w:overflowPunct/>
        <w:topLinePunct w:val="0"/>
        <w:autoSpaceDE w:val="0"/>
        <w:autoSpaceDN w:val="0"/>
        <w:bidi w:val="0"/>
        <w:adjustRightInd w:val="0"/>
        <w:textAlignment w:val="auto"/>
        <w:outlineLvl w:val="9"/>
        <w:rPr>
          <w:rFonts w:hint="eastAsia" w:ascii="仿宋" w:hAnsi="仿宋" w:eastAsia="仿宋" w:cs="仿宋"/>
          <w:b/>
          <w:color w:val="000000"/>
          <w:szCs w:val="21"/>
          <w:lang w:val="zh-CN"/>
        </w:rPr>
      </w:pPr>
    </w:p>
    <w:p w14:paraId="30EB1BC8">
      <w:pPr>
        <w:keepNext w:val="0"/>
        <w:keepLines w:val="0"/>
        <w:pageBreakBefore w:val="0"/>
        <w:kinsoku/>
        <w:overflowPunct/>
        <w:topLinePunct w:val="0"/>
        <w:bidi w:val="0"/>
        <w:textAlignment w:val="auto"/>
        <w:outlineLvl w:val="9"/>
        <w:rPr>
          <w:rFonts w:hint="eastAsia" w:ascii="仿宋" w:hAnsi="仿宋" w:eastAsia="仿宋" w:cs="仿宋"/>
          <w:b/>
          <w:color w:val="000000"/>
          <w:szCs w:val="21"/>
        </w:rPr>
      </w:pPr>
    </w:p>
    <w:p w14:paraId="2E3C5B38">
      <w:pPr>
        <w:keepNext w:val="0"/>
        <w:keepLines w:val="0"/>
        <w:pageBreakBefore w:val="0"/>
        <w:kinsoku/>
        <w:overflowPunct/>
        <w:topLinePunct w:val="0"/>
        <w:autoSpaceDE w:val="0"/>
        <w:autoSpaceDN w:val="0"/>
        <w:bidi w:val="0"/>
        <w:adjustRightInd w:val="0"/>
        <w:spacing w:line="480" w:lineRule="auto"/>
        <w:jc w:val="left"/>
        <w:textAlignment w:val="auto"/>
        <w:outlineLvl w:val="9"/>
        <w:rPr>
          <w:rFonts w:hint="eastAsia" w:ascii="仿宋" w:hAnsi="仿宋" w:eastAsia="仿宋" w:cs="仿宋"/>
          <w:b/>
          <w:color w:val="000000"/>
          <w:spacing w:val="15"/>
          <w:kern w:val="0"/>
          <w:sz w:val="24"/>
          <w:szCs w:val="21"/>
        </w:rPr>
      </w:pPr>
    </w:p>
    <w:p w14:paraId="6A1D3D95">
      <w:pPr>
        <w:keepNext w:val="0"/>
        <w:keepLines w:val="0"/>
        <w:pageBreakBefore w:val="0"/>
        <w:kinsoku/>
        <w:overflowPunct/>
        <w:topLinePunct w:val="0"/>
        <w:autoSpaceDE w:val="0"/>
        <w:autoSpaceDN w:val="0"/>
        <w:bidi w:val="0"/>
        <w:adjustRightInd w:val="0"/>
        <w:spacing w:line="480" w:lineRule="auto"/>
        <w:jc w:val="left"/>
        <w:textAlignment w:val="auto"/>
        <w:outlineLvl w:val="9"/>
        <w:rPr>
          <w:rFonts w:hint="eastAsia" w:ascii="仿宋" w:hAnsi="仿宋" w:eastAsia="仿宋" w:cs="仿宋"/>
          <w:b/>
          <w:color w:val="000000"/>
          <w:spacing w:val="15"/>
          <w:kern w:val="0"/>
          <w:sz w:val="28"/>
          <w:szCs w:val="28"/>
        </w:rPr>
      </w:pPr>
      <w:r>
        <w:rPr>
          <w:rFonts w:hint="eastAsia" w:ascii="仿宋" w:hAnsi="仿宋" w:eastAsia="仿宋" w:cs="仿宋"/>
          <w:b/>
          <w:color w:val="000000"/>
          <w:spacing w:val="15"/>
          <w:kern w:val="0"/>
          <w:sz w:val="28"/>
          <w:szCs w:val="28"/>
        </w:rPr>
        <w:t>十</w:t>
      </w:r>
      <w:r>
        <w:rPr>
          <w:rFonts w:hint="eastAsia" w:ascii="仿宋" w:hAnsi="仿宋" w:eastAsia="仿宋" w:cs="仿宋"/>
          <w:b/>
          <w:color w:val="000000"/>
          <w:spacing w:val="15"/>
          <w:kern w:val="0"/>
          <w:sz w:val="28"/>
          <w:szCs w:val="28"/>
          <w:lang w:val="en-US" w:eastAsia="zh-CN"/>
        </w:rPr>
        <w:t>一</w:t>
      </w:r>
      <w:r>
        <w:rPr>
          <w:rFonts w:hint="eastAsia" w:ascii="仿宋" w:hAnsi="仿宋" w:eastAsia="仿宋" w:cs="仿宋"/>
          <w:b/>
          <w:color w:val="000000"/>
          <w:spacing w:val="15"/>
          <w:kern w:val="0"/>
          <w:sz w:val="28"/>
          <w:szCs w:val="28"/>
        </w:rPr>
        <w:t>、</w:t>
      </w:r>
      <w:r>
        <w:rPr>
          <w:rFonts w:hint="eastAsia" w:ascii="仿宋" w:hAnsi="仿宋" w:eastAsia="仿宋" w:cs="仿宋"/>
          <w:b/>
          <w:bCs/>
          <w:color w:val="000000"/>
          <w:spacing w:val="15"/>
          <w:kern w:val="0"/>
          <w:sz w:val="28"/>
          <w:szCs w:val="28"/>
        </w:rPr>
        <w:t>安全生产责任承诺书</w:t>
      </w:r>
    </w:p>
    <w:p w14:paraId="328E9CD3">
      <w:pPr>
        <w:keepNext w:val="0"/>
        <w:keepLines w:val="0"/>
        <w:pageBreakBefore w:val="0"/>
        <w:kinsoku/>
        <w:overflowPunct/>
        <w:topLinePunct w:val="0"/>
        <w:autoSpaceDE w:val="0"/>
        <w:autoSpaceDN w:val="0"/>
        <w:bidi w:val="0"/>
        <w:adjustRightInd w:val="0"/>
        <w:spacing w:line="480" w:lineRule="auto"/>
        <w:jc w:val="center"/>
        <w:textAlignment w:val="auto"/>
        <w:outlineLvl w:val="9"/>
        <w:rPr>
          <w:rFonts w:hint="eastAsia" w:ascii="仿宋" w:hAnsi="仿宋" w:eastAsia="仿宋" w:cs="仿宋"/>
          <w:b/>
          <w:bCs/>
          <w:color w:val="000000"/>
          <w:spacing w:val="15"/>
          <w:kern w:val="0"/>
          <w:sz w:val="28"/>
          <w:szCs w:val="22"/>
        </w:rPr>
      </w:pPr>
      <w:r>
        <w:rPr>
          <w:rFonts w:hint="eastAsia" w:ascii="仿宋" w:hAnsi="仿宋" w:eastAsia="仿宋" w:cs="仿宋"/>
          <w:b/>
          <w:bCs/>
          <w:color w:val="000000"/>
          <w:spacing w:val="15"/>
          <w:kern w:val="0"/>
          <w:sz w:val="28"/>
          <w:szCs w:val="28"/>
        </w:rPr>
        <w:t>安全生产责任承诺书</w:t>
      </w:r>
    </w:p>
    <w:p w14:paraId="658ED782">
      <w:pPr>
        <w:keepNext w:val="0"/>
        <w:keepLines w:val="0"/>
        <w:pageBreakBefore w:val="0"/>
        <w:kinsoku/>
        <w:overflowPunct/>
        <w:topLinePunct w:val="0"/>
        <w:autoSpaceDE w:val="0"/>
        <w:autoSpaceDN w:val="0"/>
        <w:bidi w:val="0"/>
        <w:adjustRightInd w:val="0"/>
        <w:spacing w:line="360" w:lineRule="auto"/>
        <w:ind w:firstLine="540" w:firstLineChars="200"/>
        <w:jc w:val="left"/>
        <w:textAlignment w:val="auto"/>
        <w:outlineLvl w:val="9"/>
        <w:rPr>
          <w:rFonts w:hint="eastAsia" w:ascii="仿宋" w:hAnsi="仿宋" w:eastAsia="仿宋" w:cs="仿宋"/>
          <w:color w:val="000000"/>
          <w:spacing w:val="15"/>
          <w:kern w:val="0"/>
          <w:sz w:val="24"/>
          <w:szCs w:val="21"/>
        </w:rPr>
      </w:pPr>
      <w:r>
        <w:rPr>
          <w:rFonts w:hint="eastAsia" w:ascii="仿宋" w:hAnsi="仿宋" w:eastAsia="仿宋" w:cs="仿宋"/>
          <w:color w:val="000000"/>
          <w:spacing w:val="15"/>
          <w:kern w:val="0"/>
          <w:sz w:val="24"/>
          <w:szCs w:val="21"/>
        </w:rPr>
        <w:t>我公司现向贵单位承诺，我公司在</w:t>
      </w:r>
      <w:r>
        <w:rPr>
          <w:rFonts w:hint="eastAsia" w:ascii="仿宋" w:hAnsi="仿宋" w:eastAsia="仿宋" w:cs="仿宋"/>
          <w:color w:val="000000"/>
          <w:spacing w:val="15"/>
          <w:kern w:val="0"/>
          <w:sz w:val="24"/>
          <w:szCs w:val="21"/>
          <w:u w:val="single"/>
          <w:lang w:eastAsia="zh-CN"/>
        </w:rPr>
        <w:t>（</w:t>
      </w:r>
      <w:r>
        <w:rPr>
          <w:rFonts w:hint="eastAsia" w:ascii="仿宋" w:hAnsi="仿宋" w:eastAsia="仿宋" w:cs="仿宋"/>
          <w:color w:val="000000"/>
          <w:kern w:val="0"/>
          <w:sz w:val="24"/>
          <w:szCs w:val="21"/>
          <w:u w:val="single"/>
        </w:rPr>
        <w:t>项目名称：</w:t>
      </w:r>
      <w:r>
        <w:rPr>
          <w:rFonts w:hint="eastAsia" w:ascii="仿宋" w:hAnsi="仿宋" w:eastAsia="仿宋" w:cs="仿宋"/>
          <w:color w:val="000000"/>
          <w:kern w:val="0"/>
          <w:sz w:val="24"/>
          <w:szCs w:val="21"/>
          <w:u w:val="single"/>
          <w:lang w:val="en-US" w:eastAsia="zh-CN"/>
        </w:rPr>
        <w:t xml:space="preserve">                     ）</w:t>
      </w:r>
      <w:r>
        <w:rPr>
          <w:rFonts w:hint="eastAsia" w:ascii="仿宋" w:hAnsi="仿宋" w:eastAsia="仿宋" w:cs="仿宋"/>
          <w:color w:val="000000"/>
          <w:kern w:val="0"/>
          <w:sz w:val="24"/>
          <w:szCs w:val="21"/>
        </w:rPr>
        <w:t>实施</w:t>
      </w:r>
      <w:r>
        <w:rPr>
          <w:rFonts w:hint="eastAsia" w:ascii="仿宋" w:hAnsi="仿宋" w:eastAsia="仿宋" w:cs="仿宋"/>
          <w:color w:val="000000"/>
          <w:spacing w:val="15"/>
          <w:kern w:val="0"/>
          <w:sz w:val="24"/>
          <w:szCs w:val="21"/>
        </w:rPr>
        <w:t>过程中，保证不发生重大人员伤亡事故，在此服务过程中所发生的一切工伤事故，或安全事故，均由我公司承担一切责任。</w:t>
      </w:r>
    </w:p>
    <w:p w14:paraId="21FD9621">
      <w:pPr>
        <w:keepNext w:val="0"/>
        <w:keepLines w:val="0"/>
        <w:pageBreakBefore w:val="0"/>
        <w:kinsoku/>
        <w:overflowPunct/>
        <w:topLinePunct w:val="0"/>
        <w:autoSpaceDE w:val="0"/>
        <w:autoSpaceDN w:val="0"/>
        <w:bidi w:val="0"/>
        <w:adjustRightInd w:val="0"/>
        <w:spacing w:line="360" w:lineRule="auto"/>
        <w:jc w:val="left"/>
        <w:textAlignment w:val="auto"/>
        <w:outlineLvl w:val="9"/>
        <w:rPr>
          <w:rFonts w:hint="eastAsia" w:ascii="仿宋" w:hAnsi="仿宋" w:eastAsia="仿宋" w:cs="仿宋"/>
          <w:color w:val="000000"/>
          <w:spacing w:val="15"/>
          <w:kern w:val="0"/>
          <w:sz w:val="24"/>
          <w:szCs w:val="21"/>
        </w:rPr>
      </w:pPr>
    </w:p>
    <w:p w14:paraId="75E60DC3">
      <w:pPr>
        <w:keepNext w:val="0"/>
        <w:keepLines w:val="0"/>
        <w:pageBreakBefore w:val="0"/>
        <w:kinsoku/>
        <w:overflowPunct/>
        <w:topLinePunct w:val="0"/>
        <w:autoSpaceDE w:val="0"/>
        <w:autoSpaceDN w:val="0"/>
        <w:bidi w:val="0"/>
        <w:adjustRightInd w:val="0"/>
        <w:spacing w:line="360" w:lineRule="auto"/>
        <w:jc w:val="left"/>
        <w:textAlignment w:val="auto"/>
        <w:outlineLvl w:val="9"/>
        <w:rPr>
          <w:rFonts w:hint="eastAsia" w:ascii="仿宋" w:hAnsi="仿宋" w:eastAsia="仿宋" w:cs="仿宋"/>
          <w:color w:val="000000"/>
          <w:spacing w:val="15"/>
          <w:kern w:val="0"/>
          <w:sz w:val="24"/>
          <w:szCs w:val="21"/>
        </w:rPr>
      </w:pPr>
    </w:p>
    <w:p w14:paraId="24DEF864">
      <w:pPr>
        <w:keepNext w:val="0"/>
        <w:keepLines w:val="0"/>
        <w:pageBreakBefore w:val="0"/>
        <w:kinsoku/>
        <w:overflowPunct/>
        <w:topLinePunct w:val="0"/>
        <w:autoSpaceDE w:val="0"/>
        <w:autoSpaceDN w:val="0"/>
        <w:bidi w:val="0"/>
        <w:adjustRightInd w:val="0"/>
        <w:spacing w:line="360" w:lineRule="auto"/>
        <w:jc w:val="left"/>
        <w:textAlignment w:val="auto"/>
        <w:outlineLvl w:val="9"/>
        <w:rPr>
          <w:rFonts w:hint="eastAsia" w:ascii="仿宋" w:hAnsi="仿宋" w:eastAsia="仿宋" w:cs="仿宋"/>
          <w:color w:val="000000"/>
          <w:spacing w:val="15"/>
          <w:kern w:val="0"/>
          <w:sz w:val="24"/>
          <w:szCs w:val="21"/>
        </w:rPr>
      </w:pPr>
    </w:p>
    <w:p w14:paraId="657B646D">
      <w:pPr>
        <w:keepNext w:val="0"/>
        <w:keepLines w:val="0"/>
        <w:pageBreakBefore w:val="0"/>
        <w:kinsoku/>
        <w:overflowPunct/>
        <w:topLinePunct w:val="0"/>
        <w:autoSpaceDE w:val="0"/>
        <w:autoSpaceDN w:val="0"/>
        <w:bidi w:val="0"/>
        <w:adjustRightInd w:val="0"/>
        <w:spacing w:line="720" w:lineRule="auto"/>
        <w:jc w:val="left"/>
        <w:textAlignment w:val="auto"/>
        <w:outlineLvl w:val="9"/>
        <w:rPr>
          <w:rFonts w:hint="eastAsia" w:ascii="仿宋" w:hAnsi="仿宋" w:eastAsia="仿宋" w:cs="仿宋"/>
          <w:color w:val="000000"/>
          <w:spacing w:val="15"/>
          <w:kern w:val="0"/>
          <w:sz w:val="24"/>
          <w:szCs w:val="21"/>
          <w:u w:val="single"/>
        </w:rPr>
      </w:pPr>
      <w:r>
        <w:rPr>
          <w:rFonts w:hint="eastAsia" w:ascii="仿宋" w:hAnsi="仿宋" w:eastAsia="仿宋" w:cs="仿宋"/>
          <w:color w:val="000000"/>
          <w:spacing w:val="15"/>
          <w:kern w:val="0"/>
          <w:sz w:val="24"/>
          <w:szCs w:val="21"/>
        </w:rPr>
        <w:t>承诺单位（公章）：</w:t>
      </w:r>
    </w:p>
    <w:p w14:paraId="6F5613D3">
      <w:pPr>
        <w:keepNext w:val="0"/>
        <w:keepLines w:val="0"/>
        <w:pageBreakBefore w:val="0"/>
        <w:kinsoku/>
        <w:overflowPunct/>
        <w:topLinePunct w:val="0"/>
        <w:autoSpaceDE w:val="0"/>
        <w:autoSpaceDN w:val="0"/>
        <w:bidi w:val="0"/>
        <w:adjustRightInd w:val="0"/>
        <w:spacing w:line="720" w:lineRule="auto"/>
        <w:jc w:val="left"/>
        <w:textAlignment w:val="auto"/>
        <w:outlineLvl w:val="9"/>
        <w:rPr>
          <w:rFonts w:hint="eastAsia" w:ascii="仿宋" w:hAnsi="仿宋" w:eastAsia="仿宋" w:cs="仿宋"/>
          <w:color w:val="000000"/>
          <w:spacing w:val="15"/>
          <w:kern w:val="0"/>
          <w:sz w:val="24"/>
          <w:szCs w:val="21"/>
          <w:u w:val="single"/>
        </w:rPr>
      </w:pPr>
      <w:r>
        <w:rPr>
          <w:rFonts w:hint="eastAsia" w:ascii="仿宋" w:hAnsi="仿宋" w:eastAsia="仿宋" w:cs="仿宋"/>
          <w:color w:val="000000"/>
          <w:spacing w:val="15"/>
          <w:kern w:val="0"/>
          <w:sz w:val="24"/>
          <w:szCs w:val="21"/>
        </w:rPr>
        <w:t>法定代表人（签字或盖章）：</w:t>
      </w:r>
    </w:p>
    <w:p w14:paraId="59FCCD0E">
      <w:pPr>
        <w:keepNext w:val="0"/>
        <w:keepLines w:val="0"/>
        <w:pageBreakBefore w:val="0"/>
        <w:kinsoku/>
        <w:overflowPunct/>
        <w:topLinePunct w:val="0"/>
        <w:autoSpaceDE w:val="0"/>
        <w:autoSpaceDN w:val="0"/>
        <w:bidi w:val="0"/>
        <w:adjustRightInd w:val="0"/>
        <w:spacing w:line="720" w:lineRule="auto"/>
        <w:jc w:val="left"/>
        <w:textAlignment w:val="auto"/>
        <w:outlineLvl w:val="9"/>
        <w:rPr>
          <w:rFonts w:hint="eastAsia" w:ascii="仿宋" w:hAnsi="仿宋" w:eastAsia="仿宋" w:cs="仿宋"/>
          <w:color w:val="000000"/>
          <w:spacing w:val="15"/>
          <w:kern w:val="0"/>
          <w:sz w:val="24"/>
          <w:szCs w:val="21"/>
          <w:u w:val="single"/>
        </w:rPr>
      </w:pPr>
      <w:r>
        <w:rPr>
          <w:rFonts w:hint="eastAsia" w:ascii="仿宋" w:hAnsi="仿宋" w:eastAsia="仿宋" w:cs="仿宋"/>
          <w:color w:val="000000"/>
          <w:spacing w:val="15"/>
          <w:kern w:val="0"/>
          <w:sz w:val="24"/>
          <w:szCs w:val="21"/>
          <w:lang w:val="en-US" w:eastAsia="zh-CN"/>
        </w:rPr>
        <w:t>授权代表</w:t>
      </w:r>
      <w:r>
        <w:rPr>
          <w:rFonts w:hint="eastAsia" w:ascii="仿宋" w:hAnsi="仿宋" w:eastAsia="仿宋" w:cs="仿宋"/>
          <w:color w:val="000000"/>
          <w:spacing w:val="15"/>
          <w:kern w:val="0"/>
          <w:sz w:val="24"/>
          <w:szCs w:val="21"/>
        </w:rPr>
        <w:t>（签字）：</w:t>
      </w:r>
    </w:p>
    <w:p w14:paraId="226A3F1A">
      <w:pPr>
        <w:keepNext w:val="0"/>
        <w:keepLines w:val="0"/>
        <w:pageBreakBefore w:val="0"/>
        <w:kinsoku/>
        <w:overflowPunct/>
        <w:topLinePunct w:val="0"/>
        <w:autoSpaceDE w:val="0"/>
        <w:autoSpaceDN w:val="0"/>
        <w:bidi w:val="0"/>
        <w:adjustRightInd w:val="0"/>
        <w:spacing w:line="720" w:lineRule="auto"/>
        <w:jc w:val="left"/>
        <w:textAlignment w:val="auto"/>
        <w:outlineLvl w:val="9"/>
        <w:rPr>
          <w:rFonts w:hint="eastAsia" w:ascii="仿宋" w:hAnsi="仿宋" w:eastAsia="仿宋" w:cs="仿宋"/>
          <w:color w:val="000000"/>
          <w:spacing w:val="15"/>
          <w:kern w:val="0"/>
          <w:sz w:val="24"/>
          <w:szCs w:val="21"/>
          <w:u w:val="single"/>
        </w:rPr>
      </w:pPr>
      <w:r>
        <w:rPr>
          <w:rFonts w:hint="eastAsia" w:ascii="仿宋" w:hAnsi="仿宋" w:eastAsia="仿宋" w:cs="仿宋"/>
          <w:color w:val="000000"/>
          <w:spacing w:val="15"/>
          <w:kern w:val="0"/>
          <w:sz w:val="24"/>
          <w:szCs w:val="21"/>
        </w:rPr>
        <w:t>日期：</w:t>
      </w:r>
    </w:p>
    <w:p w14:paraId="153A526F">
      <w:pPr>
        <w:keepNext w:val="0"/>
        <w:keepLines w:val="0"/>
        <w:pageBreakBefore w:val="0"/>
        <w:kinsoku/>
        <w:overflowPunct/>
        <w:topLinePunct w:val="0"/>
        <w:bidi w:val="0"/>
        <w:textAlignment w:val="auto"/>
        <w:outlineLvl w:val="9"/>
        <w:rPr>
          <w:rFonts w:hint="eastAsia" w:ascii="仿宋" w:hAnsi="仿宋" w:eastAsia="仿宋" w:cs="仿宋"/>
          <w:b/>
          <w:color w:val="000000"/>
          <w:szCs w:val="21"/>
        </w:rPr>
      </w:pPr>
    </w:p>
    <w:p w14:paraId="5624EEB1">
      <w:pPr>
        <w:keepNext w:val="0"/>
        <w:keepLines w:val="0"/>
        <w:pageBreakBefore w:val="0"/>
        <w:kinsoku/>
        <w:overflowPunct/>
        <w:topLinePunct w:val="0"/>
        <w:bidi w:val="0"/>
        <w:textAlignment w:val="auto"/>
        <w:outlineLvl w:val="9"/>
        <w:rPr>
          <w:rFonts w:hint="eastAsia" w:ascii="仿宋" w:hAnsi="仿宋" w:eastAsia="仿宋" w:cs="仿宋"/>
          <w:b/>
          <w:color w:val="000000"/>
          <w:szCs w:val="21"/>
        </w:rPr>
      </w:pPr>
    </w:p>
    <w:p w14:paraId="4FA708E1">
      <w:pPr>
        <w:keepNext w:val="0"/>
        <w:keepLines w:val="0"/>
        <w:pageBreakBefore w:val="0"/>
        <w:kinsoku/>
        <w:overflowPunct/>
        <w:topLinePunct w:val="0"/>
        <w:bidi w:val="0"/>
        <w:textAlignment w:val="auto"/>
        <w:outlineLvl w:val="9"/>
        <w:rPr>
          <w:rFonts w:hint="eastAsia" w:ascii="仿宋" w:hAnsi="仿宋" w:eastAsia="仿宋" w:cs="仿宋"/>
          <w:b/>
          <w:color w:val="000000"/>
          <w:spacing w:val="15"/>
          <w:kern w:val="0"/>
          <w:sz w:val="24"/>
          <w:szCs w:val="24"/>
        </w:rPr>
      </w:pPr>
      <w:r>
        <w:rPr>
          <w:rFonts w:hint="eastAsia" w:ascii="仿宋" w:hAnsi="仿宋" w:eastAsia="仿宋" w:cs="仿宋"/>
          <w:b/>
          <w:color w:val="000000"/>
          <w:spacing w:val="15"/>
          <w:kern w:val="0"/>
          <w:sz w:val="28"/>
          <w:szCs w:val="28"/>
          <w:lang w:eastAsia="zh-CN"/>
        </w:rPr>
        <w:t>十</w:t>
      </w:r>
      <w:r>
        <w:rPr>
          <w:rFonts w:hint="eastAsia" w:ascii="仿宋" w:hAnsi="仿宋" w:eastAsia="仿宋" w:cs="仿宋"/>
          <w:b/>
          <w:color w:val="000000"/>
          <w:spacing w:val="15"/>
          <w:kern w:val="0"/>
          <w:sz w:val="28"/>
          <w:szCs w:val="28"/>
          <w:lang w:val="en-US" w:eastAsia="zh-CN"/>
        </w:rPr>
        <w:t>二</w:t>
      </w:r>
      <w:r>
        <w:rPr>
          <w:rFonts w:hint="eastAsia" w:ascii="仿宋" w:hAnsi="仿宋" w:eastAsia="仿宋" w:cs="仿宋"/>
          <w:b/>
          <w:color w:val="000000"/>
          <w:spacing w:val="15"/>
          <w:kern w:val="0"/>
          <w:sz w:val="28"/>
          <w:szCs w:val="28"/>
        </w:rPr>
        <w:t>:供应商认为需提供的其他资料</w:t>
      </w:r>
    </w:p>
    <w:p w14:paraId="56C7B539">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Cs w:val="21"/>
        </w:rPr>
      </w:pPr>
      <w:r>
        <w:rPr>
          <w:rFonts w:hint="eastAsia" w:ascii="仿宋" w:hAnsi="仿宋" w:eastAsia="仿宋" w:cs="仿宋"/>
          <w:b/>
          <w:color w:val="000000"/>
          <w:szCs w:val="21"/>
        </w:rPr>
        <w:br w:type="page"/>
      </w:r>
    </w:p>
    <w:p w14:paraId="269F73D3">
      <w:pPr>
        <w:keepNext w:val="0"/>
        <w:keepLines w:val="0"/>
        <w:pageBreakBefore w:val="0"/>
        <w:kinsoku/>
        <w:overflowPunct/>
        <w:topLinePunct w:val="0"/>
        <w:autoSpaceDE w:val="0"/>
        <w:autoSpaceDN w:val="0"/>
        <w:bidi w:val="0"/>
        <w:adjustRightInd w:val="0"/>
        <w:spacing w:line="360" w:lineRule="auto"/>
        <w:textAlignment w:val="auto"/>
        <w:outlineLvl w:val="9"/>
        <w:rPr>
          <w:rFonts w:ascii="仿宋" w:hAnsi="仿宋" w:eastAsia="仿宋" w:cs="仿宋"/>
          <w:b/>
          <w:bCs/>
          <w:sz w:val="28"/>
          <w:szCs w:val="28"/>
          <w:lang w:val="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 xml:space="preserve"> </w:t>
      </w:r>
      <w:r>
        <w:rPr>
          <w:rFonts w:hint="eastAsia" w:ascii="仿宋" w:hAnsi="仿宋" w:eastAsia="仿宋" w:cs="仿宋"/>
          <w:b/>
          <w:bCs/>
          <w:sz w:val="28"/>
          <w:szCs w:val="28"/>
          <w:lang w:val="zh-CN"/>
        </w:rPr>
        <w:t>具备履行合同所必需的设备和专业技术能力的书面声明</w:t>
      </w:r>
    </w:p>
    <w:p w14:paraId="62BF01D8">
      <w:pPr>
        <w:keepNext w:val="0"/>
        <w:keepLines w:val="0"/>
        <w:pageBreakBefore w:val="0"/>
        <w:kinsoku/>
        <w:overflowPunct/>
        <w:topLinePunct w:val="0"/>
        <w:autoSpaceDE w:val="0"/>
        <w:autoSpaceDN w:val="0"/>
        <w:bidi w:val="0"/>
        <w:adjustRightInd w:val="0"/>
        <w:spacing w:line="360" w:lineRule="auto"/>
        <w:jc w:val="center"/>
        <w:textAlignment w:val="auto"/>
        <w:outlineLvl w:val="9"/>
        <w:rPr>
          <w:rFonts w:hint="eastAsia" w:ascii="仿宋" w:hAnsi="仿宋" w:eastAsia="仿宋" w:cs="仿宋"/>
          <w:b/>
          <w:bCs/>
          <w:sz w:val="28"/>
          <w:szCs w:val="28"/>
          <w:lang w:val="zh-CN"/>
        </w:rPr>
      </w:pPr>
    </w:p>
    <w:p w14:paraId="0A006342">
      <w:pPr>
        <w:keepNext w:val="0"/>
        <w:keepLines w:val="0"/>
        <w:pageBreakBefore w:val="0"/>
        <w:kinsoku/>
        <w:overflowPunct/>
        <w:topLinePunct w:val="0"/>
        <w:autoSpaceDE w:val="0"/>
        <w:autoSpaceDN w:val="0"/>
        <w:bidi w:val="0"/>
        <w:adjustRightInd w:val="0"/>
        <w:spacing w:line="360" w:lineRule="auto"/>
        <w:jc w:val="center"/>
        <w:textAlignment w:val="auto"/>
        <w:outlineLvl w:val="9"/>
        <w:rPr>
          <w:rFonts w:ascii="仿宋" w:hAnsi="仿宋" w:eastAsia="仿宋" w:cs="仿宋"/>
          <w:b/>
          <w:bCs/>
          <w:szCs w:val="21"/>
          <w:lang w:val="zh-CN"/>
        </w:rPr>
      </w:pPr>
      <w:r>
        <w:rPr>
          <w:rFonts w:hint="eastAsia" w:ascii="仿宋" w:hAnsi="仿宋" w:eastAsia="仿宋" w:cs="仿宋"/>
          <w:b/>
          <w:bCs/>
          <w:sz w:val="28"/>
          <w:szCs w:val="28"/>
          <w:lang w:val="zh-CN"/>
        </w:rPr>
        <w:t>具备履行合同所必需的设备和专业技术能力的书面声明</w:t>
      </w:r>
    </w:p>
    <w:p w14:paraId="7805A6CB">
      <w:pPr>
        <w:keepNext w:val="0"/>
        <w:keepLines w:val="0"/>
        <w:pageBreakBefore w:val="0"/>
        <w:kinsoku/>
        <w:overflowPunct/>
        <w:topLinePunct w:val="0"/>
        <w:bidi w:val="0"/>
        <w:spacing w:line="360" w:lineRule="auto"/>
        <w:ind w:firstLine="492"/>
        <w:textAlignment w:val="auto"/>
        <w:outlineLvl w:val="9"/>
        <w:rPr>
          <w:rFonts w:ascii="仿宋" w:hAnsi="仿宋" w:eastAsia="仿宋" w:cs="仿宋"/>
          <w:sz w:val="24"/>
        </w:rPr>
      </w:pPr>
      <w:r>
        <w:rPr>
          <w:rFonts w:hint="eastAsia" w:ascii="仿宋" w:hAnsi="仿宋" w:eastAsia="仿宋" w:cs="仿宋"/>
          <w:sz w:val="24"/>
        </w:rPr>
        <w:t>我公司郑重声明：我公司具备履行本项采购合同所必需的设备和专业技术能力，为履行本项采购合同我公司具备如下主要设备和主要专业技术能力：</w:t>
      </w:r>
    </w:p>
    <w:p w14:paraId="282A8E8E">
      <w:pPr>
        <w:keepNext w:val="0"/>
        <w:keepLines w:val="0"/>
        <w:pageBreakBefore w:val="0"/>
        <w:kinsoku/>
        <w:overflowPunct/>
        <w:topLinePunct w:val="0"/>
        <w:bidi w:val="0"/>
        <w:spacing w:line="360" w:lineRule="auto"/>
        <w:ind w:firstLine="492"/>
        <w:textAlignment w:val="auto"/>
        <w:outlineLvl w:val="9"/>
        <w:rPr>
          <w:rFonts w:ascii="仿宋" w:hAnsi="仿宋" w:eastAsia="仿宋" w:cs="仿宋"/>
          <w:sz w:val="24"/>
        </w:rPr>
      </w:pPr>
      <w:r>
        <w:rPr>
          <w:rFonts w:hint="eastAsia" w:ascii="仿宋" w:hAnsi="仿宋" w:eastAsia="仿宋" w:cs="仿宋"/>
          <w:sz w:val="24"/>
        </w:rPr>
        <w:t>主要设备有：</w:t>
      </w:r>
      <w:r>
        <w:rPr>
          <w:rFonts w:hint="eastAsia" w:ascii="仿宋" w:hAnsi="仿宋" w:eastAsia="仿宋" w:cs="仿宋"/>
          <w:sz w:val="24"/>
          <w:u w:val="single"/>
        </w:rPr>
        <w:t xml:space="preserve">              </w:t>
      </w:r>
      <w:r>
        <w:rPr>
          <w:rFonts w:hint="eastAsia" w:ascii="仿宋" w:hAnsi="仿宋" w:eastAsia="仿宋" w:cs="仿宋"/>
          <w:sz w:val="24"/>
        </w:rPr>
        <w:t>。</w:t>
      </w:r>
    </w:p>
    <w:p w14:paraId="5DBEFB1A">
      <w:pPr>
        <w:keepNext w:val="0"/>
        <w:keepLines w:val="0"/>
        <w:pageBreakBefore w:val="0"/>
        <w:kinsoku/>
        <w:overflowPunct/>
        <w:topLinePunct w:val="0"/>
        <w:bidi w:val="0"/>
        <w:spacing w:line="360" w:lineRule="auto"/>
        <w:ind w:firstLine="492"/>
        <w:textAlignment w:val="auto"/>
        <w:outlineLvl w:val="9"/>
        <w:rPr>
          <w:rFonts w:ascii="仿宋" w:hAnsi="仿宋" w:eastAsia="仿宋" w:cs="仿宋"/>
          <w:sz w:val="24"/>
        </w:rPr>
      </w:pPr>
      <w:r>
        <w:rPr>
          <w:rFonts w:hint="eastAsia" w:ascii="仿宋" w:hAnsi="仿宋" w:eastAsia="仿宋" w:cs="仿宋"/>
          <w:sz w:val="24"/>
        </w:rPr>
        <w:t>主要专业技术能力有：</w:t>
      </w:r>
      <w:r>
        <w:rPr>
          <w:rFonts w:hint="eastAsia" w:ascii="仿宋" w:hAnsi="仿宋" w:eastAsia="仿宋" w:cs="仿宋"/>
          <w:sz w:val="24"/>
          <w:u w:val="single"/>
        </w:rPr>
        <w:t xml:space="preserve">      </w:t>
      </w:r>
      <w:r>
        <w:rPr>
          <w:rFonts w:hint="eastAsia" w:ascii="仿宋" w:hAnsi="仿宋" w:eastAsia="仿宋" w:cs="仿宋"/>
          <w:sz w:val="24"/>
        </w:rPr>
        <w:t>。</w:t>
      </w:r>
    </w:p>
    <w:p w14:paraId="7F332B2C">
      <w:pPr>
        <w:keepNext w:val="0"/>
        <w:keepLines w:val="0"/>
        <w:pageBreakBefore w:val="0"/>
        <w:kinsoku/>
        <w:overflowPunct/>
        <w:topLinePunct w:val="0"/>
        <w:bidi w:val="0"/>
        <w:spacing w:line="360" w:lineRule="auto"/>
        <w:ind w:firstLine="492"/>
        <w:textAlignment w:val="auto"/>
        <w:outlineLvl w:val="9"/>
        <w:rPr>
          <w:rFonts w:ascii="仿宋" w:hAnsi="仿宋" w:eastAsia="仿宋" w:cs="仿宋"/>
          <w:sz w:val="24"/>
        </w:rPr>
      </w:pPr>
    </w:p>
    <w:p w14:paraId="1C98742C">
      <w:pPr>
        <w:keepNext w:val="0"/>
        <w:keepLines w:val="0"/>
        <w:pageBreakBefore w:val="0"/>
        <w:kinsoku/>
        <w:overflowPunct/>
        <w:topLinePunct w:val="0"/>
        <w:bidi w:val="0"/>
        <w:spacing w:line="360" w:lineRule="auto"/>
        <w:jc w:val="left"/>
        <w:textAlignment w:val="auto"/>
        <w:outlineLvl w:val="9"/>
        <w:rPr>
          <w:rFonts w:ascii="仿宋" w:hAnsi="仿宋" w:eastAsia="仿宋" w:cs="仿宋"/>
          <w:sz w:val="24"/>
        </w:rPr>
      </w:pPr>
      <w:r>
        <w:rPr>
          <w:rFonts w:hint="eastAsia" w:ascii="仿宋" w:hAnsi="仿宋" w:eastAsia="仿宋" w:cs="仿宋"/>
          <w:sz w:val="24"/>
        </w:rPr>
        <w:t xml:space="preserve">授权代表（签字）： </w:t>
      </w:r>
    </w:p>
    <w:p w14:paraId="6B2A58A4">
      <w:pPr>
        <w:keepNext w:val="0"/>
        <w:keepLines w:val="0"/>
        <w:pageBreakBefore w:val="0"/>
        <w:kinsoku/>
        <w:overflowPunct/>
        <w:topLinePunct w:val="0"/>
        <w:bidi w:val="0"/>
        <w:spacing w:line="360" w:lineRule="auto"/>
        <w:jc w:val="left"/>
        <w:textAlignment w:val="auto"/>
        <w:outlineLvl w:val="9"/>
        <w:rPr>
          <w:rFonts w:ascii="仿宋" w:hAnsi="仿宋" w:eastAsia="仿宋" w:cs="仿宋"/>
          <w:sz w:val="24"/>
        </w:rPr>
      </w:pPr>
      <w:r>
        <w:rPr>
          <w:rFonts w:hint="eastAsia" w:ascii="仿宋" w:hAnsi="仿宋" w:eastAsia="仿宋" w:cs="仿宋"/>
          <w:sz w:val="24"/>
          <w:lang w:eastAsia="zh-CN"/>
        </w:rPr>
        <w:t>谈判</w:t>
      </w:r>
      <w:r>
        <w:rPr>
          <w:rFonts w:hint="eastAsia" w:ascii="仿宋" w:hAnsi="仿宋" w:eastAsia="仿宋" w:cs="仿宋"/>
          <w:sz w:val="24"/>
        </w:rPr>
        <w:t>供应商名称（盖章）：</w:t>
      </w:r>
    </w:p>
    <w:p w14:paraId="39022487">
      <w:pPr>
        <w:keepNext w:val="0"/>
        <w:keepLines w:val="0"/>
        <w:pageBreakBefore w:val="0"/>
        <w:widowControl/>
        <w:kinsoku/>
        <w:overflowPunct/>
        <w:topLinePunct w:val="0"/>
        <w:bidi w:val="0"/>
        <w:jc w:val="left"/>
        <w:textAlignment w:val="auto"/>
        <w:outlineLvl w:val="9"/>
        <w:rPr>
          <w:rFonts w:hint="eastAsia" w:ascii="仿宋" w:hAnsi="仿宋" w:eastAsia="仿宋" w:cs="仿宋"/>
          <w:b/>
          <w:color w:val="000000"/>
          <w:sz w:val="24"/>
          <w:szCs w:val="21"/>
        </w:rPr>
      </w:pPr>
      <w:r>
        <w:rPr>
          <w:rFonts w:hint="eastAsia" w:ascii="仿宋" w:hAnsi="仿宋" w:eastAsia="仿宋" w:cs="仿宋"/>
          <w:sz w:val="24"/>
          <w:lang w:val="en-US" w:eastAsia="zh-CN"/>
        </w:rPr>
        <w:t>日期：    年    月    日</w:t>
      </w:r>
    </w:p>
    <w:p w14:paraId="5E0E8BD9">
      <w:pPr>
        <w:keepNext w:val="0"/>
        <w:keepLines w:val="0"/>
        <w:pageBreakBefore w:val="0"/>
        <w:kinsoku/>
        <w:overflowPunct/>
        <w:topLinePunct w:val="0"/>
        <w:bidi w:val="0"/>
        <w:ind w:firstLine="4200" w:firstLineChars="2000"/>
        <w:textAlignment w:val="auto"/>
        <w:outlineLvl w:val="9"/>
        <w:rPr>
          <w:rFonts w:hint="eastAsia" w:ascii="仿宋" w:hAnsi="仿宋" w:eastAsia="仿宋" w:cs="仿宋"/>
          <w:color w:val="000000"/>
        </w:rPr>
      </w:pPr>
    </w:p>
    <w:p w14:paraId="61C7371C">
      <w:pPr>
        <w:keepNext w:val="0"/>
        <w:keepLines w:val="0"/>
        <w:pageBreakBefore w:val="0"/>
        <w:kinsoku/>
        <w:overflowPunct/>
        <w:topLinePunct w:val="0"/>
        <w:bidi w:val="0"/>
        <w:textAlignment w:val="auto"/>
        <w:outlineLvl w:val="9"/>
        <w:rPr>
          <w:rFonts w:hint="eastAsia" w:ascii="仿宋" w:hAnsi="仿宋" w:eastAsia="仿宋" w:cs="仿宋"/>
          <w:b/>
          <w:color w:val="000000"/>
          <w:sz w:val="24"/>
          <w:szCs w:val="21"/>
        </w:rPr>
      </w:pPr>
    </w:p>
    <w:p w14:paraId="4E336793">
      <w:pPr>
        <w:keepNext w:val="0"/>
        <w:keepLines w:val="0"/>
        <w:pageBreakBefore w:val="0"/>
        <w:kinsoku/>
        <w:overflowPunct/>
        <w:topLinePunct w:val="0"/>
        <w:bidi w:val="0"/>
        <w:textAlignment w:val="auto"/>
        <w:outlineLvl w:val="9"/>
        <w:rPr>
          <w:rFonts w:hint="eastAsia" w:ascii="仿宋" w:hAnsi="仿宋" w:eastAsia="仿宋" w:cs="仿宋"/>
          <w:b/>
          <w:color w:val="000000"/>
          <w:sz w:val="24"/>
          <w:szCs w:val="21"/>
        </w:rPr>
      </w:pPr>
    </w:p>
    <w:p w14:paraId="75C8226C">
      <w:pPr>
        <w:keepNext w:val="0"/>
        <w:keepLines w:val="0"/>
        <w:pageBreakBefore w:val="0"/>
        <w:kinsoku/>
        <w:overflowPunct/>
        <w:topLinePunct w:val="0"/>
        <w:bidi w:val="0"/>
        <w:textAlignment w:val="auto"/>
        <w:outlineLvl w:val="9"/>
        <w:rPr>
          <w:rFonts w:hint="eastAsia" w:ascii="仿宋" w:hAnsi="仿宋" w:eastAsia="仿宋" w:cs="仿宋"/>
          <w:b/>
          <w:color w:val="000000"/>
          <w:sz w:val="28"/>
          <w:szCs w:val="28"/>
        </w:rPr>
      </w:pPr>
      <w:r>
        <w:rPr>
          <w:rFonts w:hint="eastAsia" w:ascii="仿宋" w:hAnsi="仿宋" w:eastAsia="仿宋" w:cs="仿宋"/>
          <w:b/>
          <w:color w:val="000000"/>
          <w:sz w:val="28"/>
          <w:szCs w:val="28"/>
        </w:rPr>
        <w:t>附件</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rPr>
        <w:t>、无重大违法记录声明</w:t>
      </w:r>
    </w:p>
    <w:p w14:paraId="2B10CDAB">
      <w:pPr>
        <w:keepNext w:val="0"/>
        <w:keepLines w:val="0"/>
        <w:pageBreakBefore w:val="0"/>
        <w:widowControl/>
        <w:kinsoku/>
        <w:overflowPunct/>
        <w:topLinePunct w:val="0"/>
        <w:bidi w:val="0"/>
        <w:adjustRightInd w:val="0"/>
        <w:spacing w:line="240" w:lineRule="atLeast"/>
        <w:jc w:val="left"/>
        <w:textAlignment w:val="auto"/>
        <w:outlineLvl w:val="9"/>
        <w:rPr>
          <w:rFonts w:hint="eastAsia" w:ascii="仿宋" w:hAnsi="仿宋" w:eastAsia="仿宋" w:cs="仿宋"/>
          <w:b/>
          <w:color w:val="000000"/>
          <w:sz w:val="28"/>
          <w:szCs w:val="28"/>
        </w:rPr>
      </w:pPr>
    </w:p>
    <w:p w14:paraId="5BD4D6F1">
      <w:pPr>
        <w:keepNext w:val="0"/>
        <w:keepLines w:val="0"/>
        <w:pageBreakBefore w:val="0"/>
        <w:kinsoku/>
        <w:overflowPunct/>
        <w:topLinePunct w:val="0"/>
        <w:bidi w:val="0"/>
        <w:jc w:val="center"/>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无重大违法记录声明</w:t>
      </w:r>
    </w:p>
    <w:p w14:paraId="0F1D5856">
      <w:pPr>
        <w:keepNext w:val="0"/>
        <w:keepLines w:val="0"/>
        <w:pageBreakBefore w:val="0"/>
        <w:kinsoku/>
        <w:overflowPunct/>
        <w:topLinePunct w:val="0"/>
        <w:bidi w:val="0"/>
        <w:spacing w:line="360" w:lineRule="auto"/>
        <w:jc w:val="left"/>
        <w:textAlignment w:val="auto"/>
        <w:outlineLvl w:val="9"/>
        <w:rPr>
          <w:rFonts w:hint="eastAsia" w:ascii="仿宋" w:hAnsi="仿宋" w:eastAsia="仿宋" w:cs="仿宋"/>
          <w:color w:val="000000"/>
          <w:sz w:val="24"/>
        </w:rPr>
      </w:pPr>
    </w:p>
    <w:p w14:paraId="4DC2D3BF">
      <w:pPr>
        <w:keepNext w:val="0"/>
        <w:keepLines w:val="0"/>
        <w:pageBreakBefore w:val="0"/>
        <w:kinsoku/>
        <w:overflowPunct/>
        <w:topLinePunct w:val="0"/>
        <w:bidi w:val="0"/>
        <w:spacing w:line="360" w:lineRule="auto"/>
        <w:jc w:val="left"/>
        <w:textAlignment w:val="auto"/>
        <w:outlineLvl w:val="9"/>
        <w:rPr>
          <w:rFonts w:hint="eastAsia" w:ascii="仿宋" w:hAnsi="仿宋" w:eastAsia="仿宋" w:cs="仿宋"/>
          <w:color w:val="000000"/>
          <w:sz w:val="24"/>
        </w:rPr>
      </w:pPr>
      <w:r>
        <w:rPr>
          <w:rFonts w:hint="eastAsia" w:ascii="仿宋" w:hAnsi="仿宋" w:eastAsia="仿宋" w:cs="仿宋"/>
          <w:color w:val="000000"/>
          <w:sz w:val="24"/>
        </w:rPr>
        <w:t>我单位</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（供应商名称）</w:t>
      </w:r>
      <w:r>
        <w:rPr>
          <w:rFonts w:hint="eastAsia" w:ascii="仿宋" w:hAnsi="仿宋" w:eastAsia="仿宋" w:cs="仿宋"/>
          <w:color w:val="000000"/>
          <w:sz w:val="24"/>
        </w:rPr>
        <w:t>郑重声明：</w:t>
      </w:r>
    </w:p>
    <w:p w14:paraId="1C78FB50">
      <w:pPr>
        <w:keepNext w:val="0"/>
        <w:keepLines w:val="0"/>
        <w:pageBreakBefore w:val="0"/>
        <w:kinsoku/>
        <w:overflowPunct/>
        <w:topLinePunct w:val="0"/>
        <w:bidi w:val="0"/>
        <w:spacing w:line="360" w:lineRule="auto"/>
        <w:jc w:val="left"/>
        <w:textAlignment w:val="auto"/>
        <w:outlineLvl w:val="9"/>
        <w:rPr>
          <w:rFonts w:hint="eastAsia" w:ascii="仿宋" w:hAnsi="仿宋" w:eastAsia="仿宋" w:cs="仿宋"/>
          <w:color w:val="000000"/>
          <w:sz w:val="24"/>
        </w:rPr>
      </w:pPr>
      <w:r>
        <w:rPr>
          <w:rFonts w:hint="eastAsia" w:ascii="仿宋" w:hAnsi="仿宋" w:eastAsia="仿宋" w:cs="仿宋"/>
          <w:color w:val="000000"/>
          <w:sz w:val="24"/>
        </w:rPr>
        <w:t xml:space="preserve">参加本次采购活动前3年内在经营活动中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（在下划线上如实填写：有或没有）重大违法记录。</w:t>
      </w:r>
    </w:p>
    <w:p w14:paraId="4617D516">
      <w:pPr>
        <w:keepNext w:val="0"/>
        <w:keepLines w:val="0"/>
        <w:pageBreakBefore w:val="0"/>
        <w:kinsoku/>
        <w:overflowPunct/>
        <w:topLinePunct w:val="0"/>
        <w:bidi w:val="0"/>
        <w:spacing w:line="360" w:lineRule="auto"/>
        <w:jc w:val="left"/>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（说明：政府采购法第二十二条第一款第五项所称重大违法记录，是指供应商因违法经营受到刑事处罚或者责令停产停业、吊销许可证或者执照、较大数额罚款等行政处罚。）</w:t>
      </w:r>
    </w:p>
    <w:p w14:paraId="5594636B">
      <w:pPr>
        <w:keepNext w:val="0"/>
        <w:keepLines w:val="0"/>
        <w:pageBreakBefore w:val="0"/>
        <w:kinsoku/>
        <w:overflowPunct/>
        <w:topLinePunct w:val="0"/>
        <w:bidi w:val="0"/>
        <w:spacing w:line="360" w:lineRule="auto"/>
        <w:jc w:val="left"/>
        <w:textAlignment w:val="auto"/>
        <w:outlineLvl w:val="9"/>
        <w:rPr>
          <w:rFonts w:hint="eastAsia" w:ascii="仿宋" w:hAnsi="仿宋" w:eastAsia="仿宋" w:cs="仿宋"/>
          <w:color w:val="000000"/>
          <w:sz w:val="24"/>
        </w:rPr>
      </w:pPr>
    </w:p>
    <w:p w14:paraId="641CA0F1">
      <w:pPr>
        <w:keepNext w:val="0"/>
        <w:keepLines w:val="0"/>
        <w:pageBreakBefore w:val="0"/>
        <w:kinsoku/>
        <w:overflowPunct/>
        <w:topLinePunct w:val="0"/>
        <w:bidi w:val="0"/>
        <w:spacing w:line="360" w:lineRule="auto"/>
        <w:jc w:val="left"/>
        <w:textAlignment w:val="auto"/>
        <w:outlineLvl w:val="9"/>
        <w:rPr>
          <w:rFonts w:hint="eastAsia" w:ascii="仿宋" w:hAnsi="仿宋" w:eastAsia="仿宋" w:cs="仿宋"/>
          <w:color w:val="000000"/>
          <w:sz w:val="24"/>
        </w:rPr>
      </w:pPr>
    </w:p>
    <w:p w14:paraId="20665EFC">
      <w:pPr>
        <w:keepNext w:val="0"/>
        <w:keepLines w:val="0"/>
        <w:pageBreakBefore w:val="0"/>
        <w:kinsoku/>
        <w:overflowPunct/>
        <w:topLinePunct w:val="0"/>
        <w:bidi w:val="0"/>
        <w:spacing w:line="360" w:lineRule="auto"/>
        <w:jc w:val="left"/>
        <w:textAlignment w:val="auto"/>
        <w:outlineLvl w:val="9"/>
        <w:rPr>
          <w:rFonts w:hint="eastAsia" w:ascii="仿宋" w:hAnsi="仿宋" w:eastAsia="仿宋" w:cs="仿宋"/>
          <w:color w:val="000000"/>
          <w:sz w:val="24"/>
        </w:rPr>
      </w:pPr>
    </w:p>
    <w:p w14:paraId="006E8C48">
      <w:pPr>
        <w:keepNext w:val="0"/>
        <w:keepLines w:val="0"/>
        <w:pageBreakBefore w:val="0"/>
        <w:kinsoku/>
        <w:overflowPunct/>
        <w:topLinePunct w:val="0"/>
        <w:bidi w:val="0"/>
        <w:spacing w:line="720" w:lineRule="auto"/>
        <w:jc w:val="left"/>
        <w:textAlignment w:val="auto"/>
        <w:outlineLvl w:val="9"/>
        <w:rPr>
          <w:rFonts w:hint="eastAsia" w:ascii="仿宋" w:hAnsi="仿宋" w:eastAsia="仿宋" w:cs="仿宋"/>
          <w:color w:val="000000"/>
          <w:sz w:val="24"/>
        </w:rPr>
      </w:pPr>
      <w:r>
        <w:rPr>
          <w:rFonts w:hint="eastAsia" w:ascii="仿宋" w:hAnsi="仿宋" w:eastAsia="仿宋" w:cs="仿宋"/>
          <w:color w:val="000000"/>
          <w:sz w:val="24"/>
        </w:rPr>
        <w:t>声明人（公章）：</w:t>
      </w:r>
    </w:p>
    <w:p w14:paraId="2D277537">
      <w:pPr>
        <w:keepNext w:val="0"/>
        <w:keepLines w:val="0"/>
        <w:pageBreakBefore w:val="0"/>
        <w:kinsoku/>
        <w:overflowPunct/>
        <w:topLinePunct w:val="0"/>
        <w:bidi w:val="0"/>
        <w:spacing w:line="720" w:lineRule="auto"/>
        <w:ind w:right="960"/>
        <w:jc w:val="both"/>
        <w:textAlignment w:val="auto"/>
        <w:outlineLvl w:val="9"/>
        <w:rPr>
          <w:rFonts w:hint="eastAsia"/>
        </w:rPr>
      </w:pPr>
      <w:r>
        <w:rPr>
          <w:rFonts w:hint="eastAsia" w:ascii="仿宋" w:hAnsi="仿宋" w:eastAsia="仿宋" w:cs="仿宋"/>
          <w:color w:val="000000"/>
          <w:sz w:val="24"/>
        </w:rPr>
        <w:t>年    月    日</w:t>
      </w:r>
    </w:p>
    <w:sectPr>
      <w:headerReference r:id="rId6" w:type="first"/>
      <w:footerReference r:id="rId8" w:type="first"/>
      <w:headerReference r:id="rId5" w:type="default"/>
      <w:footerReference r:id="rId7" w:type="default"/>
      <w:pgSz w:w="12240" w:h="15840"/>
      <w:pgMar w:top="1417" w:right="1417" w:bottom="1417" w:left="1417" w:header="720" w:footer="720" w:gutter="0"/>
      <w:pgNumType w:fmt="decimal"/>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黑简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KNLe">
    <w:altName w:val="Times New Roman"/>
    <w:panose1 w:val="00000000000000000000"/>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640EB">
    <w:pPr>
      <w:pStyle w:val="26"/>
    </w:pPr>
  </w:p>
  <w:p w14:paraId="0C6E76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2E3C">
    <w:pPr>
      <w:pStyle w:val="2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43756F">
                          <w:pPr>
                            <w:pStyle w:val="26"/>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pZgswBAACn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rzlzwtKDn3/+OP/6c/79nS2T&#10;PH3AiqoeAtXF4YMfaGnmOFIwsR5asOlLfBjlSdzTRVw1RCbTpdVytSopJSk3O4RfPF4PgPGj8pYl&#10;o+ZAr5dFFcc7jGPpXJK6OX+rjckvaNx/AcIcIyqvwHQ7MRknTlYcdsNEb+ebE7HraQ1q7mjrOTOf&#10;HKmcNmY2YDZ2s3EIoPddXqnUHcP7Q6SR8qSpwwhLDJND75e5TruWFuRfP1c9/l+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SalmCzAEAAKcDAAAOAAAAAAAAAAEAIAAAAB4BAABkcnMvZTJv&#10;RG9jLnhtbFBLBQYAAAAABgAGAFkBAABcBQAAAAA=&#10;">
              <v:fill on="f" focussize="0,0"/>
              <v:stroke on="f"/>
              <v:imagedata o:title=""/>
              <o:lock v:ext="edit" aspectratio="f"/>
              <v:textbox inset="0mm,0mm,0mm,0mm" style="mso-fit-shape-to-text:t;">
                <w:txbxContent>
                  <w:p w14:paraId="7C43756F">
                    <w:pPr>
                      <w:pStyle w:val="26"/>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7CBCA">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FEA2B">
                          <w:pPr>
                            <w:pStyle w:val="2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71FEA2B">
                    <w:pPr>
                      <w:pStyle w:val="26"/>
                    </w:pPr>
                    <w:r>
                      <w:fldChar w:fldCharType="begin"/>
                    </w:r>
                    <w:r>
                      <w:instrText xml:space="preserve"> PAGE  \* MERGEFORMAT </w:instrText>
                    </w:r>
                    <w:r>
                      <w:fldChar w:fldCharType="separate"/>
                    </w:r>
                    <w:r>
                      <w:t>36</w:t>
                    </w:r>
                    <w:r>
                      <w:fldChar w:fldCharType="end"/>
                    </w:r>
                  </w:p>
                </w:txbxContent>
              </v:textbox>
            </v:shape>
          </w:pict>
        </mc:Fallback>
      </mc:AlternateContent>
    </w:r>
  </w:p>
  <w:p w14:paraId="69DDD03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E1AE">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19087">
                          <w:pPr>
                            <w:pStyle w:val="2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5019087">
                    <w:pPr>
                      <w:pStyle w:val="2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DCEEF">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43746">
    <w:pPr>
      <w:pStyle w:val="27"/>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5C46A"/>
    <w:multiLevelType w:val="singleLevel"/>
    <w:tmpl w:val="1515C46A"/>
    <w:lvl w:ilvl="0" w:tentative="0">
      <w:start w:val="19"/>
      <w:numFmt w:val="chineseCounting"/>
      <w:suff w:val="space"/>
      <w:lvlText w:val="第%1条"/>
      <w:lvlJc w:val="left"/>
      <w:rPr>
        <w:rFonts w:hint="eastAsia"/>
        <w:b/>
        <w:bCs/>
      </w:rPr>
    </w:lvl>
  </w:abstractNum>
  <w:abstractNum w:abstractNumId="1">
    <w:nsid w:val="491150FF"/>
    <w:multiLevelType w:val="singleLevel"/>
    <w:tmpl w:val="491150F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zVkNGRiNTk3MjU1MDZkMjRmYzg1OTc3Y2UyOTAifQ=="/>
  </w:docVars>
  <w:rsids>
    <w:rsidRoot w:val="007E7AA7"/>
    <w:rsid w:val="0001235D"/>
    <w:rsid w:val="00036430"/>
    <w:rsid w:val="00050698"/>
    <w:rsid w:val="000554DA"/>
    <w:rsid w:val="00056A67"/>
    <w:rsid w:val="0007086C"/>
    <w:rsid w:val="0007191E"/>
    <w:rsid w:val="00073D8C"/>
    <w:rsid w:val="00073EFA"/>
    <w:rsid w:val="00093C9B"/>
    <w:rsid w:val="000A03FE"/>
    <w:rsid w:val="000A35BF"/>
    <w:rsid w:val="000A3A5E"/>
    <w:rsid w:val="000A42DB"/>
    <w:rsid w:val="000A5254"/>
    <w:rsid w:val="000C7151"/>
    <w:rsid w:val="000E0787"/>
    <w:rsid w:val="000E16AC"/>
    <w:rsid w:val="0010401C"/>
    <w:rsid w:val="001205DA"/>
    <w:rsid w:val="00130E44"/>
    <w:rsid w:val="0013695A"/>
    <w:rsid w:val="0015057C"/>
    <w:rsid w:val="00154D5D"/>
    <w:rsid w:val="00157CA2"/>
    <w:rsid w:val="00162A57"/>
    <w:rsid w:val="00164E93"/>
    <w:rsid w:val="00172E78"/>
    <w:rsid w:val="0019230E"/>
    <w:rsid w:val="0019654F"/>
    <w:rsid w:val="001A5174"/>
    <w:rsid w:val="001C4AD6"/>
    <w:rsid w:val="001C7BC0"/>
    <w:rsid w:val="001E4B77"/>
    <w:rsid w:val="001F03B1"/>
    <w:rsid w:val="001F4D9F"/>
    <w:rsid w:val="002035AC"/>
    <w:rsid w:val="002054B4"/>
    <w:rsid w:val="00207852"/>
    <w:rsid w:val="00213383"/>
    <w:rsid w:val="0021373C"/>
    <w:rsid w:val="0022003D"/>
    <w:rsid w:val="00241108"/>
    <w:rsid w:val="00257FAF"/>
    <w:rsid w:val="0028229C"/>
    <w:rsid w:val="00282683"/>
    <w:rsid w:val="00294020"/>
    <w:rsid w:val="002A2EC0"/>
    <w:rsid w:val="002A4160"/>
    <w:rsid w:val="002C154E"/>
    <w:rsid w:val="002C5B0B"/>
    <w:rsid w:val="002D2ED3"/>
    <w:rsid w:val="002E4F40"/>
    <w:rsid w:val="002F359D"/>
    <w:rsid w:val="002F50E6"/>
    <w:rsid w:val="00306229"/>
    <w:rsid w:val="00315C07"/>
    <w:rsid w:val="0033785D"/>
    <w:rsid w:val="00342D99"/>
    <w:rsid w:val="003906D3"/>
    <w:rsid w:val="00392C6D"/>
    <w:rsid w:val="003A2D5E"/>
    <w:rsid w:val="003C30E5"/>
    <w:rsid w:val="003D0404"/>
    <w:rsid w:val="003D239C"/>
    <w:rsid w:val="003D52D5"/>
    <w:rsid w:val="003F5995"/>
    <w:rsid w:val="00400515"/>
    <w:rsid w:val="00405784"/>
    <w:rsid w:val="004112E9"/>
    <w:rsid w:val="004176A0"/>
    <w:rsid w:val="00420083"/>
    <w:rsid w:val="00425274"/>
    <w:rsid w:val="004317AE"/>
    <w:rsid w:val="00443C21"/>
    <w:rsid w:val="0044496D"/>
    <w:rsid w:val="0045189E"/>
    <w:rsid w:val="004659A5"/>
    <w:rsid w:val="00477393"/>
    <w:rsid w:val="00484B69"/>
    <w:rsid w:val="00490FD3"/>
    <w:rsid w:val="004B6E08"/>
    <w:rsid w:val="004B6EE5"/>
    <w:rsid w:val="004C24FB"/>
    <w:rsid w:val="004F7957"/>
    <w:rsid w:val="00500FFA"/>
    <w:rsid w:val="0052624E"/>
    <w:rsid w:val="00535433"/>
    <w:rsid w:val="00541E87"/>
    <w:rsid w:val="0055037E"/>
    <w:rsid w:val="005528E8"/>
    <w:rsid w:val="005568D1"/>
    <w:rsid w:val="00557978"/>
    <w:rsid w:val="00560148"/>
    <w:rsid w:val="005677D5"/>
    <w:rsid w:val="005A4F4A"/>
    <w:rsid w:val="005B6944"/>
    <w:rsid w:val="005C3FAC"/>
    <w:rsid w:val="005D00E5"/>
    <w:rsid w:val="005E1EA2"/>
    <w:rsid w:val="005E7D07"/>
    <w:rsid w:val="005F1667"/>
    <w:rsid w:val="00622E05"/>
    <w:rsid w:val="00627BAE"/>
    <w:rsid w:val="00652176"/>
    <w:rsid w:val="00662CC0"/>
    <w:rsid w:val="00667140"/>
    <w:rsid w:val="00681031"/>
    <w:rsid w:val="00693ED9"/>
    <w:rsid w:val="006946A2"/>
    <w:rsid w:val="006C55F2"/>
    <w:rsid w:val="006E57E1"/>
    <w:rsid w:val="006E674F"/>
    <w:rsid w:val="006F2AF5"/>
    <w:rsid w:val="006F6B39"/>
    <w:rsid w:val="00700034"/>
    <w:rsid w:val="00705EE1"/>
    <w:rsid w:val="007117FC"/>
    <w:rsid w:val="00711B0F"/>
    <w:rsid w:val="00716E89"/>
    <w:rsid w:val="0072376A"/>
    <w:rsid w:val="00734E5F"/>
    <w:rsid w:val="00741E1D"/>
    <w:rsid w:val="0076048F"/>
    <w:rsid w:val="00774804"/>
    <w:rsid w:val="00776AF3"/>
    <w:rsid w:val="00790069"/>
    <w:rsid w:val="007936E8"/>
    <w:rsid w:val="00796BBE"/>
    <w:rsid w:val="007A2C31"/>
    <w:rsid w:val="007B7DE2"/>
    <w:rsid w:val="007C1E86"/>
    <w:rsid w:val="007C4C7D"/>
    <w:rsid w:val="007C6D99"/>
    <w:rsid w:val="007D305B"/>
    <w:rsid w:val="007E7AA7"/>
    <w:rsid w:val="007F0430"/>
    <w:rsid w:val="00803875"/>
    <w:rsid w:val="00807B68"/>
    <w:rsid w:val="008121D8"/>
    <w:rsid w:val="008164F4"/>
    <w:rsid w:val="0081654E"/>
    <w:rsid w:val="00816A38"/>
    <w:rsid w:val="0081768E"/>
    <w:rsid w:val="00824EDC"/>
    <w:rsid w:val="00832510"/>
    <w:rsid w:val="00833D16"/>
    <w:rsid w:val="00834513"/>
    <w:rsid w:val="0083703E"/>
    <w:rsid w:val="00852631"/>
    <w:rsid w:val="00857DBE"/>
    <w:rsid w:val="008711FD"/>
    <w:rsid w:val="0088062B"/>
    <w:rsid w:val="008900AC"/>
    <w:rsid w:val="00896DF1"/>
    <w:rsid w:val="008B17C8"/>
    <w:rsid w:val="008B66B2"/>
    <w:rsid w:val="008B73C2"/>
    <w:rsid w:val="008C3E2B"/>
    <w:rsid w:val="008D1B29"/>
    <w:rsid w:val="008E47AA"/>
    <w:rsid w:val="008E6E2B"/>
    <w:rsid w:val="008F736F"/>
    <w:rsid w:val="0090018F"/>
    <w:rsid w:val="00902E1D"/>
    <w:rsid w:val="009035D2"/>
    <w:rsid w:val="00910B40"/>
    <w:rsid w:val="00920750"/>
    <w:rsid w:val="009320A9"/>
    <w:rsid w:val="009437AC"/>
    <w:rsid w:val="0095413A"/>
    <w:rsid w:val="009779DB"/>
    <w:rsid w:val="00995217"/>
    <w:rsid w:val="00997D30"/>
    <w:rsid w:val="009A09AD"/>
    <w:rsid w:val="009B0F24"/>
    <w:rsid w:val="009B1626"/>
    <w:rsid w:val="009B321F"/>
    <w:rsid w:val="009B4949"/>
    <w:rsid w:val="009C4C27"/>
    <w:rsid w:val="009D75E9"/>
    <w:rsid w:val="00A042A6"/>
    <w:rsid w:val="00A107E7"/>
    <w:rsid w:val="00A23B56"/>
    <w:rsid w:val="00A26876"/>
    <w:rsid w:val="00A37E4D"/>
    <w:rsid w:val="00A421CF"/>
    <w:rsid w:val="00A463A2"/>
    <w:rsid w:val="00A55EDA"/>
    <w:rsid w:val="00A650FE"/>
    <w:rsid w:val="00A71106"/>
    <w:rsid w:val="00AA29E8"/>
    <w:rsid w:val="00AD31F8"/>
    <w:rsid w:val="00AE28C7"/>
    <w:rsid w:val="00AF6B90"/>
    <w:rsid w:val="00B00BD6"/>
    <w:rsid w:val="00B11FAE"/>
    <w:rsid w:val="00B21655"/>
    <w:rsid w:val="00B319E9"/>
    <w:rsid w:val="00B45855"/>
    <w:rsid w:val="00B53563"/>
    <w:rsid w:val="00B72A7D"/>
    <w:rsid w:val="00B842BE"/>
    <w:rsid w:val="00B84F76"/>
    <w:rsid w:val="00B8787B"/>
    <w:rsid w:val="00BB347C"/>
    <w:rsid w:val="00BD02E0"/>
    <w:rsid w:val="00BD1AA7"/>
    <w:rsid w:val="00BD5212"/>
    <w:rsid w:val="00BF4D9B"/>
    <w:rsid w:val="00BF52BD"/>
    <w:rsid w:val="00C060FE"/>
    <w:rsid w:val="00C20436"/>
    <w:rsid w:val="00C240AF"/>
    <w:rsid w:val="00C525AB"/>
    <w:rsid w:val="00C603FA"/>
    <w:rsid w:val="00C735DD"/>
    <w:rsid w:val="00C7561F"/>
    <w:rsid w:val="00C82B88"/>
    <w:rsid w:val="00C90EE8"/>
    <w:rsid w:val="00CA18EA"/>
    <w:rsid w:val="00CA739C"/>
    <w:rsid w:val="00CB17F9"/>
    <w:rsid w:val="00CB1902"/>
    <w:rsid w:val="00CB52D1"/>
    <w:rsid w:val="00CB6F90"/>
    <w:rsid w:val="00CD27C8"/>
    <w:rsid w:val="00CE19D7"/>
    <w:rsid w:val="00CE2568"/>
    <w:rsid w:val="00CF321F"/>
    <w:rsid w:val="00D01630"/>
    <w:rsid w:val="00D15CC7"/>
    <w:rsid w:val="00D2124E"/>
    <w:rsid w:val="00D339F1"/>
    <w:rsid w:val="00D33F1D"/>
    <w:rsid w:val="00D37006"/>
    <w:rsid w:val="00D37A12"/>
    <w:rsid w:val="00D47D29"/>
    <w:rsid w:val="00D543AA"/>
    <w:rsid w:val="00D66DD2"/>
    <w:rsid w:val="00D76696"/>
    <w:rsid w:val="00D82219"/>
    <w:rsid w:val="00D91ADB"/>
    <w:rsid w:val="00DB12CC"/>
    <w:rsid w:val="00DB7BE8"/>
    <w:rsid w:val="00DB7FC4"/>
    <w:rsid w:val="00DC3060"/>
    <w:rsid w:val="00DD7BAD"/>
    <w:rsid w:val="00DF45C1"/>
    <w:rsid w:val="00E10472"/>
    <w:rsid w:val="00E15234"/>
    <w:rsid w:val="00E302AB"/>
    <w:rsid w:val="00E37DC8"/>
    <w:rsid w:val="00E4143C"/>
    <w:rsid w:val="00E4212B"/>
    <w:rsid w:val="00E612C9"/>
    <w:rsid w:val="00E62E62"/>
    <w:rsid w:val="00E75C0F"/>
    <w:rsid w:val="00E81473"/>
    <w:rsid w:val="00E815FF"/>
    <w:rsid w:val="00E8508A"/>
    <w:rsid w:val="00E876A3"/>
    <w:rsid w:val="00EE2727"/>
    <w:rsid w:val="00F15151"/>
    <w:rsid w:val="00F33FCE"/>
    <w:rsid w:val="00F417A8"/>
    <w:rsid w:val="00F5062E"/>
    <w:rsid w:val="00F507FA"/>
    <w:rsid w:val="00F5184B"/>
    <w:rsid w:val="00F75D3D"/>
    <w:rsid w:val="00F75E1B"/>
    <w:rsid w:val="00F770C6"/>
    <w:rsid w:val="00F83C0E"/>
    <w:rsid w:val="00F87394"/>
    <w:rsid w:val="00F87EC0"/>
    <w:rsid w:val="00F94251"/>
    <w:rsid w:val="00FA0F57"/>
    <w:rsid w:val="00FC2161"/>
    <w:rsid w:val="00FC548E"/>
    <w:rsid w:val="00FE1DD6"/>
    <w:rsid w:val="00FE571A"/>
    <w:rsid w:val="00FE73A3"/>
    <w:rsid w:val="012B64AF"/>
    <w:rsid w:val="012F2326"/>
    <w:rsid w:val="01353A2A"/>
    <w:rsid w:val="014224FB"/>
    <w:rsid w:val="014D4677"/>
    <w:rsid w:val="0156352C"/>
    <w:rsid w:val="0167033F"/>
    <w:rsid w:val="016D4D19"/>
    <w:rsid w:val="017D7F35"/>
    <w:rsid w:val="01812ACD"/>
    <w:rsid w:val="01A85D51"/>
    <w:rsid w:val="01C42B8B"/>
    <w:rsid w:val="01E74ACC"/>
    <w:rsid w:val="01F9035B"/>
    <w:rsid w:val="02006491"/>
    <w:rsid w:val="02056680"/>
    <w:rsid w:val="02063F60"/>
    <w:rsid w:val="02087082"/>
    <w:rsid w:val="021363A2"/>
    <w:rsid w:val="021A1CDD"/>
    <w:rsid w:val="021D759A"/>
    <w:rsid w:val="02306473"/>
    <w:rsid w:val="024C492F"/>
    <w:rsid w:val="02685C0C"/>
    <w:rsid w:val="027432B5"/>
    <w:rsid w:val="02785724"/>
    <w:rsid w:val="028247F4"/>
    <w:rsid w:val="02BF101D"/>
    <w:rsid w:val="02E1151B"/>
    <w:rsid w:val="031F2043"/>
    <w:rsid w:val="03200A08"/>
    <w:rsid w:val="03231B33"/>
    <w:rsid w:val="033C234C"/>
    <w:rsid w:val="0346233D"/>
    <w:rsid w:val="034E144E"/>
    <w:rsid w:val="03507CD7"/>
    <w:rsid w:val="035D3297"/>
    <w:rsid w:val="035D7E14"/>
    <w:rsid w:val="03786F9A"/>
    <w:rsid w:val="037F73E0"/>
    <w:rsid w:val="0381685A"/>
    <w:rsid w:val="039B5B6E"/>
    <w:rsid w:val="03B10EED"/>
    <w:rsid w:val="03C545F8"/>
    <w:rsid w:val="03CE7CF1"/>
    <w:rsid w:val="03D46058"/>
    <w:rsid w:val="03F4702C"/>
    <w:rsid w:val="03FB660C"/>
    <w:rsid w:val="040000C7"/>
    <w:rsid w:val="04081E8D"/>
    <w:rsid w:val="04090D29"/>
    <w:rsid w:val="04093818"/>
    <w:rsid w:val="040E27E3"/>
    <w:rsid w:val="041B280B"/>
    <w:rsid w:val="04223B99"/>
    <w:rsid w:val="045E5487"/>
    <w:rsid w:val="047807BD"/>
    <w:rsid w:val="04826D2E"/>
    <w:rsid w:val="04854128"/>
    <w:rsid w:val="049C1B9D"/>
    <w:rsid w:val="04A15406"/>
    <w:rsid w:val="04A9250C"/>
    <w:rsid w:val="04C9495C"/>
    <w:rsid w:val="04EA0483"/>
    <w:rsid w:val="05080FE1"/>
    <w:rsid w:val="05154705"/>
    <w:rsid w:val="053F4A94"/>
    <w:rsid w:val="05595CE0"/>
    <w:rsid w:val="05834B0B"/>
    <w:rsid w:val="059D15B0"/>
    <w:rsid w:val="05B72A07"/>
    <w:rsid w:val="06273980"/>
    <w:rsid w:val="065B15E4"/>
    <w:rsid w:val="06935222"/>
    <w:rsid w:val="06DA6BBB"/>
    <w:rsid w:val="06E4676F"/>
    <w:rsid w:val="06EE06AA"/>
    <w:rsid w:val="06F04422"/>
    <w:rsid w:val="06F72F70"/>
    <w:rsid w:val="070C018F"/>
    <w:rsid w:val="072177FA"/>
    <w:rsid w:val="07270173"/>
    <w:rsid w:val="07634BF4"/>
    <w:rsid w:val="0768220B"/>
    <w:rsid w:val="079C1EB4"/>
    <w:rsid w:val="07CB4548"/>
    <w:rsid w:val="08440C59"/>
    <w:rsid w:val="0854278F"/>
    <w:rsid w:val="08641CC7"/>
    <w:rsid w:val="08654A98"/>
    <w:rsid w:val="086F1AAE"/>
    <w:rsid w:val="0875255A"/>
    <w:rsid w:val="087A47B7"/>
    <w:rsid w:val="089701CB"/>
    <w:rsid w:val="08A3504F"/>
    <w:rsid w:val="08AA0601"/>
    <w:rsid w:val="08BC1BEA"/>
    <w:rsid w:val="08E91129"/>
    <w:rsid w:val="08F301FA"/>
    <w:rsid w:val="08FD4BD5"/>
    <w:rsid w:val="09087457"/>
    <w:rsid w:val="092B34F0"/>
    <w:rsid w:val="092C7594"/>
    <w:rsid w:val="09552A1A"/>
    <w:rsid w:val="095C7B4D"/>
    <w:rsid w:val="096B4234"/>
    <w:rsid w:val="097C3D4B"/>
    <w:rsid w:val="098D5F59"/>
    <w:rsid w:val="09AA4D5C"/>
    <w:rsid w:val="09B63701"/>
    <w:rsid w:val="09C556F2"/>
    <w:rsid w:val="09DB5B25"/>
    <w:rsid w:val="09F233E4"/>
    <w:rsid w:val="09F45FD8"/>
    <w:rsid w:val="0A0919C8"/>
    <w:rsid w:val="0A2C2EEF"/>
    <w:rsid w:val="0A3C3652"/>
    <w:rsid w:val="0A4D7496"/>
    <w:rsid w:val="0A6424AA"/>
    <w:rsid w:val="0A782765"/>
    <w:rsid w:val="0A872580"/>
    <w:rsid w:val="0A922945"/>
    <w:rsid w:val="0AB063A2"/>
    <w:rsid w:val="0AB441DD"/>
    <w:rsid w:val="0AB7791E"/>
    <w:rsid w:val="0AC363C3"/>
    <w:rsid w:val="0AC52104"/>
    <w:rsid w:val="0AD007F3"/>
    <w:rsid w:val="0AE20526"/>
    <w:rsid w:val="0AFD59E8"/>
    <w:rsid w:val="0B16263E"/>
    <w:rsid w:val="0B3346F8"/>
    <w:rsid w:val="0B505490"/>
    <w:rsid w:val="0B84338B"/>
    <w:rsid w:val="0B88648F"/>
    <w:rsid w:val="0BA852CC"/>
    <w:rsid w:val="0BB308A8"/>
    <w:rsid w:val="0BB377CC"/>
    <w:rsid w:val="0BC652D4"/>
    <w:rsid w:val="0BC92398"/>
    <w:rsid w:val="0BD04822"/>
    <w:rsid w:val="0C086D31"/>
    <w:rsid w:val="0C1C1816"/>
    <w:rsid w:val="0C1E10EA"/>
    <w:rsid w:val="0C2801BA"/>
    <w:rsid w:val="0C594818"/>
    <w:rsid w:val="0C854F74"/>
    <w:rsid w:val="0C8D448A"/>
    <w:rsid w:val="0C9C07F3"/>
    <w:rsid w:val="0CA44BB9"/>
    <w:rsid w:val="0CAF4C1E"/>
    <w:rsid w:val="0CB657C6"/>
    <w:rsid w:val="0CEF29C2"/>
    <w:rsid w:val="0CF1143A"/>
    <w:rsid w:val="0D352B8F"/>
    <w:rsid w:val="0D7E2098"/>
    <w:rsid w:val="0D921D8F"/>
    <w:rsid w:val="0DC10816"/>
    <w:rsid w:val="0E097B78"/>
    <w:rsid w:val="0E1E05C2"/>
    <w:rsid w:val="0E4824D5"/>
    <w:rsid w:val="0E4B1F3E"/>
    <w:rsid w:val="0E7517F7"/>
    <w:rsid w:val="0E7E0566"/>
    <w:rsid w:val="0E811E04"/>
    <w:rsid w:val="0EAA714E"/>
    <w:rsid w:val="0EB14497"/>
    <w:rsid w:val="0F0D5446"/>
    <w:rsid w:val="0F13767A"/>
    <w:rsid w:val="0F1C7FBA"/>
    <w:rsid w:val="0F1E743F"/>
    <w:rsid w:val="0F3B6457"/>
    <w:rsid w:val="0F4E32A6"/>
    <w:rsid w:val="0F670FFA"/>
    <w:rsid w:val="0F8E2A2A"/>
    <w:rsid w:val="0F9926E7"/>
    <w:rsid w:val="0FB81855"/>
    <w:rsid w:val="0FF46D31"/>
    <w:rsid w:val="10063C9D"/>
    <w:rsid w:val="102D3FF1"/>
    <w:rsid w:val="10480E2B"/>
    <w:rsid w:val="10553911"/>
    <w:rsid w:val="1057425B"/>
    <w:rsid w:val="108A625F"/>
    <w:rsid w:val="108D4A90"/>
    <w:rsid w:val="109D1177"/>
    <w:rsid w:val="10A02A15"/>
    <w:rsid w:val="10C20BDE"/>
    <w:rsid w:val="10CD7582"/>
    <w:rsid w:val="10D75C7A"/>
    <w:rsid w:val="10E862E9"/>
    <w:rsid w:val="10FF266F"/>
    <w:rsid w:val="112C30E3"/>
    <w:rsid w:val="113F2C36"/>
    <w:rsid w:val="115010AA"/>
    <w:rsid w:val="11525363"/>
    <w:rsid w:val="11823EC9"/>
    <w:rsid w:val="119D6F55"/>
    <w:rsid w:val="11A025A1"/>
    <w:rsid w:val="11A622AD"/>
    <w:rsid w:val="11D270F0"/>
    <w:rsid w:val="11F72B09"/>
    <w:rsid w:val="11F80DE2"/>
    <w:rsid w:val="120B2110"/>
    <w:rsid w:val="121365E2"/>
    <w:rsid w:val="121865DB"/>
    <w:rsid w:val="12376F50"/>
    <w:rsid w:val="125A3098"/>
    <w:rsid w:val="1268446E"/>
    <w:rsid w:val="12A762DD"/>
    <w:rsid w:val="12B75DF4"/>
    <w:rsid w:val="12C01D80"/>
    <w:rsid w:val="12C20F3D"/>
    <w:rsid w:val="12DA63E4"/>
    <w:rsid w:val="12DE7825"/>
    <w:rsid w:val="12FA35D5"/>
    <w:rsid w:val="130725D3"/>
    <w:rsid w:val="13144FF5"/>
    <w:rsid w:val="131B347E"/>
    <w:rsid w:val="13217712"/>
    <w:rsid w:val="1345430C"/>
    <w:rsid w:val="13575D25"/>
    <w:rsid w:val="137848FD"/>
    <w:rsid w:val="13855EF2"/>
    <w:rsid w:val="13897791"/>
    <w:rsid w:val="13966A26"/>
    <w:rsid w:val="13AD3B74"/>
    <w:rsid w:val="13B30CB1"/>
    <w:rsid w:val="13B31ABA"/>
    <w:rsid w:val="13B642FE"/>
    <w:rsid w:val="13DB3D64"/>
    <w:rsid w:val="13F35552"/>
    <w:rsid w:val="14005739"/>
    <w:rsid w:val="14215C1B"/>
    <w:rsid w:val="14230FDB"/>
    <w:rsid w:val="14263231"/>
    <w:rsid w:val="143C4803"/>
    <w:rsid w:val="14575AE1"/>
    <w:rsid w:val="145A0742"/>
    <w:rsid w:val="14636234"/>
    <w:rsid w:val="146B158C"/>
    <w:rsid w:val="146D2C0E"/>
    <w:rsid w:val="14787805"/>
    <w:rsid w:val="147A6014"/>
    <w:rsid w:val="14874324"/>
    <w:rsid w:val="148B29AC"/>
    <w:rsid w:val="149B1239"/>
    <w:rsid w:val="149E726C"/>
    <w:rsid w:val="14B051F1"/>
    <w:rsid w:val="14CB5B87"/>
    <w:rsid w:val="14D233B9"/>
    <w:rsid w:val="14D964F6"/>
    <w:rsid w:val="15064E11"/>
    <w:rsid w:val="15077C21"/>
    <w:rsid w:val="151933DC"/>
    <w:rsid w:val="15395051"/>
    <w:rsid w:val="154C41C9"/>
    <w:rsid w:val="15666C74"/>
    <w:rsid w:val="156758B0"/>
    <w:rsid w:val="15813164"/>
    <w:rsid w:val="158F12AA"/>
    <w:rsid w:val="1594241D"/>
    <w:rsid w:val="15B522B5"/>
    <w:rsid w:val="15BF393E"/>
    <w:rsid w:val="15F4486A"/>
    <w:rsid w:val="15FB249C"/>
    <w:rsid w:val="16223ECC"/>
    <w:rsid w:val="163B5EF6"/>
    <w:rsid w:val="163F682C"/>
    <w:rsid w:val="165670FA"/>
    <w:rsid w:val="16574DC3"/>
    <w:rsid w:val="165C45E3"/>
    <w:rsid w:val="16775FC6"/>
    <w:rsid w:val="16881F81"/>
    <w:rsid w:val="16A91903"/>
    <w:rsid w:val="16AB3EC2"/>
    <w:rsid w:val="16C42324"/>
    <w:rsid w:val="16DB6AC8"/>
    <w:rsid w:val="16F50F8E"/>
    <w:rsid w:val="17046E47"/>
    <w:rsid w:val="17125CEF"/>
    <w:rsid w:val="17194003"/>
    <w:rsid w:val="171A4BA4"/>
    <w:rsid w:val="171E4694"/>
    <w:rsid w:val="172A128B"/>
    <w:rsid w:val="17322132"/>
    <w:rsid w:val="174170AE"/>
    <w:rsid w:val="17457FF3"/>
    <w:rsid w:val="174B2942"/>
    <w:rsid w:val="17544559"/>
    <w:rsid w:val="176A78D9"/>
    <w:rsid w:val="1787048B"/>
    <w:rsid w:val="17A0779F"/>
    <w:rsid w:val="17F378CF"/>
    <w:rsid w:val="181066D2"/>
    <w:rsid w:val="183F0D66"/>
    <w:rsid w:val="187D188E"/>
    <w:rsid w:val="1888270D"/>
    <w:rsid w:val="188D4CD8"/>
    <w:rsid w:val="18A33B3A"/>
    <w:rsid w:val="18AD4E72"/>
    <w:rsid w:val="18C456D6"/>
    <w:rsid w:val="18E76248"/>
    <w:rsid w:val="18EB4A4A"/>
    <w:rsid w:val="19172BA4"/>
    <w:rsid w:val="191A68BE"/>
    <w:rsid w:val="19255AA8"/>
    <w:rsid w:val="192D5062"/>
    <w:rsid w:val="19444F9B"/>
    <w:rsid w:val="19491AD2"/>
    <w:rsid w:val="194B7296"/>
    <w:rsid w:val="196640D0"/>
    <w:rsid w:val="196F7429"/>
    <w:rsid w:val="19744A3F"/>
    <w:rsid w:val="197D570A"/>
    <w:rsid w:val="19AF1F92"/>
    <w:rsid w:val="19D5046D"/>
    <w:rsid w:val="19D652F0"/>
    <w:rsid w:val="19E463B7"/>
    <w:rsid w:val="1A09162B"/>
    <w:rsid w:val="1A226249"/>
    <w:rsid w:val="1A2745F6"/>
    <w:rsid w:val="1A866D57"/>
    <w:rsid w:val="1A902A9F"/>
    <w:rsid w:val="1A9609E5"/>
    <w:rsid w:val="1A9D7434"/>
    <w:rsid w:val="1AA475A6"/>
    <w:rsid w:val="1AB62E35"/>
    <w:rsid w:val="1AE9320B"/>
    <w:rsid w:val="1AEE0F9B"/>
    <w:rsid w:val="1AEE25CF"/>
    <w:rsid w:val="1AF8344E"/>
    <w:rsid w:val="1B146AEA"/>
    <w:rsid w:val="1B23545B"/>
    <w:rsid w:val="1B300E3A"/>
    <w:rsid w:val="1B4B7A22"/>
    <w:rsid w:val="1B7A5529"/>
    <w:rsid w:val="1B914294"/>
    <w:rsid w:val="1B971DA2"/>
    <w:rsid w:val="1B9C577E"/>
    <w:rsid w:val="1B9D11E0"/>
    <w:rsid w:val="1BC036D3"/>
    <w:rsid w:val="1BCF0601"/>
    <w:rsid w:val="1BF65BDF"/>
    <w:rsid w:val="1C121E3C"/>
    <w:rsid w:val="1C161DDD"/>
    <w:rsid w:val="1C185CB2"/>
    <w:rsid w:val="1C273FEB"/>
    <w:rsid w:val="1C275D99"/>
    <w:rsid w:val="1C2A3ADB"/>
    <w:rsid w:val="1C442B27"/>
    <w:rsid w:val="1C580648"/>
    <w:rsid w:val="1C60574F"/>
    <w:rsid w:val="1C65279B"/>
    <w:rsid w:val="1C6E5F6A"/>
    <w:rsid w:val="1C9D42AD"/>
    <w:rsid w:val="1C9E64A9"/>
    <w:rsid w:val="1CA218C3"/>
    <w:rsid w:val="1CA46319"/>
    <w:rsid w:val="1CAA4BB8"/>
    <w:rsid w:val="1CB129EE"/>
    <w:rsid w:val="1CB82E95"/>
    <w:rsid w:val="1CBA6C0D"/>
    <w:rsid w:val="1CC655B2"/>
    <w:rsid w:val="1CCC06EE"/>
    <w:rsid w:val="1CE13392"/>
    <w:rsid w:val="1D036806"/>
    <w:rsid w:val="1D04432C"/>
    <w:rsid w:val="1D1A3B4F"/>
    <w:rsid w:val="1D2C2332"/>
    <w:rsid w:val="1D42642D"/>
    <w:rsid w:val="1D4C5C59"/>
    <w:rsid w:val="1D830AFE"/>
    <w:rsid w:val="1D8334A3"/>
    <w:rsid w:val="1D880AB9"/>
    <w:rsid w:val="1D921938"/>
    <w:rsid w:val="1DAC0B17"/>
    <w:rsid w:val="1DAC712C"/>
    <w:rsid w:val="1DB34064"/>
    <w:rsid w:val="1DB775F0"/>
    <w:rsid w:val="1DBE2C9C"/>
    <w:rsid w:val="1DC61ECC"/>
    <w:rsid w:val="1DD030C8"/>
    <w:rsid w:val="1DE24140"/>
    <w:rsid w:val="1DF779ED"/>
    <w:rsid w:val="1DF83E91"/>
    <w:rsid w:val="1E0445B0"/>
    <w:rsid w:val="1E0839A8"/>
    <w:rsid w:val="1E0A0261"/>
    <w:rsid w:val="1E12725C"/>
    <w:rsid w:val="1E236A34"/>
    <w:rsid w:val="1E3B3D7D"/>
    <w:rsid w:val="1E3D59C7"/>
    <w:rsid w:val="1E4B1938"/>
    <w:rsid w:val="1E4C5F8A"/>
    <w:rsid w:val="1E7B23CC"/>
    <w:rsid w:val="1E937715"/>
    <w:rsid w:val="1E9F61B6"/>
    <w:rsid w:val="1EAD3B5F"/>
    <w:rsid w:val="1EAE454F"/>
    <w:rsid w:val="1EB06519"/>
    <w:rsid w:val="1EB853CE"/>
    <w:rsid w:val="1EC552E1"/>
    <w:rsid w:val="1ED1030F"/>
    <w:rsid w:val="1EDF6DFF"/>
    <w:rsid w:val="1F130856"/>
    <w:rsid w:val="1F1F614F"/>
    <w:rsid w:val="1F1F71FB"/>
    <w:rsid w:val="1F332CA6"/>
    <w:rsid w:val="1F447B9E"/>
    <w:rsid w:val="1F711DBC"/>
    <w:rsid w:val="1FB75A76"/>
    <w:rsid w:val="1FCF29CF"/>
    <w:rsid w:val="1FD37A90"/>
    <w:rsid w:val="1FE65F6B"/>
    <w:rsid w:val="1FFC27C6"/>
    <w:rsid w:val="200408F1"/>
    <w:rsid w:val="20653333"/>
    <w:rsid w:val="20904739"/>
    <w:rsid w:val="20AE4CDA"/>
    <w:rsid w:val="20B61DE1"/>
    <w:rsid w:val="20C31E08"/>
    <w:rsid w:val="20CF5FBD"/>
    <w:rsid w:val="20DB53A4"/>
    <w:rsid w:val="20FF110B"/>
    <w:rsid w:val="21086492"/>
    <w:rsid w:val="210A1CDC"/>
    <w:rsid w:val="21103DAF"/>
    <w:rsid w:val="212E5E1B"/>
    <w:rsid w:val="213C0B75"/>
    <w:rsid w:val="21653D89"/>
    <w:rsid w:val="216764A4"/>
    <w:rsid w:val="2193780B"/>
    <w:rsid w:val="21A67760"/>
    <w:rsid w:val="21E13B66"/>
    <w:rsid w:val="21ED35E0"/>
    <w:rsid w:val="21F3665C"/>
    <w:rsid w:val="21F4671D"/>
    <w:rsid w:val="220D77DF"/>
    <w:rsid w:val="221C2118"/>
    <w:rsid w:val="221E4B49"/>
    <w:rsid w:val="224B2620"/>
    <w:rsid w:val="224F7DF7"/>
    <w:rsid w:val="225B679C"/>
    <w:rsid w:val="226E5C3F"/>
    <w:rsid w:val="227E248B"/>
    <w:rsid w:val="22A3299D"/>
    <w:rsid w:val="22B063EF"/>
    <w:rsid w:val="22B20386"/>
    <w:rsid w:val="22B45EAC"/>
    <w:rsid w:val="22C24336"/>
    <w:rsid w:val="22D61BAE"/>
    <w:rsid w:val="22EC5646"/>
    <w:rsid w:val="2302130E"/>
    <w:rsid w:val="2318643B"/>
    <w:rsid w:val="2322375E"/>
    <w:rsid w:val="23344615"/>
    <w:rsid w:val="23580F2E"/>
    <w:rsid w:val="23681B95"/>
    <w:rsid w:val="23963804"/>
    <w:rsid w:val="23B30DBF"/>
    <w:rsid w:val="23C6058D"/>
    <w:rsid w:val="23F97876"/>
    <w:rsid w:val="240129E6"/>
    <w:rsid w:val="24070FAE"/>
    <w:rsid w:val="24112BAD"/>
    <w:rsid w:val="24195D26"/>
    <w:rsid w:val="24217571"/>
    <w:rsid w:val="24223CEC"/>
    <w:rsid w:val="242A28CA"/>
    <w:rsid w:val="24431BDE"/>
    <w:rsid w:val="244514B2"/>
    <w:rsid w:val="244A2F6C"/>
    <w:rsid w:val="244F0582"/>
    <w:rsid w:val="245E6D70"/>
    <w:rsid w:val="24637B8A"/>
    <w:rsid w:val="24A415E4"/>
    <w:rsid w:val="24C52E10"/>
    <w:rsid w:val="24CC73E4"/>
    <w:rsid w:val="24D72AFB"/>
    <w:rsid w:val="24E8679A"/>
    <w:rsid w:val="24F345DA"/>
    <w:rsid w:val="2519453E"/>
    <w:rsid w:val="252358B5"/>
    <w:rsid w:val="252A68FA"/>
    <w:rsid w:val="252D34B0"/>
    <w:rsid w:val="252F3F10"/>
    <w:rsid w:val="25341526"/>
    <w:rsid w:val="253908EB"/>
    <w:rsid w:val="258B4718"/>
    <w:rsid w:val="25965D3D"/>
    <w:rsid w:val="25AB17E9"/>
    <w:rsid w:val="25B03AC5"/>
    <w:rsid w:val="25B04B74"/>
    <w:rsid w:val="25CD1596"/>
    <w:rsid w:val="25D52D09"/>
    <w:rsid w:val="25FA5C62"/>
    <w:rsid w:val="25FF10A8"/>
    <w:rsid w:val="26027C9D"/>
    <w:rsid w:val="26211AAB"/>
    <w:rsid w:val="263460FA"/>
    <w:rsid w:val="26421458"/>
    <w:rsid w:val="26485289"/>
    <w:rsid w:val="2651075D"/>
    <w:rsid w:val="266320C3"/>
    <w:rsid w:val="26681488"/>
    <w:rsid w:val="268B675C"/>
    <w:rsid w:val="269051A6"/>
    <w:rsid w:val="2692035D"/>
    <w:rsid w:val="269F0C21"/>
    <w:rsid w:val="26A40A4A"/>
    <w:rsid w:val="26C009EF"/>
    <w:rsid w:val="26CA3EF0"/>
    <w:rsid w:val="26F251F5"/>
    <w:rsid w:val="27076EF2"/>
    <w:rsid w:val="27185B67"/>
    <w:rsid w:val="27392E24"/>
    <w:rsid w:val="275859A0"/>
    <w:rsid w:val="27D05536"/>
    <w:rsid w:val="27DA506E"/>
    <w:rsid w:val="27E014F2"/>
    <w:rsid w:val="27F356C9"/>
    <w:rsid w:val="282539D4"/>
    <w:rsid w:val="28326F12"/>
    <w:rsid w:val="2867689A"/>
    <w:rsid w:val="28732366"/>
    <w:rsid w:val="2899001E"/>
    <w:rsid w:val="28B91818"/>
    <w:rsid w:val="28DA2BFC"/>
    <w:rsid w:val="28DF17A9"/>
    <w:rsid w:val="28E31299"/>
    <w:rsid w:val="28E76FDC"/>
    <w:rsid w:val="28EA087A"/>
    <w:rsid w:val="28F33BD2"/>
    <w:rsid w:val="290336EA"/>
    <w:rsid w:val="29106932"/>
    <w:rsid w:val="29365FC0"/>
    <w:rsid w:val="29583A35"/>
    <w:rsid w:val="29634188"/>
    <w:rsid w:val="29787C34"/>
    <w:rsid w:val="297B026F"/>
    <w:rsid w:val="29822828"/>
    <w:rsid w:val="29883BEF"/>
    <w:rsid w:val="299407E6"/>
    <w:rsid w:val="299C71CD"/>
    <w:rsid w:val="29AE7AF9"/>
    <w:rsid w:val="29B948CF"/>
    <w:rsid w:val="29D755F2"/>
    <w:rsid w:val="2A070FB7"/>
    <w:rsid w:val="2A40035E"/>
    <w:rsid w:val="2A557F75"/>
    <w:rsid w:val="2A587A65"/>
    <w:rsid w:val="2A852D3A"/>
    <w:rsid w:val="2A900193"/>
    <w:rsid w:val="2A9632EB"/>
    <w:rsid w:val="2ABC4498"/>
    <w:rsid w:val="2AC375D4"/>
    <w:rsid w:val="2AF05EF0"/>
    <w:rsid w:val="2AFE685E"/>
    <w:rsid w:val="2B0D4CF3"/>
    <w:rsid w:val="2B1C762F"/>
    <w:rsid w:val="2B465B0F"/>
    <w:rsid w:val="2B536BAA"/>
    <w:rsid w:val="2B65068C"/>
    <w:rsid w:val="2B6A7A50"/>
    <w:rsid w:val="2B726905"/>
    <w:rsid w:val="2B786611"/>
    <w:rsid w:val="2B992862"/>
    <w:rsid w:val="2BAC62BA"/>
    <w:rsid w:val="2BCE4483"/>
    <w:rsid w:val="2BD55811"/>
    <w:rsid w:val="2BEF7E0D"/>
    <w:rsid w:val="2C057779"/>
    <w:rsid w:val="2C176484"/>
    <w:rsid w:val="2C1A3C72"/>
    <w:rsid w:val="2C266206"/>
    <w:rsid w:val="2C2B3683"/>
    <w:rsid w:val="2C2C490C"/>
    <w:rsid w:val="2C3818FC"/>
    <w:rsid w:val="2C5A7AC4"/>
    <w:rsid w:val="2C6D7E80"/>
    <w:rsid w:val="2C6E3570"/>
    <w:rsid w:val="2C78619D"/>
    <w:rsid w:val="2C8D1C48"/>
    <w:rsid w:val="2C991557"/>
    <w:rsid w:val="2CC82C80"/>
    <w:rsid w:val="2CD3707B"/>
    <w:rsid w:val="2CDA0C05"/>
    <w:rsid w:val="2D005CE3"/>
    <w:rsid w:val="2D1C003A"/>
    <w:rsid w:val="2D2D51D9"/>
    <w:rsid w:val="2D406CBA"/>
    <w:rsid w:val="2D5908D8"/>
    <w:rsid w:val="2D595FCE"/>
    <w:rsid w:val="2D776454"/>
    <w:rsid w:val="2D8A31E8"/>
    <w:rsid w:val="2D990AC0"/>
    <w:rsid w:val="2DB3570E"/>
    <w:rsid w:val="2DEA131C"/>
    <w:rsid w:val="2DEA30CA"/>
    <w:rsid w:val="2DFA7A12"/>
    <w:rsid w:val="2E017B72"/>
    <w:rsid w:val="2E100D83"/>
    <w:rsid w:val="2E21375E"/>
    <w:rsid w:val="2E3305CD"/>
    <w:rsid w:val="2E3A5DFF"/>
    <w:rsid w:val="2E725FF9"/>
    <w:rsid w:val="2E84707B"/>
    <w:rsid w:val="2E8A53BF"/>
    <w:rsid w:val="2E982B26"/>
    <w:rsid w:val="2EBE07DF"/>
    <w:rsid w:val="2EC15BD9"/>
    <w:rsid w:val="2EC35DF5"/>
    <w:rsid w:val="2EC549B6"/>
    <w:rsid w:val="2EDA4BB0"/>
    <w:rsid w:val="2EE6487F"/>
    <w:rsid w:val="2EE93102"/>
    <w:rsid w:val="2EF8083C"/>
    <w:rsid w:val="2EFA10EB"/>
    <w:rsid w:val="2F0F2594"/>
    <w:rsid w:val="2F11754B"/>
    <w:rsid w:val="2F227317"/>
    <w:rsid w:val="2F3E36CD"/>
    <w:rsid w:val="2F454A5C"/>
    <w:rsid w:val="2F4A3E20"/>
    <w:rsid w:val="2F4D4719"/>
    <w:rsid w:val="2F4F58DB"/>
    <w:rsid w:val="2F656EAC"/>
    <w:rsid w:val="2F8C1EBB"/>
    <w:rsid w:val="2F9B66D8"/>
    <w:rsid w:val="2FB76FDC"/>
    <w:rsid w:val="2FDE0A0C"/>
    <w:rsid w:val="2FE35A4A"/>
    <w:rsid w:val="2FF975F4"/>
    <w:rsid w:val="301376D1"/>
    <w:rsid w:val="301663F8"/>
    <w:rsid w:val="304C1E1A"/>
    <w:rsid w:val="30702563"/>
    <w:rsid w:val="307801EF"/>
    <w:rsid w:val="30E97669"/>
    <w:rsid w:val="311B1FF6"/>
    <w:rsid w:val="314176A7"/>
    <w:rsid w:val="315C372F"/>
    <w:rsid w:val="31630DD5"/>
    <w:rsid w:val="31766096"/>
    <w:rsid w:val="318A1FD6"/>
    <w:rsid w:val="31943A79"/>
    <w:rsid w:val="31CC3212"/>
    <w:rsid w:val="31D05A28"/>
    <w:rsid w:val="31E83C8A"/>
    <w:rsid w:val="31E87920"/>
    <w:rsid w:val="31EA1D95"/>
    <w:rsid w:val="31F5248C"/>
    <w:rsid w:val="321626E0"/>
    <w:rsid w:val="322C1F03"/>
    <w:rsid w:val="323E2AE1"/>
    <w:rsid w:val="32432DAD"/>
    <w:rsid w:val="32470A72"/>
    <w:rsid w:val="327A6DE4"/>
    <w:rsid w:val="32A1016B"/>
    <w:rsid w:val="32BD5CB2"/>
    <w:rsid w:val="32C53D74"/>
    <w:rsid w:val="32C75788"/>
    <w:rsid w:val="32CC4685"/>
    <w:rsid w:val="32D660CE"/>
    <w:rsid w:val="32F15114"/>
    <w:rsid w:val="333252F7"/>
    <w:rsid w:val="33492641"/>
    <w:rsid w:val="336404F3"/>
    <w:rsid w:val="336E43A9"/>
    <w:rsid w:val="33743B62"/>
    <w:rsid w:val="33751688"/>
    <w:rsid w:val="33770F5C"/>
    <w:rsid w:val="337E2669"/>
    <w:rsid w:val="33811673"/>
    <w:rsid w:val="33B757FC"/>
    <w:rsid w:val="33CA3782"/>
    <w:rsid w:val="33FE78CF"/>
    <w:rsid w:val="34367069"/>
    <w:rsid w:val="343B01DB"/>
    <w:rsid w:val="34453929"/>
    <w:rsid w:val="34572B3B"/>
    <w:rsid w:val="34656963"/>
    <w:rsid w:val="34733FC8"/>
    <w:rsid w:val="34790D04"/>
    <w:rsid w:val="34853B4C"/>
    <w:rsid w:val="349B3370"/>
    <w:rsid w:val="349B5EE8"/>
    <w:rsid w:val="34CB5A03"/>
    <w:rsid w:val="34D83F42"/>
    <w:rsid w:val="350B4052"/>
    <w:rsid w:val="35196DED"/>
    <w:rsid w:val="354E03E2"/>
    <w:rsid w:val="3579793A"/>
    <w:rsid w:val="35824B8C"/>
    <w:rsid w:val="35A30613"/>
    <w:rsid w:val="35C830A0"/>
    <w:rsid w:val="35E56EF2"/>
    <w:rsid w:val="35FC399A"/>
    <w:rsid w:val="362468AE"/>
    <w:rsid w:val="363F3F24"/>
    <w:rsid w:val="36525CB0"/>
    <w:rsid w:val="36AE1AFA"/>
    <w:rsid w:val="36C721FA"/>
    <w:rsid w:val="36D36DF1"/>
    <w:rsid w:val="36ED5C5D"/>
    <w:rsid w:val="37031792"/>
    <w:rsid w:val="371C1C24"/>
    <w:rsid w:val="373B04F2"/>
    <w:rsid w:val="374D6BA3"/>
    <w:rsid w:val="37514465"/>
    <w:rsid w:val="376223E0"/>
    <w:rsid w:val="376E08C8"/>
    <w:rsid w:val="378D5AE2"/>
    <w:rsid w:val="37A147F9"/>
    <w:rsid w:val="37AB5C5D"/>
    <w:rsid w:val="37C30C14"/>
    <w:rsid w:val="37DC3A83"/>
    <w:rsid w:val="37F30DCD"/>
    <w:rsid w:val="38152D1C"/>
    <w:rsid w:val="381C20D2"/>
    <w:rsid w:val="3842602C"/>
    <w:rsid w:val="38471845"/>
    <w:rsid w:val="38484A0B"/>
    <w:rsid w:val="38657F1D"/>
    <w:rsid w:val="386677F1"/>
    <w:rsid w:val="38685317"/>
    <w:rsid w:val="387106AA"/>
    <w:rsid w:val="388272B7"/>
    <w:rsid w:val="388E7474"/>
    <w:rsid w:val="38AF1497"/>
    <w:rsid w:val="38D34499"/>
    <w:rsid w:val="38F62A80"/>
    <w:rsid w:val="38F8712C"/>
    <w:rsid w:val="390B1576"/>
    <w:rsid w:val="392456E2"/>
    <w:rsid w:val="39331DC9"/>
    <w:rsid w:val="393414C9"/>
    <w:rsid w:val="39371D2B"/>
    <w:rsid w:val="39471299"/>
    <w:rsid w:val="39743A48"/>
    <w:rsid w:val="39965EB4"/>
    <w:rsid w:val="39AE3FED"/>
    <w:rsid w:val="39C42A21"/>
    <w:rsid w:val="39CA4CB2"/>
    <w:rsid w:val="39CE564E"/>
    <w:rsid w:val="39D13674"/>
    <w:rsid w:val="39DA3FF3"/>
    <w:rsid w:val="39EB26A4"/>
    <w:rsid w:val="39F33306"/>
    <w:rsid w:val="3A1439A9"/>
    <w:rsid w:val="3A1B40E2"/>
    <w:rsid w:val="3A331955"/>
    <w:rsid w:val="3A483652"/>
    <w:rsid w:val="3A6C5593"/>
    <w:rsid w:val="3A726921"/>
    <w:rsid w:val="3A797CAF"/>
    <w:rsid w:val="3A8D6E84"/>
    <w:rsid w:val="3A9E227A"/>
    <w:rsid w:val="3AA0348E"/>
    <w:rsid w:val="3AA82343"/>
    <w:rsid w:val="3AB17449"/>
    <w:rsid w:val="3AEF4F38"/>
    <w:rsid w:val="3B007A89"/>
    <w:rsid w:val="3B2A4A8F"/>
    <w:rsid w:val="3B334302"/>
    <w:rsid w:val="3B6C3370"/>
    <w:rsid w:val="3B7346FF"/>
    <w:rsid w:val="3B767FB3"/>
    <w:rsid w:val="3B911029"/>
    <w:rsid w:val="3BA945C4"/>
    <w:rsid w:val="3BA96372"/>
    <w:rsid w:val="3BB07701"/>
    <w:rsid w:val="3BBA26B9"/>
    <w:rsid w:val="3BEE647B"/>
    <w:rsid w:val="3C010866"/>
    <w:rsid w:val="3C025A83"/>
    <w:rsid w:val="3C0E4427"/>
    <w:rsid w:val="3C5F6A31"/>
    <w:rsid w:val="3C74072E"/>
    <w:rsid w:val="3C742325"/>
    <w:rsid w:val="3C7E15AD"/>
    <w:rsid w:val="3C925059"/>
    <w:rsid w:val="3C990195"/>
    <w:rsid w:val="3CCB2A15"/>
    <w:rsid w:val="3CCE799A"/>
    <w:rsid w:val="3CD13DD3"/>
    <w:rsid w:val="3CDF07BB"/>
    <w:rsid w:val="3CEE0771"/>
    <w:rsid w:val="3D1529EA"/>
    <w:rsid w:val="3D4F2CD0"/>
    <w:rsid w:val="3DAE1A1E"/>
    <w:rsid w:val="3DED69EA"/>
    <w:rsid w:val="3E083D5E"/>
    <w:rsid w:val="3E2B4428"/>
    <w:rsid w:val="3E3C527C"/>
    <w:rsid w:val="3E614CE2"/>
    <w:rsid w:val="3E7D5739"/>
    <w:rsid w:val="3E9D0006"/>
    <w:rsid w:val="3EF618CF"/>
    <w:rsid w:val="3F0D33EF"/>
    <w:rsid w:val="3F2F4DE1"/>
    <w:rsid w:val="3F3D74FE"/>
    <w:rsid w:val="3F400D9C"/>
    <w:rsid w:val="3F493699"/>
    <w:rsid w:val="3F5B7B35"/>
    <w:rsid w:val="3F7F5144"/>
    <w:rsid w:val="3F7F7B16"/>
    <w:rsid w:val="3FB837A2"/>
    <w:rsid w:val="3FCF4895"/>
    <w:rsid w:val="3FD634AE"/>
    <w:rsid w:val="3FEE70E5"/>
    <w:rsid w:val="3FF24E79"/>
    <w:rsid w:val="400C073E"/>
    <w:rsid w:val="40161AFD"/>
    <w:rsid w:val="4022387F"/>
    <w:rsid w:val="4024246B"/>
    <w:rsid w:val="40361D71"/>
    <w:rsid w:val="405F16F6"/>
    <w:rsid w:val="40613154"/>
    <w:rsid w:val="40632134"/>
    <w:rsid w:val="40640ABA"/>
    <w:rsid w:val="40694322"/>
    <w:rsid w:val="406E36E7"/>
    <w:rsid w:val="40823437"/>
    <w:rsid w:val="40BC7839"/>
    <w:rsid w:val="40C8729B"/>
    <w:rsid w:val="40CD665F"/>
    <w:rsid w:val="40FB63F2"/>
    <w:rsid w:val="41017557"/>
    <w:rsid w:val="41022B36"/>
    <w:rsid w:val="41290910"/>
    <w:rsid w:val="41326E0A"/>
    <w:rsid w:val="41686388"/>
    <w:rsid w:val="416C40CA"/>
    <w:rsid w:val="4177481D"/>
    <w:rsid w:val="41A5138A"/>
    <w:rsid w:val="41A76EB0"/>
    <w:rsid w:val="41AC2719"/>
    <w:rsid w:val="41D91034"/>
    <w:rsid w:val="41FC4949"/>
    <w:rsid w:val="42024A2E"/>
    <w:rsid w:val="421414E1"/>
    <w:rsid w:val="421502BE"/>
    <w:rsid w:val="42182667"/>
    <w:rsid w:val="42584BD1"/>
    <w:rsid w:val="426467E0"/>
    <w:rsid w:val="42725710"/>
    <w:rsid w:val="428559B0"/>
    <w:rsid w:val="42892A5A"/>
    <w:rsid w:val="42B20943"/>
    <w:rsid w:val="42B555FD"/>
    <w:rsid w:val="42CF498B"/>
    <w:rsid w:val="42F62C50"/>
    <w:rsid w:val="43365CF9"/>
    <w:rsid w:val="433C7ACC"/>
    <w:rsid w:val="434B7347"/>
    <w:rsid w:val="434D3A87"/>
    <w:rsid w:val="435412BA"/>
    <w:rsid w:val="43722C93"/>
    <w:rsid w:val="43754D8C"/>
    <w:rsid w:val="43792ACE"/>
    <w:rsid w:val="43A447F7"/>
    <w:rsid w:val="43AA712C"/>
    <w:rsid w:val="43AD4526"/>
    <w:rsid w:val="43B609E1"/>
    <w:rsid w:val="43B65AD0"/>
    <w:rsid w:val="43C755E8"/>
    <w:rsid w:val="43CF4F7A"/>
    <w:rsid w:val="43E06BC0"/>
    <w:rsid w:val="43F9776B"/>
    <w:rsid w:val="44061EA9"/>
    <w:rsid w:val="44182E35"/>
    <w:rsid w:val="44366F3F"/>
    <w:rsid w:val="444F5C33"/>
    <w:rsid w:val="447A4D50"/>
    <w:rsid w:val="448E470C"/>
    <w:rsid w:val="44935E12"/>
    <w:rsid w:val="449701CB"/>
    <w:rsid w:val="449851D6"/>
    <w:rsid w:val="44BF09B5"/>
    <w:rsid w:val="44D51F86"/>
    <w:rsid w:val="44DA0D9D"/>
    <w:rsid w:val="4504461A"/>
    <w:rsid w:val="4507642B"/>
    <w:rsid w:val="451F1453"/>
    <w:rsid w:val="452B1BA6"/>
    <w:rsid w:val="452B7DF8"/>
    <w:rsid w:val="45401AF6"/>
    <w:rsid w:val="455345A5"/>
    <w:rsid w:val="455A06DD"/>
    <w:rsid w:val="45763769"/>
    <w:rsid w:val="457A48DC"/>
    <w:rsid w:val="459624D2"/>
    <w:rsid w:val="459D3DE9"/>
    <w:rsid w:val="45B1654F"/>
    <w:rsid w:val="45B7168C"/>
    <w:rsid w:val="45D668A1"/>
    <w:rsid w:val="45D90A49"/>
    <w:rsid w:val="45EE77A4"/>
    <w:rsid w:val="45F800DB"/>
    <w:rsid w:val="46146ADE"/>
    <w:rsid w:val="46713F31"/>
    <w:rsid w:val="46936D77"/>
    <w:rsid w:val="46A55988"/>
    <w:rsid w:val="46AB77FC"/>
    <w:rsid w:val="46B32394"/>
    <w:rsid w:val="46B703F4"/>
    <w:rsid w:val="46BD7176"/>
    <w:rsid w:val="46DA3884"/>
    <w:rsid w:val="46E91D19"/>
    <w:rsid w:val="46ED7A5B"/>
    <w:rsid w:val="46F56910"/>
    <w:rsid w:val="46F72688"/>
    <w:rsid w:val="46FD7572"/>
    <w:rsid w:val="47056F93"/>
    <w:rsid w:val="471823D7"/>
    <w:rsid w:val="471C3E9C"/>
    <w:rsid w:val="471E7C15"/>
    <w:rsid w:val="473C453F"/>
    <w:rsid w:val="473D4558"/>
    <w:rsid w:val="4742458F"/>
    <w:rsid w:val="474E7DCE"/>
    <w:rsid w:val="475A49C5"/>
    <w:rsid w:val="47631ACB"/>
    <w:rsid w:val="47777325"/>
    <w:rsid w:val="477A6E15"/>
    <w:rsid w:val="477B5067"/>
    <w:rsid w:val="47A619B8"/>
    <w:rsid w:val="47B903B2"/>
    <w:rsid w:val="47CA3978"/>
    <w:rsid w:val="47EF335F"/>
    <w:rsid w:val="48101AA9"/>
    <w:rsid w:val="48315726"/>
    <w:rsid w:val="483E6094"/>
    <w:rsid w:val="48592ECE"/>
    <w:rsid w:val="488E2B78"/>
    <w:rsid w:val="48A73C3A"/>
    <w:rsid w:val="48B472A2"/>
    <w:rsid w:val="48BA1BBF"/>
    <w:rsid w:val="48F64F30"/>
    <w:rsid w:val="48F919B1"/>
    <w:rsid w:val="490211DC"/>
    <w:rsid w:val="490235E3"/>
    <w:rsid w:val="49276B29"/>
    <w:rsid w:val="49423962"/>
    <w:rsid w:val="494B2817"/>
    <w:rsid w:val="49792435"/>
    <w:rsid w:val="497C50C6"/>
    <w:rsid w:val="49867CF3"/>
    <w:rsid w:val="49885819"/>
    <w:rsid w:val="4990663D"/>
    <w:rsid w:val="4995638C"/>
    <w:rsid w:val="4996053C"/>
    <w:rsid w:val="499C7517"/>
    <w:rsid w:val="49BB5AF7"/>
    <w:rsid w:val="49CB3958"/>
    <w:rsid w:val="49CC2EDA"/>
    <w:rsid w:val="49ED38CE"/>
    <w:rsid w:val="4A1826C3"/>
    <w:rsid w:val="4A2A5A1C"/>
    <w:rsid w:val="4A2E64EC"/>
    <w:rsid w:val="4A2F2C1B"/>
    <w:rsid w:val="4A437992"/>
    <w:rsid w:val="4A48215A"/>
    <w:rsid w:val="4A4B658B"/>
    <w:rsid w:val="4A510301"/>
    <w:rsid w:val="4A52282B"/>
    <w:rsid w:val="4A61428B"/>
    <w:rsid w:val="4A717095"/>
    <w:rsid w:val="4AA20B5D"/>
    <w:rsid w:val="4AE03433"/>
    <w:rsid w:val="4B225E67"/>
    <w:rsid w:val="4B264D6A"/>
    <w:rsid w:val="4B35377F"/>
    <w:rsid w:val="4B5F0B56"/>
    <w:rsid w:val="4B72052F"/>
    <w:rsid w:val="4B7B3D77"/>
    <w:rsid w:val="4B7C7600"/>
    <w:rsid w:val="4BD72E77"/>
    <w:rsid w:val="4BE17463"/>
    <w:rsid w:val="4BFA0547"/>
    <w:rsid w:val="4BFB49C8"/>
    <w:rsid w:val="4BFE1DC3"/>
    <w:rsid w:val="4C0B44E0"/>
    <w:rsid w:val="4C172E84"/>
    <w:rsid w:val="4C1930A0"/>
    <w:rsid w:val="4C2B6714"/>
    <w:rsid w:val="4C545E87"/>
    <w:rsid w:val="4C7402D7"/>
    <w:rsid w:val="4C84387E"/>
    <w:rsid w:val="4C915343"/>
    <w:rsid w:val="4C9E5354"/>
    <w:rsid w:val="4CD174D7"/>
    <w:rsid w:val="4CD6192E"/>
    <w:rsid w:val="4CDF7E46"/>
    <w:rsid w:val="4CE216E4"/>
    <w:rsid w:val="4D225F85"/>
    <w:rsid w:val="4D427A15"/>
    <w:rsid w:val="4D4E28D6"/>
    <w:rsid w:val="4D6802A3"/>
    <w:rsid w:val="4D876A18"/>
    <w:rsid w:val="4DC83F18"/>
    <w:rsid w:val="4DD82BC4"/>
    <w:rsid w:val="4E086F29"/>
    <w:rsid w:val="4E1F24C4"/>
    <w:rsid w:val="4E281379"/>
    <w:rsid w:val="4E425FCB"/>
    <w:rsid w:val="4E4B5067"/>
    <w:rsid w:val="4E543413"/>
    <w:rsid w:val="4E5E2FEC"/>
    <w:rsid w:val="4E9E5ADF"/>
    <w:rsid w:val="4EA604F0"/>
    <w:rsid w:val="4EB60C2F"/>
    <w:rsid w:val="4EB74D45"/>
    <w:rsid w:val="4EB8094F"/>
    <w:rsid w:val="4EB90223"/>
    <w:rsid w:val="4EDF40EB"/>
    <w:rsid w:val="4F1171DB"/>
    <w:rsid w:val="4F2C4394"/>
    <w:rsid w:val="4F302BDB"/>
    <w:rsid w:val="4F36417C"/>
    <w:rsid w:val="4F552641"/>
    <w:rsid w:val="4F7F76BE"/>
    <w:rsid w:val="4FAB0938"/>
    <w:rsid w:val="4FAE3B00"/>
    <w:rsid w:val="4FBA22CA"/>
    <w:rsid w:val="4FCC21D8"/>
    <w:rsid w:val="4FD70802"/>
    <w:rsid w:val="4FFE6835"/>
    <w:rsid w:val="5043693E"/>
    <w:rsid w:val="504D3319"/>
    <w:rsid w:val="50651AD3"/>
    <w:rsid w:val="50A970CD"/>
    <w:rsid w:val="50E13A61"/>
    <w:rsid w:val="50E83041"/>
    <w:rsid w:val="51121E6C"/>
    <w:rsid w:val="511B275E"/>
    <w:rsid w:val="511B6F73"/>
    <w:rsid w:val="51493AE0"/>
    <w:rsid w:val="515406D7"/>
    <w:rsid w:val="517174DB"/>
    <w:rsid w:val="51755C22"/>
    <w:rsid w:val="517E2B19"/>
    <w:rsid w:val="518E72E3"/>
    <w:rsid w:val="519572B9"/>
    <w:rsid w:val="519C7ED2"/>
    <w:rsid w:val="51A37821"/>
    <w:rsid w:val="51AF7DB0"/>
    <w:rsid w:val="51B80C66"/>
    <w:rsid w:val="51BC6ED0"/>
    <w:rsid w:val="51C02AAF"/>
    <w:rsid w:val="51D07C97"/>
    <w:rsid w:val="51F83758"/>
    <w:rsid w:val="522147AF"/>
    <w:rsid w:val="52370903"/>
    <w:rsid w:val="5237602E"/>
    <w:rsid w:val="52491AC3"/>
    <w:rsid w:val="524D13AE"/>
    <w:rsid w:val="524D7600"/>
    <w:rsid w:val="52636E23"/>
    <w:rsid w:val="5277467D"/>
    <w:rsid w:val="52A31916"/>
    <w:rsid w:val="52AF02BB"/>
    <w:rsid w:val="52BF7DD2"/>
    <w:rsid w:val="530323B4"/>
    <w:rsid w:val="531719BC"/>
    <w:rsid w:val="53207841"/>
    <w:rsid w:val="532103EE"/>
    <w:rsid w:val="53281E1B"/>
    <w:rsid w:val="53334A48"/>
    <w:rsid w:val="534B665D"/>
    <w:rsid w:val="535634F9"/>
    <w:rsid w:val="53582700"/>
    <w:rsid w:val="535B3F9E"/>
    <w:rsid w:val="53845699"/>
    <w:rsid w:val="539D0113"/>
    <w:rsid w:val="53AD4D81"/>
    <w:rsid w:val="53B37937"/>
    <w:rsid w:val="53DE173E"/>
    <w:rsid w:val="540C66B5"/>
    <w:rsid w:val="54176117"/>
    <w:rsid w:val="542305FD"/>
    <w:rsid w:val="54415244"/>
    <w:rsid w:val="54425343"/>
    <w:rsid w:val="544416A7"/>
    <w:rsid w:val="54576514"/>
    <w:rsid w:val="54640C31"/>
    <w:rsid w:val="54646E83"/>
    <w:rsid w:val="547C5893"/>
    <w:rsid w:val="54B5148C"/>
    <w:rsid w:val="54FF095A"/>
    <w:rsid w:val="55177630"/>
    <w:rsid w:val="551D59AF"/>
    <w:rsid w:val="554B6BB5"/>
    <w:rsid w:val="55515DE3"/>
    <w:rsid w:val="55574CCF"/>
    <w:rsid w:val="556B6C06"/>
    <w:rsid w:val="55886BA1"/>
    <w:rsid w:val="55B1019B"/>
    <w:rsid w:val="55BC3010"/>
    <w:rsid w:val="55BD4A9D"/>
    <w:rsid w:val="55E42029"/>
    <w:rsid w:val="55E62245"/>
    <w:rsid w:val="560C1580"/>
    <w:rsid w:val="561046EC"/>
    <w:rsid w:val="5613290E"/>
    <w:rsid w:val="563271AC"/>
    <w:rsid w:val="563E325C"/>
    <w:rsid w:val="564C12CE"/>
    <w:rsid w:val="56670B6F"/>
    <w:rsid w:val="56694C24"/>
    <w:rsid w:val="56A17F1A"/>
    <w:rsid w:val="56AE2637"/>
    <w:rsid w:val="56D06997"/>
    <w:rsid w:val="56D57E54"/>
    <w:rsid w:val="56E2341D"/>
    <w:rsid w:val="570566FB"/>
    <w:rsid w:val="5714693E"/>
    <w:rsid w:val="57197DA9"/>
    <w:rsid w:val="57284198"/>
    <w:rsid w:val="573568B4"/>
    <w:rsid w:val="573945F7"/>
    <w:rsid w:val="574933F2"/>
    <w:rsid w:val="577735EB"/>
    <w:rsid w:val="577A7939"/>
    <w:rsid w:val="57957D47"/>
    <w:rsid w:val="57A142D7"/>
    <w:rsid w:val="57BB325E"/>
    <w:rsid w:val="57DB3900"/>
    <w:rsid w:val="57E04A72"/>
    <w:rsid w:val="57EB2324"/>
    <w:rsid w:val="57ED4606"/>
    <w:rsid w:val="57EE30BA"/>
    <w:rsid w:val="583C364D"/>
    <w:rsid w:val="585711A2"/>
    <w:rsid w:val="586E7648"/>
    <w:rsid w:val="588C60AE"/>
    <w:rsid w:val="58A135A0"/>
    <w:rsid w:val="58CB2C00"/>
    <w:rsid w:val="58F76F6F"/>
    <w:rsid w:val="58FB5BFB"/>
    <w:rsid w:val="590824D3"/>
    <w:rsid w:val="591F11C9"/>
    <w:rsid w:val="593265EF"/>
    <w:rsid w:val="5954396A"/>
    <w:rsid w:val="596A142E"/>
    <w:rsid w:val="59837DAB"/>
    <w:rsid w:val="598A113A"/>
    <w:rsid w:val="59DB1224"/>
    <w:rsid w:val="59DE3233"/>
    <w:rsid w:val="59E9425C"/>
    <w:rsid w:val="59EE5898"/>
    <w:rsid w:val="59F91E1B"/>
    <w:rsid w:val="59FA04C3"/>
    <w:rsid w:val="59FD51B2"/>
    <w:rsid w:val="5A1B5A08"/>
    <w:rsid w:val="5A270D11"/>
    <w:rsid w:val="5A5F4374"/>
    <w:rsid w:val="5A623E64"/>
    <w:rsid w:val="5A6776CD"/>
    <w:rsid w:val="5A6E45B7"/>
    <w:rsid w:val="5A8042EB"/>
    <w:rsid w:val="5A8D3F22"/>
    <w:rsid w:val="5AD84127"/>
    <w:rsid w:val="5AF32D0E"/>
    <w:rsid w:val="5B0C2C13"/>
    <w:rsid w:val="5B1909C7"/>
    <w:rsid w:val="5B1E7D8B"/>
    <w:rsid w:val="5B2555BE"/>
    <w:rsid w:val="5B3F6EDC"/>
    <w:rsid w:val="5B433C96"/>
    <w:rsid w:val="5B591BC9"/>
    <w:rsid w:val="5B5F2152"/>
    <w:rsid w:val="5B6B4F9B"/>
    <w:rsid w:val="5B6D13DC"/>
    <w:rsid w:val="5B7C71A8"/>
    <w:rsid w:val="5B81656C"/>
    <w:rsid w:val="5B962018"/>
    <w:rsid w:val="5B9718EC"/>
    <w:rsid w:val="5BAA5AC3"/>
    <w:rsid w:val="5BAE2148"/>
    <w:rsid w:val="5BDB23DD"/>
    <w:rsid w:val="5BE508A9"/>
    <w:rsid w:val="5C110814"/>
    <w:rsid w:val="5C207B33"/>
    <w:rsid w:val="5C224E37"/>
    <w:rsid w:val="5C2D3FFE"/>
    <w:rsid w:val="5C351497"/>
    <w:rsid w:val="5C3E7FB9"/>
    <w:rsid w:val="5C5D2B35"/>
    <w:rsid w:val="5C630EA0"/>
    <w:rsid w:val="5C661025"/>
    <w:rsid w:val="5C7165E1"/>
    <w:rsid w:val="5C811348"/>
    <w:rsid w:val="5C9935B8"/>
    <w:rsid w:val="5C9A1AC8"/>
    <w:rsid w:val="5CB64B9B"/>
    <w:rsid w:val="5CBA7F88"/>
    <w:rsid w:val="5CBC6FC2"/>
    <w:rsid w:val="5CD758C6"/>
    <w:rsid w:val="5CDA23D8"/>
    <w:rsid w:val="5CEF663D"/>
    <w:rsid w:val="5D0301BB"/>
    <w:rsid w:val="5D090DB0"/>
    <w:rsid w:val="5D107BA8"/>
    <w:rsid w:val="5D1451F9"/>
    <w:rsid w:val="5D153410"/>
    <w:rsid w:val="5D1D22C5"/>
    <w:rsid w:val="5D757AFB"/>
    <w:rsid w:val="5D9B1BA1"/>
    <w:rsid w:val="5D9E7A38"/>
    <w:rsid w:val="5DC12387"/>
    <w:rsid w:val="5DCC122F"/>
    <w:rsid w:val="5E201EA1"/>
    <w:rsid w:val="5E2969E2"/>
    <w:rsid w:val="5E2A4C99"/>
    <w:rsid w:val="5E5166CA"/>
    <w:rsid w:val="5E574667"/>
    <w:rsid w:val="5E587A3A"/>
    <w:rsid w:val="5E7C6FCE"/>
    <w:rsid w:val="5EA031AD"/>
    <w:rsid w:val="5EBC19F1"/>
    <w:rsid w:val="5EBD78BB"/>
    <w:rsid w:val="5ECE1AC8"/>
    <w:rsid w:val="5ED30E8D"/>
    <w:rsid w:val="5ED903A7"/>
    <w:rsid w:val="5EFE6E0A"/>
    <w:rsid w:val="5F1A3DBE"/>
    <w:rsid w:val="5F2636B2"/>
    <w:rsid w:val="5F2D2867"/>
    <w:rsid w:val="5F3C13A8"/>
    <w:rsid w:val="5F632037"/>
    <w:rsid w:val="5F720C71"/>
    <w:rsid w:val="5F785373"/>
    <w:rsid w:val="5F7E1979"/>
    <w:rsid w:val="5F7E5440"/>
    <w:rsid w:val="5FB40CBE"/>
    <w:rsid w:val="5FBE7D8F"/>
    <w:rsid w:val="5FC874DA"/>
    <w:rsid w:val="5FCB425A"/>
    <w:rsid w:val="5FF23595"/>
    <w:rsid w:val="5FF5035E"/>
    <w:rsid w:val="600471CC"/>
    <w:rsid w:val="60365C2B"/>
    <w:rsid w:val="6045400C"/>
    <w:rsid w:val="604638E0"/>
    <w:rsid w:val="60515B9E"/>
    <w:rsid w:val="60651CD4"/>
    <w:rsid w:val="60744D82"/>
    <w:rsid w:val="607B7A2E"/>
    <w:rsid w:val="608A4BE5"/>
    <w:rsid w:val="60BD4449"/>
    <w:rsid w:val="61114ABA"/>
    <w:rsid w:val="611C5647"/>
    <w:rsid w:val="612E4693"/>
    <w:rsid w:val="61526F33"/>
    <w:rsid w:val="61671D60"/>
    <w:rsid w:val="617C34DE"/>
    <w:rsid w:val="617C580C"/>
    <w:rsid w:val="61812E22"/>
    <w:rsid w:val="618F606A"/>
    <w:rsid w:val="61967E27"/>
    <w:rsid w:val="61A11716"/>
    <w:rsid w:val="61A62889"/>
    <w:rsid w:val="61B26F6C"/>
    <w:rsid w:val="61B34FA6"/>
    <w:rsid w:val="61BD2427"/>
    <w:rsid w:val="61CF0031"/>
    <w:rsid w:val="61F22829"/>
    <w:rsid w:val="6208709F"/>
    <w:rsid w:val="62144DEA"/>
    <w:rsid w:val="621517BC"/>
    <w:rsid w:val="622F3C7D"/>
    <w:rsid w:val="624364AA"/>
    <w:rsid w:val="6247406C"/>
    <w:rsid w:val="626127EB"/>
    <w:rsid w:val="6269411C"/>
    <w:rsid w:val="626F7B0B"/>
    <w:rsid w:val="62701C77"/>
    <w:rsid w:val="627666FF"/>
    <w:rsid w:val="627D3167"/>
    <w:rsid w:val="6291178B"/>
    <w:rsid w:val="629C2444"/>
    <w:rsid w:val="62AC0373"/>
    <w:rsid w:val="62B422AC"/>
    <w:rsid w:val="62BC7E8A"/>
    <w:rsid w:val="62E0079F"/>
    <w:rsid w:val="62E278F0"/>
    <w:rsid w:val="63066A46"/>
    <w:rsid w:val="632C3261"/>
    <w:rsid w:val="6332701F"/>
    <w:rsid w:val="63526073"/>
    <w:rsid w:val="63592369"/>
    <w:rsid w:val="635D0EFB"/>
    <w:rsid w:val="636429FB"/>
    <w:rsid w:val="636D30D6"/>
    <w:rsid w:val="63B219B9"/>
    <w:rsid w:val="63B3128D"/>
    <w:rsid w:val="63D22876"/>
    <w:rsid w:val="63DD455C"/>
    <w:rsid w:val="63DE4E42"/>
    <w:rsid w:val="63E8178F"/>
    <w:rsid w:val="63F44780"/>
    <w:rsid w:val="63F7386F"/>
    <w:rsid w:val="640F4DE3"/>
    <w:rsid w:val="64197B7A"/>
    <w:rsid w:val="642F4DB7"/>
    <w:rsid w:val="64392005"/>
    <w:rsid w:val="644C6F2D"/>
    <w:rsid w:val="645111D2"/>
    <w:rsid w:val="645A5BAC"/>
    <w:rsid w:val="647A1DAB"/>
    <w:rsid w:val="64A2343E"/>
    <w:rsid w:val="64D67929"/>
    <w:rsid w:val="64E738E4"/>
    <w:rsid w:val="650A6555"/>
    <w:rsid w:val="652E1513"/>
    <w:rsid w:val="653D51AD"/>
    <w:rsid w:val="654A11C6"/>
    <w:rsid w:val="656942F9"/>
    <w:rsid w:val="658B24C1"/>
    <w:rsid w:val="65A111DE"/>
    <w:rsid w:val="65AE44DC"/>
    <w:rsid w:val="65C2739E"/>
    <w:rsid w:val="65C92FEA"/>
    <w:rsid w:val="65DF45BB"/>
    <w:rsid w:val="65E63B9C"/>
    <w:rsid w:val="65E971E8"/>
    <w:rsid w:val="65EF2839"/>
    <w:rsid w:val="65F04A1A"/>
    <w:rsid w:val="660758C0"/>
    <w:rsid w:val="662F24C2"/>
    <w:rsid w:val="663366B5"/>
    <w:rsid w:val="663A5C95"/>
    <w:rsid w:val="66415276"/>
    <w:rsid w:val="66740426"/>
    <w:rsid w:val="667747F4"/>
    <w:rsid w:val="66AB435C"/>
    <w:rsid w:val="66B5531C"/>
    <w:rsid w:val="66BE36DE"/>
    <w:rsid w:val="66D460EA"/>
    <w:rsid w:val="66D60676"/>
    <w:rsid w:val="66D77CE6"/>
    <w:rsid w:val="66EB6E19"/>
    <w:rsid w:val="67371408"/>
    <w:rsid w:val="673B1CC5"/>
    <w:rsid w:val="67405AAF"/>
    <w:rsid w:val="67446DCC"/>
    <w:rsid w:val="674A015A"/>
    <w:rsid w:val="674F5770"/>
    <w:rsid w:val="677B6565"/>
    <w:rsid w:val="6784366C"/>
    <w:rsid w:val="67876CB8"/>
    <w:rsid w:val="679F4002"/>
    <w:rsid w:val="67A37265"/>
    <w:rsid w:val="67A6137F"/>
    <w:rsid w:val="67C21F0D"/>
    <w:rsid w:val="67C65A33"/>
    <w:rsid w:val="67D85766"/>
    <w:rsid w:val="67DA328C"/>
    <w:rsid w:val="67DC5256"/>
    <w:rsid w:val="67E23B5A"/>
    <w:rsid w:val="67E4410B"/>
    <w:rsid w:val="67F307F2"/>
    <w:rsid w:val="67F85E08"/>
    <w:rsid w:val="680E73DA"/>
    <w:rsid w:val="68150768"/>
    <w:rsid w:val="681F15E7"/>
    <w:rsid w:val="682D38C2"/>
    <w:rsid w:val="684B23DC"/>
    <w:rsid w:val="6864276A"/>
    <w:rsid w:val="6871558B"/>
    <w:rsid w:val="68A3209E"/>
    <w:rsid w:val="68A45648"/>
    <w:rsid w:val="68AA3625"/>
    <w:rsid w:val="68AF38D4"/>
    <w:rsid w:val="68DC2322"/>
    <w:rsid w:val="68FB5BB0"/>
    <w:rsid w:val="69384B84"/>
    <w:rsid w:val="694569AA"/>
    <w:rsid w:val="695F613F"/>
    <w:rsid w:val="69765236"/>
    <w:rsid w:val="697F058F"/>
    <w:rsid w:val="69A43B52"/>
    <w:rsid w:val="69A842DD"/>
    <w:rsid w:val="69A973BA"/>
    <w:rsid w:val="69C9180A"/>
    <w:rsid w:val="69DD12EB"/>
    <w:rsid w:val="69FF71AE"/>
    <w:rsid w:val="6A0240D7"/>
    <w:rsid w:val="6A0430C2"/>
    <w:rsid w:val="6A175A16"/>
    <w:rsid w:val="6A276531"/>
    <w:rsid w:val="6A301889"/>
    <w:rsid w:val="6A305D3C"/>
    <w:rsid w:val="6A527A52"/>
    <w:rsid w:val="6A59526A"/>
    <w:rsid w:val="6A6E5F0E"/>
    <w:rsid w:val="6A821835"/>
    <w:rsid w:val="6ABB3A1C"/>
    <w:rsid w:val="6AC326FD"/>
    <w:rsid w:val="6AC56475"/>
    <w:rsid w:val="6AD2262F"/>
    <w:rsid w:val="6AED777A"/>
    <w:rsid w:val="6B014FD4"/>
    <w:rsid w:val="6B030D4C"/>
    <w:rsid w:val="6B064398"/>
    <w:rsid w:val="6B0F59CF"/>
    <w:rsid w:val="6B1E6CE2"/>
    <w:rsid w:val="6B250CC2"/>
    <w:rsid w:val="6B2C79E4"/>
    <w:rsid w:val="6B2D4F34"/>
    <w:rsid w:val="6B34388A"/>
    <w:rsid w:val="6B454EC0"/>
    <w:rsid w:val="6B5415A7"/>
    <w:rsid w:val="6B596BBE"/>
    <w:rsid w:val="6B683173"/>
    <w:rsid w:val="6B741C4A"/>
    <w:rsid w:val="6B8043BE"/>
    <w:rsid w:val="6B947BF6"/>
    <w:rsid w:val="6B9E4049"/>
    <w:rsid w:val="6BBF1117"/>
    <w:rsid w:val="6BC65075"/>
    <w:rsid w:val="6BD031F5"/>
    <w:rsid w:val="6BF62454"/>
    <w:rsid w:val="6BF661DA"/>
    <w:rsid w:val="6BFB1A23"/>
    <w:rsid w:val="6BFB62F5"/>
    <w:rsid w:val="6C0528A2"/>
    <w:rsid w:val="6C1256EA"/>
    <w:rsid w:val="6C172D01"/>
    <w:rsid w:val="6C2216A6"/>
    <w:rsid w:val="6C39049E"/>
    <w:rsid w:val="6C3C297F"/>
    <w:rsid w:val="6C411B2C"/>
    <w:rsid w:val="6C450EF0"/>
    <w:rsid w:val="6C6F57AA"/>
    <w:rsid w:val="6C88575E"/>
    <w:rsid w:val="6CA43E69"/>
    <w:rsid w:val="6CA95923"/>
    <w:rsid w:val="6CDE4488"/>
    <w:rsid w:val="6CE34991"/>
    <w:rsid w:val="6CE40709"/>
    <w:rsid w:val="6CF7043C"/>
    <w:rsid w:val="6CFA10BF"/>
    <w:rsid w:val="6D003795"/>
    <w:rsid w:val="6D084972"/>
    <w:rsid w:val="6D322E4B"/>
    <w:rsid w:val="6D336D7F"/>
    <w:rsid w:val="6D350F65"/>
    <w:rsid w:val="6DAE710B"/>
    <w:rsid w:val="6DBD1686"/>
    <w:rsid w:val="6DC476B0"/>
    <w:rsid w:val="6DD644F6"/>
    <w:rsid w:val="6E0C2A8F"/>
    <w:rsid w:val="6E46167B"/>
    <w:rsid w:val="6E7B6E4B"/>
    <w:rsid w:val="6EA36B40"/>
    <w:rsid w:val="6EBB353E"/>
    <w:rsid w:val="6EBC0988"/>
    <w:rsid w:val="6EBE3325"/>
    <w:rsid w:val="6ED44C04"/>
    <w:rsid w:val="6EDA7F25"/>
    <w:rsid w:val="6EE9748D"/>
    <w:rsid w:val="6EEB3447"/>
    <w:rsid w:val="6EF32E85"/>
    <w:rsid w:val="6F03756C"/>
    <w:rsid w:val="6F1277AF"/>
    <w:rsid w:val="6F1B2B08"/>
    <w:rsid w:val="6F2F210F"/>
    <w:rsid w:val="6F35349E"/>
    <w:rsid w:val="6F6A3147"/>
    <w:rsid w:val="6F8A47D6"/>
    <w:rsid w:val="6F96218E"/>
    <w:rsid w:val="6FA7614A"/>
    <w:rsid w:val="700C1E45"/>
    <w:rsid w:val="70633A25"/>
    <w:rsid w:val="70651B61"/>
    <w:rsid w:val="70793BDD"/>
    <w:rsid w:val="70A00DEB"/>
    <w:rsid w:val="70AE175A"/>
    <w:rsid w:val="70B0102E"/>
    <w:rsid w:val="70B34FC2"/>
    <w:rsid w:val="70B37CEA"/>
    <w:rsid w:val="70BA00FF"/>
    <w:rsid w:val="70BD374B"/>
    <w:rsid w:val="70C200F8"/>
    <w:rsid w:val="70C40F7D"/>
    <w:rsid w:val="70D511A9"/>
    <w:rsid w:val="70E70526"/>
    <w:rsid w:val="70F0688D"/>
    <w:rsid w:val="70F27A83"/>
    <w:rsid w:val="71033854"/>
    <w:rsid w:val="71336795"/>
    <w:rsid w:val="713D5F4D"/>
    <w:rsid w:val="714479C8"/>
    <w:rsid w:val="7164006A"/>
    <w:rsid w:val="716B5F0F"/>
    <w:rsid w:val="718F158B"/>
    <w:rsid w:val="7193670B"/>
    <w:rsid w:val="71A861A9"/>
    <w:rsid w:val="71AF7537"/>
    <w:rsid w:val="71B40FF2"/>
    <w:rsid w:val="71B763EC"/>
    <w:rsid w:val="71BA1495"/>
    <w:rsid w:val="71E73175"/>
    <w:rsid w:val="71EB4575"/>
    <w:rsid w:val="71F53AF5"/>
    <w:rsid w:val="72192C03"/>
    <w:rsid w:val="721F290F"/>
    <w:rsid w:val="72230316"/>
    <w:rsid w:val="72312642"/>
    <w:rsid w:val="723F3C77"/>
    <w:rsid w:val="727A5D97"/>
    <w:rsid w:val="728B1D53"/>
    <w:rsid w:val="72956EEA"/>
    <w:rsid w:val="72A944A4"/>
    <w:rsid w:val="72C94F24"/>
    <w:rsid w:val="73015176"/>
    <w:rsid w:val="73034CAE"/>
    <w:rsid w:val="73122AE2"/>
    <w:rsid w:val="731D2320"/>
    <w:rsid w:val="733046A8"/>
    <w:rsid w:val="73577D48"/>
    <w:rsid w:val="7358745E"/>
    <w:rsid w:val="735A1725"/>
    <w:rsid w:val="738124B1"/>
    <w:rsid w:val="73936BA2"/>
    <w:rsid w:val="73AD3F4B"/>
    <w:rsid w:val="73B726D3"/>
    <w:rsid w:val="73B90B42"/>
    <w:rsid w:val="73C06F39"/>
    <w:rsid w:val="73DA4614"/>
    <w:rsid w:val="73E814B2"/>
    <w:rsid w:val="740C3851"/>
    <w:rsid w:val="742A559B"/>
    <w:rsid w:val="74392BD3"/>
    <w:rsid w:val="745B563F"/>
    <w:rsid w:val="745D14CD"/>
    <w:rsid w:val="745E6FF3"/>
    <w:rsid w:val="746214DC"/>
    <w:rsid w:val="746D7236"/>
    <w:rsid w:val="747447A8"/>
    <w:rsid w:val="7476433D"/>
    <w:rsid w:val="748F1232"/>
    <w:rsid w:val="749D155F"/>
    <w:rsid w:val="74A0585D"/>
    <w:rsid w:val="74B73DF0"/>
    <w:rsid w:val="74CD4313"/>
    <w:rsid w:val="75047B9A"/>
    <w:rsid w:val="75A82C1C"/>
    <w:rsid w:val="75B84C04"/>
    <w:rsid w:val="75E874BC"/>
    <w:rsid w:val="75F06371"/>
    <w:rsid w:val="76257DC8"/>
    <w:rsid w:val="766308F1"/>
    <w:rsid w:val="766F77DD"/>
    <w:rsid w:val="767C19B2"/>
    <w:rsid w:val="76807575"/>
    <w:rsid w:val="768A0573"/>
    <w:rsid w:val="769E698C"/>
    <w:rsid w:val="76C75323"/>
    <w:rsid w:val="76D62E8B"/>
    <w:rsid w:val="76F105F2"/>
    <w:rsid w:val="76F81AF0"/>
    <w:rsid w:val="76FA1255"/>
    <w:rsid w:val="772672AC"/>
    <w:rsid w:val="77274014"/>
    <w:rsid w:val="775D17E4"/>
    <w:rsid w:val="77731007"/>
    <w:rsid w:val="777D1E86"/>
    <w:rsid w:val="77971A77"/>
    <w:rsid w:val="779B25FB"/>
    <w:rsid w:val="77A952F9"/>
    <w:rsid w:val="77AF64E3"/>
    <w:rsid w:val="77CB0E43"/>
    <w:rsid w:val="77CB5AAF"/>
    <w:rsid w:val="77E141C3"/>
    <w:rsid w:val="77F06034"/>
    <w:rsid w:val="77F618E0"/>
    <w:rsid w:val="78175E36"/>
    <w:rsid w:val="78200F1B"/>
    <w:rsid w:val="78210A63"/>
    <w:rsid w:val="782B618A"/>
    <w:rsid w:val="7831514A"/>
    <w:rsid w:val="78412EB3"/>
    <w:rsid w:val="78481F64"/>
    <w:rsid w:val="78485FF0"/>
    <w:rsid w:val="785726D7"/>
    <w:rsid w:val="785C63BE"/>
    <w:rsid w:val="785E0C86"/>
    <w:rsid w:val="78A771BA"/>
    <w:rsid w:val="78CF6711"/>
    <w:rsid w:val="78D83818"/>
    <w:rsid w:val="790949B6"/>
    <w:rsid w:val="790B45E8"/>
    <w:rsid w:val="79233EBE"/>
    <w:rsid w:val="79334EF2"/>
    <w:rsid w:val="79627585"/>
    <w:rsid w:val="7970778D"/>
    <w:rsid w:val="79737984"/>
    <w:rsid w:val="797F1EE5"/>
    <w:rsid w:val="799F7E92"/>
    <w:rsid w:val="79A36ECB"/>
    <w:rsid w:val="79B16289"/>
    <w:rsid w:val="79BC0A41"/>
    <w:rsid w:val="79C913B2"/>
    <w:rsid w:val="79D05A6A"/>
    <w:rsid w:val="79FF3899"/>
    <w:rsid w:val="7A044199"/>
    <w:rsid w:val="7A163689"/>
    <w:rsid w:val="7A2572F7"/>
    <w:rsid w:val="7A291E51"/>
    <w:rsid w:val="7A3B0217"/>
    <w:rsid w:val="7A546ECE"/>
    <w:rsid w:val="7A593A3B"/>
    <w:rsid w:val="7A5B54D2"/>
    <w:rsid w:val="7A60458E"/>
    <w:rsid w:val="7A656233"/>
    <w:rsid w:val="7A680BCB"/>
    <w:rsid w:val="7A75234D"/>
    <w:rsid w:val="7A807C8B"/>
    <w:rsid w:val="7AC93711"/>
    <w:rsid w:val="7AE31F99"/>
    <w:rsid w:val="7B072192"/>
    <w:rsid w:val="7B0C3D14"/>
    <w:rsid w:val="7B114DBF"/>
    <w:rsid w:val="7B413655"/>
    <w:rsid w:val="7B6C6C16"/>
    <w:rsid w:val="7B6E2D1E"/>
    <w:rsid w:val="7B922B1F"/>
    <w:rsid w:val="7B9A4DB4"/>
    <w:rsid w:val="7BA63759"/>
    <w:rsid w:val="7C246D74"/>
    <w:rsid w:val="7C4411C4"/>
    <w:rsid w:val="7C484810"/>
    <w:rsid w:val="7C4E5B9F"/>
    <w:rsid w:val="7C52743D"/>
    <w:rsid w:val="7C577B04"/>
    <w:rsid w:val="7C6D278F"/>
    <w:rsid w:val="7C707862"/>
    <w:rsid w:val="7C7D63FF"/>
    <w:rsid w:val="7C7F3FAA"/>
    <w:rsid w:val="7C9E2682"/>
    <w:rsid w:val="7CB10B88"/>
    <w:rsid w:val="7CBB3234"/>
    <w:rsid w:val="7CE2238F"/>
    <w:rsid w:val="7CE46554"/>
    <w:rsid w:val="7CE7227B"/>
    <w:rsid w:val="7CEF0561"/>
    <w:rsid w:val="7CF408F3"/>
    <w:rsid w:val="7CF76237"/>
    <w:rsid w:val="7D1666BD"/>
    <w:rsid w:val="7D221505"/>
    <w:rsid w:val="7D250FF6"/>
    <w:rsid w:val="7D551A70"/>
    <w:rsid w:val="7D604468"/>
    <w:rsid w:val="7D690EE2"/>
    <w:rsid w:val="7D7C595F"/>
    <w:rsid w:val="7D847ACA"/>
    <w:rsid w:val="7D8F16AE"/>
    <w:rsid w:val="7DB56B0A"/>
    <w:rsid w:val="7DD547CA"/>
    <w:rsid w:val="7DF05160"/>
    <w:rsid w:val="7DF6029C"/>
    <w:rsid w:val="7E097FCF"/>
    <w:rsid w:val="7E121CC9"/>
    <w:rsid w:val="7E1E40CF"/>
    <w:rsid w:val="7E3D0887"/>
    <w:rsid w:val="7E3F1C43"/>
    <w:rsid w:val="7E462FD2"/>
    <w:rsid w:val="7E77762F"/>
    <w:rsid w:val="7E795155"/>
    <w:rsid w:val="7E9C7095"/>
    <w:rsid w:val="7EAA17B2"/>
    <w:rsid w:val="7EAC032C"/>
    <w:rsid w:val="7EB22415"/>
    <w:rsid w:val="7EB52092"/>
    <w:rsid w:val="7EB77A2B"/>
    <w:rsid w:val="7EC363D0"/>
    <w:rsid w:val="7EE15ADE"/>
    <w:rsid w:val="7F072F79"/>
    <w:rsid w:val="7F271055"/>
    <w:rsid w:val="7F280929"/>
    <w:rsid w:val="7F3177DE"/>
    <w:rsid w:val="7F3B240A"/>
    <w:rsid w:val="7F496B47"/>
    <w:rsid w:val="7F9D2BFB"/>
    <w:rsid w:val="7FAA00CF"/>
    <w:rsid w:val="7FB511F1"/>
    <w:rsid w:val="7FC13C73"/>
    <w:rsid w:val="7FC44AF6"/>
    <w:rsid w:val="7FE377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99"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7"/>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112"/>
    <w:autoRedefine/>
    <w:qFormat/>
    <w:uiPriority w:val="0"/>
    <w:pPr>
      <w:keepNext/>
      <w:keepLines/>
      <w:spacing w:before="260" w:after="260" w:line="413" w:lineRule="auto"/>
      <w:outlineLvl w:val="2"/>
    </w:pPr>
    <w:rPr>
      <w:b/>
      <w:bCs/>
      <w:sz w:val="32"/>
      <w:szCs w:val="32"/>
    </w:rPr>
  </w:style>
  <w:style w:type="paragraph" w:styleId="5">
    <w:name w:val="heading 4"/>
    <w:basedOn w:val="1"/>
    <w:next w:val="1"/>
    <w:link w:val="94"/>
    <w:autoRedefine/>
    <w:qFormat/>
    <w:uiPriority w:val="0"/>
    <w:pPr>
      <w:keepNext/>
      <w:keepLines/>
      <w:spacing w:before="120" w:after="120"/>
      <w:outlineLvl w:val="3"/>
    </w:pPr>
    <w:rPr>
      <w:rFonts w:ascii="Arial" w:hAnsi="Arial" w:eastAsia="黑体"/>
      <w:b/>
      <w:sz w:val="28"/>
      <w:szCs w:val="20"/>
    </w:rPr>
  </w:style>
  <w:style w:type="paragraph" w:styleId="6">
    <w:name w:val="heading 5"/>
    <w:basedOn w:val="1"/>
    <w:next w:val="1"/>
    <w:link w:val="96"/>
    <w:autoRedefine/>
    <w:qFormat/>
    <w:uiPriority w:val="0"/>
    <w:pPr>
      <w:keepNext/>
      <w:keepLines/>
      <w:tabs>
        <w:tab w:val="left" w:pos="1008"/>
      </w:tabs>
      <w:spacing w:before="280" w:after="290" w:line="372" w:lineRule="auto"/>
      <w:ind w:left="1008" w:hanging="1008"/>
      <w:outlineLvl w:val="4"/>
    </w:pPr>
    <w:rPr>
      <w:b/>
      <w:bCs/>
      <w:sz w:val="28"/>
      <w:szCs w:val="28"/>
    </w:rPr>
  </w:style>
  <w:style w:type="paragraph" w:styleId="7">
    <w:name w:val="heading 6"/>
    <w:basedOn w:val="1"/>
    <w:next w:val="1"/>
    <w:link w:val="120"/>
    <w:autoRedefine/>
    <w:qFormat/>
    <w:uiPriority w:val="0"/>
    <w:pPr>
      <w:keepNext/>
      <w:keepLines/>
      <w:tabs>
        <w:tab w:val="left" w:pos="1152"/>
      </w:tabs>
      <w:spacing w:before="240" w:after="64" w:line="317" w:lineRule="auto"/>
      <w:ind w:left="1152" w:hanging="1152"/>
      <w:outlineLvl w:val="5"/>
    </w:pPr>
    <w:rPr>
      <w:rFonts w:ascii="Arial" w:hAnsi="Arial" w:eastAsia="黑体"/>
      <w:b/>
      <w:bCs/>
      <w:sz w:val="24"/>
    </w:rPr>
  </w:style>
  <w:style w:type="paragraph" w:styleId="8">
    <w:name w:val="heading 7"/>
    <w:basedOn w:val="1"/>
    <w:next w:val="1"/>
    <w:link w:val="76"/>
    <w:autoRedefine/>
    <w:qFormat/>
    <w:uiPriority w:val="0"/>
    <w:pPr>
      <w:keepNext/>
      <w:keepLines/>
      <w:tabs>
        <w:tab w:val="left" w:pos="1296"/>
      </w:tabs>
      <w:spacing w:before="240" w:after="64" w:line="317" w:lineRule="auto"/>
      <w:ind w:left="1296" w:hanging="1296"/>
      <w:outlineLvl w:val="6"/>
    </w:pPr>
    <w:rPr>
      <w:b/>
      <w:bCs/>
      <w:sz w:val="24"/>
    </w:rPr>
  </w:style>
  <w:style w:type="paragraph" w:styleId="9">
    <w:name w:val="heading 8"/>
    <w:basedOn w:val="1"/>
    <w:next w:val="1"/>
    <w:autoRedefine/>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0">
    <w:name w:val="heading 9"/>
    <w:basedOn w:val="1"/>
    <w:next w:val="1"/>
    <w:autoRedefine/>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List Number 2"/>
    <w:basedOn w:val="1"/>
    <w:autoRedefine/>
    <w:qFormat/>
    <w:uiPriority w:val="0"/>
    <w:pPr>
      <w:tabs>
        <w:tab w:val="left" w:pos="1440"/>
      </w:tabs>
      <w:spacing w:line="360" w:lineRule="auto"/>
      <w:ind w:left="1440" w:hanging="1440"/>
    </w:pPr>
    <w:rPr>
      <w:sz w:val="24"/>
    </w:rPr>
  </w:style>
  <w:style w:type="paragraph" w:styleId="12">
    <w:name w:val="List Number"/>
    <w:basedOn w:val="1"/>
    <w:autoRedefine/>
    <w:qFormat/>
    <w:uiPriority w:val="0"/>
    <w:pPr>
      <w:tabs>
        <w:tab w:val="left" w:pos="2952"/>
      </w:tabs>
      <w:ind w:left="2952" w:hanging="432"/>
    </w:pPr>
  </w:style>
  <w:style w:type="paragraph" w:styleId="13">
    <w:name w:val="Normal Indent"/>
    <w:basedOn w:val="1"/>
    <w:autoRedefine/>
    <w:qFormat/>
    <w:uiPriority w:val="0"/>
    <w:pPr>
      <w:ind w:firstLine="420"/>
    </w:pPr>
    <w:rPr>
      <w:szCs w:val="20"/>
    </w:rPr>
  </w:style>
  <w:style w:type="paragraph" w:styleId="14">
    <w:name w:val="Document Map"/>
    <w:basedOn w:val="1"/>
    <w:link w:val="68"/>
    <w:autoRedefine/>
    <w:qFormat/>
    <w:uiPriority w:val="0"/>
    <w:pPr>
      <w:shd w:val="clear" w:color="auto" w:fill="000080"/>
    </w:pPr>
  </w:style>
  <w:style w:type="paragraph" w:styleId="15">
    <w:name w:val="annotation text"/>
    <w:basedOn w:val="1"/>
    <w:link w:val="114"/>
    <w:autoRedefine/>
    <w:qFormat/>
    <w:uiPriority w:val="99"/>
    <w:pPr>
      <w:jc w:val="left"/>
    </w:pPr>
    <w:rPr>
      <w:szCs w:val="20"/>
    </w:rPr>
  </w:style>
  <w:style w:type="paragraph" w:styleId="16">
    <w:name w:val="Salutation"/>
    <w:basedOn w:val="1"/>
    <w:next w:val="1"/>
    <w:autoRedefine/>
    <w:qFormat/>
    <w:uiPriority w:val="0"/>
    <w:rPr>
      <w:rFonts w:ascii="仿宋_GB2312" w:eastAsia="仿宋_GB2312"/>
      <w:sz w:val="28"/>
      <w:szCs w:val="20"/>
    </w:rPr>
  </w:style>
  <w:style w:type="paragraph" w:styleId="17">
    <w:name w:val="Body Text 3"/>
    <w:basedOn w:val="1"/>
    <w:autoRedefine/>
    <w:qFormat/>
    <w:uiPriority w:val="0"/>
    <w:pPr>
      <w:spacing w:after="120"/>
    </w:pPr>
    <w:rPr>
      <w:sz w:val="16"/>
      <w:szCs w:val="16"/>
    </w:rPr>
  </w:style>
  <w:style w:type="paragraph" w:styleId="18">
    <w:name w:val="Body Text"/>
    <w:basedOn w:val="1"/>
    <w:next w:val="1"/>
    <w:autoRedefine/>
    <w:qFormat/>
    <w:uiPriority w:val="0"/>
    <w:pPr>
      <w:jc w:val="center"/>
    </w:pPr>
    <w:rPr>
      <w:rFonts w:ascii="方正大黑简体" w:eastAsia="方正大黑简体"/>
      <w:kern w:val="44"/>
      <w:position w:val="6"/>
      <w:sz w:val="30"/>
      <w:szCs w:val="20"/>
    </w:rPr>
  </w:style>
  <w:style w:type="paragraph" w:styleId="19">
    <w:name w:val="Body Text Indent"/>
    <w:basedOn w:val="1"/>
    <w:autoRedefine/>
    <w:qFormat/>
    <w:uiPriority w:val="0"/>
    <w:pPr>
      <w:spacing w:after="120"/>
      <w:ind w:left="420" w:leftChars="200"/>
    </w:pPr>
  </w:style>
  <w:style w:type="paragraph" w:styleId="20">
    <w:name w:val="toc 3"/>
    <w:basedOn w:val="1"/>
    <w:next w:val="1"/>
    <w:autoRedefine/>
    <w:qFormat/>
    <w:uiPriority w:val="39"/>
    <w:pPr>
      <w:ind w:left="840" w:leftChars="400"/>
    </w:pPr>
  </w:style>
  <w:style w:type="paragraph" w:styleId="21">
    <w:name w:val="Plain Text"/>
    <w:basedOn w:val="1"/>
    <w:link w:val="97"/>
    <w:autoRedefine/>
    <w:qFormat/>
    <w:uiPriority w:val="0"/>
    <w:rPr>
      <w:rFonts w:ascii="宋体" w:hAnsi="Courier New"/>
      <w:szCs w:val="21"/>
    </w:rPr>
  </w:style>
  <w:style w:type="paragraph" w:styleId="22">
    <w:name w:val="index 3"/>
    <w:basedOn w:val="1"/>
    <w:next w:val="1"/>
    <w:autoRedefine/>
    <w:qFormat/>
    <w:uiPriority w:val="0"/>
    <w:pPr>
      <w:ind w:left="840"/>
    </w:pPr>
    <w:rPr>
      <w:szCs w:val="20"/>
    </w:rPr>
  </w:style>
  <w:style w:type="paragraph" w:styleId="23">
    <w:name w:val="Date"/>
    <w:basedOn w:val="1"/>
    <w:next w:val="1"/>
    <w:autoRedefine/>
    <w:qFormat/>
    <w:uiPriority w:val="0"/>
    <w:pPr>
      <w:ind w:left="100" w:leftChars="2500"/>
    </w:pPr>
    <w:rPr>
      <w:sz w:val="28"/>
      <w:szCs w:val="20"/>
    </w:rPr>
  </w:style>
  <w:style w:type="paragraph" w:styleId="24">
    <w:name w:val="Body Text Indent 2"/>
    <w:basedOn w:val="1"/>
    <w:next w:val="1"/>
    <w:link w:val="62"/>
    <w:autoRedefine/>
    <w:qFormat/>
    <w:uiPriority w:val="0"/>
    <w:pPr>
      <w:spacing w:line="400" w:lineRule="exact"/>
      <w:ind w:firstLine="480"/>
    </w:pPr>
    <w:rPr>
      <w:rFonts w:ascii="宋体" w:hAnsi="宋体"/>
      <w:sz w:val="24"/>
    </w:rPr>
  </w:style>
  <w:style w:type="paragraph" w:styleId="25">
    <w:name w:val="Balloon Text"/>
    <w:basedOn w:val="1"/>
    <w:link w:val="105"/>
    <w:autoRedefine/>
    <w:qFormat/>
    <w:uiPriority w:val="0"/>
    <w:rPr>
      <w:sz w:val="18"/>
      <w:szCs w:val="18"/>
    </w:rPr>
  </w:style>
  <w:style w:type="paragraph" w:styleId="26">
    <w:name w:val="footer"/>
    <w:basedOn w:val="1"/>
    <w:link w:val="58"/>
    <w:autoRedefine/>
    <w:qFormat/>
    <w:uiPriority w:val="99"/>
    <w:pPr>
      <w:tabs>
        <w:tab w:val="center" w:pos="4153"/>
        <w:tab w:val="right" w:pos="8306"/>
      </w:tabs>
      <w:snapToGrid w:val="0"/>
      <w:jc w:val="left"/>
    </w:pPr>
    <w:rPr>
      <w:sz w:val="18"/>
      <w:szCs w:val="18"/>
    </w:rPr>
  </w:style>
  <w:style w:type="paragraph" w:styleId="27">
    <w:name w:val="header"/>
    <w:basedOn w:val="1"/>
    <w:link w:val="89"/>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Signature"/>
    <w:basedOn w:val="1"/>
    <w:autoRedefine/>
    <w:qFormat/>
    <w:uiPriority w:val="0"/>
    <w:pPr>
      <w:adjustRightInd w:val="0"/>
      <w:spacing w:after="600" w:line="312" w:lineRule="atLeast"/>
      <w:jc w:val="center"/>
      <w:textAlignment w:val="baseline"/>
    </w:pPr>
    <w:rPr>
      <w:rFonts w:eastAsia="仿宋_GB2312"/>
      <w:kern w:val="0"/>
      <w:sz w:val="24"/>
      <w:szCs w:val="20"/>
    </w:rPr>
  </w:style>
  <w:style w:type="paragraph" w:styleId="29">
    <w:name w:val="toc 1"/>
    <w:basedOn w:val="1"/>
    <w:next w:val="1"/>
    <w:autoRedefine/>
    <w:qFormat/>
    <w:uiPriority w:val="39"/>
  </w:style>
  <w:style w:type="paragraph" w:styleId="30">
    <w:name w:val="index heading"/>
    <w:basedOn w:val="1"/>
    <w:next w:val="31"/>
    <w:autoRedefine/>
    <w:qFormat/>
    <w:uiPriority w:val="0"/>
    <w:rPr>
      <w:szCs w:val="20"/>
    </w:rPr>
  </w:style>
  <w:style w:type="paragraph" w:styleId="31">
    <w:name w:val="index 1"/>
    <w:basedOn w:val="1"/>
    <w:next w:val="1"/>
    <w:autoRedefine/>
    <w:qFormat/>
    <w:uiPriority w:val="0"/>
    <w:pPr>
      <w:tabs>
        <w:tab w:val="left" w:pos="1260"/>
      </w:tabs>
      <w:jc w:val="center"/>
    </w:pPr>
    <w:rPr>
      <w:rFonts w:ascii="仿宋_GB2312" w:hAnsi="宋体" w:eastAsia="仿宋_GB2312"/>
      <w:sz w:val="30"/>
      <w:szCs w:val="20"/>
    </w:rPr>
  </w:style>
  <w:style w:type="paragraph" w:styleId="32">
    <w:name w:val="Subtitle"/>
    <w:basedOn w:val="1"/>
    <w:next w:val="1"/>
    <w:link w:val="61"/>
    <w:autoRedefine/>
    <w:qFormat/>
    <w:uiPriority w:val="0"/>
    <w:pPr>
      <w:widowControl/>
      <w:spacing w:after="560"/>
      <w:jc w:val="center"/>
    </w:pPr>
    <w:rPr>
      <w:rFonts w:ascii="Cambria" w:hAnsi="Cambria"/>
      <w:caps/>
      <w:spacing w:val="20"/>
      <w:kern w:val="0"/>
      <w:sz w:val="18"/>
      <w:szCs w:val="18"/>
      <w:lang w:eastAsia="en-US" w:bidi="en-US"/>
    </w:rPr>
  </w:style>
  <w:style w:type="paragraph" w:styleId="33">
    <w:name w:val="footnote text"/>
    <w:basedOn w:val="1"/>
    <w:autoRedefine/>
    <w:qFormat/>
    <w:uiPriority w:val="0"/>
    <w:pPr>
      <w:snapToGrid w:val="0"/>
      <w:jc w:val="left"/>
    </w:pPr>
    <w:rPr>
      <w:sz w:val="18"/>
      <w:szCs w:val="18"/>
    </w:rPr>
  </w:style>
  <w:style w:type="paragraph" w:styleId="34">
    <w:name w:val="Body Text Indent 3"/>
    <w:basedOn w:val="1"/>
    <w:autoRedefine/>
    <w:qFormat/>
    <w:uiPriority w:val="0"/>
    <w:pPr>
      <w:spacing w:before="120" w:after="120" w:line="264" w:lineRule="auto"/>
      <w:ind w:left="480"/>
    </w:pPr>
    <w:rPr>
      <w:b/>
      <w:bCs/>
      <w:sz w:val="24"/>
      <w:szCs w:val="20"/>
    </w:rPr>
  </w:style>
  <w:style w:type="paragraph" w:styleId="35">
    <w:name w:val="toc 2"/>
    <w:basedOn w:val="1"/>
    <w:next w:val="1"/>
    <w:autoRedefine/>
    <w:qFormat/>
    <w:uiPriority w:val="39"/>
    <w:pPr>
      <w:ind w:left="420" w:leftChars="200"/>
    </w:pPr>
  </w:style>
  <w:style w:type="paragraph" w:styleId="36">
    <w:name w:val="Body Text 2"/>
    <w:basedOn w:val="1"/>
    <w:autoRedefine/>
    <w:qFormat/>
    <w:uiPriority w:val="0"/>
    <w:pPr>
      <w:jc w:val="center"/>
    </w:pPr>
    <w:rPr>
      <w:b/>
      <w:bCs/>
      <w:sz w:val="72"/>
      <w:szCs w:val="20"/>
    </w:rPr>
  </w:style>
  <w:style w:type="paragraph" w:styleId="3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autoRedefine/>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40">
    <w:name w:val="annotation subject"/>
    <w:basedOn w:val="15"/>
    <w:next w:val="15"/>
    <w:autoRedefine/>
    <w:qFormat/>
    <w:uiPriority w:val="0"/>
    <w:rPr>
      <w:b/>
      <w:bCs/>
      <w:szCs w:val="24"/>
    </w:rPr>
  </w:style>
  <w:style w:type="paragraph" w:styleId="41">
    <w:name w:val="Body Text First Indent"/>
    <w:basedOn w:val="18"/>
    <w:link w:val="69"/>
    <w:autoRedefine/>
    <w:qFormat/>
    <w:uiPriority w:val="0"/>
    <w:pPr>
      <w:spacing w:after="120"/>
      <w:ind w:firstLine="420" w:firstLineChars="100"/>
      <w:jc w:val="both"/>
    </w:pPr>
    <w:rPr>
      <w:rFonts w:ascii="Calibri" w:eastAsia="宋体"/>
      <w:kern w:val="2"/>
      <w:position w:val="0"/>
      <w:sz w:val="21"/>
      <w:szCs w:val="24"/>
    </w:rPr>
  </w:style>
  <w:style w:type="table" w:styleId="43">
    <w:name w:val="Table Grid"/>
    <w:basedOn w:val="42"/>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Strong"/>
    <w:basedOn w:val="44"/>
    <w:autoRedefine/>
    <w:qFormat/>
    <w:uiPriority w:val="22"/>
    <w:rPr>
      <w:b/>
      <w:bCs/>
    </w:rPr>
  </w:style>
  <w:style w:type="character" w:styleId="46">
    <w:name w:val="page number"/>
    <w:basedOn w:val="44"/>
    <w:autoRedefine/>
    <w:qFormat/>
    <w:uiPriority w:val="0"/>
  </w:style>
  <w:style w:type="character" w:styleId="47">
    <w:name w:val="FollowedHyperlink"/>
    <w:basedOn w:val="44"/>
    <w:autoRedefine/>
    <w:qFormat/>
    <w:uiPriority w:val="0"/>
    <w:rPr>
      <w:color w:val="000000"/>
      <w:sz w:val="18"/>
      <w:szCs w:val="18"/>
      <w:u w:val="none"/>
    </w:rPr>
  </w:style>
  <w:style w:type="character" w:styleId="48">
    <w:name w:val="Emphasis"/>
    <w:basedOn w:val="44"/>
    <w:autoRedefine/>
    <w:qFormat/>
    <w:uiPriority w:val="20"/>
  </w:style>
  <w:style w:type="character" w:styleId="49">
    <w:name w:val="line number"/>
    <w:basedOn w:val="44"/>
    <w:autoRedefine/>
    <w:qFormat/>
    <w:uiPriority w:val="0"/>
  </w:style>
  <w:style w:type="character" w:styleId="50">
    <w:name w:val="Hyperlink"/>
    <w:basedOn w:val="44"/>
    <w:autoRedefine/>
    <w:qFormat/>
    <w:uiPriority w:val="99"/>
    <w:rPr>
      <w:color w:val="000000"/>
      <w:sz w:val="18"/>
      <w:szCs w:val="18"/>
      <w:u w:val="none"/>
    </w:rPr>
  </w:style>
  <w:style w:type="character" w:styleId="51">
    <w:name w:val="HTML Code"/>
    <w:basedOn w:val="44"/>
    <w:autoRedefine/>
    <w:qFormat/>
    <w:uiPriority w:val="99"/>
    <w:rPr>
      <w:rFonts w:ascii="Courier New" w:hAnsi="Courier New"/>
      <w:sz w:val="20"/>
    </w:rPr>
  </w:style>
  <w:style w:type="character" w:styleId="52">
    <w:name w:val="annotation reference"/>
    <w:autoRedefine/>
    <w:qFormat/>
    <w:uiPriority w:val="0"/>
    <w:rPr>
      <w:sz w:val="21"/>
      <w:szCs w:val="21"/>
    </w:rPr>
  </w:style>
  <w:style w:type="character" w:styleId="53">
    <w:name w:val="footnote reference"/>
    <w:autoRedefine/>
    <w:qFormat/>
    <w:uiPriority w:val="0"/>
    <w:rPr>
      <w:vertAlign w:val="superscript"/>
    </w:rPr>
  </w:style>
  <w:style w:type="paragraph" w:customStyle="1" w:styleId="54">
    <w:name w:val="索引 41"/>
    <w:basedOn w:val="1"/>
    <w:next w:val="1"/>
    <w:autoRedefine/>
    <w:semiHidden/>
    <w:qFormat/>
    <w:uiPriority w:val="0"/>
    <w:pPr>
      <w:ind w:left="1260"/>
    </w:pPr>
    <w:rPr>
      <w:rFonts w:ascii="Calibri" w:hAnsi="Calibri" w:eastAsia="Calibri" w:cs="宋体"/>
      <w:sz w:val="20"/>
      <w:lang w:val="zh-CN"/>
    </w:rPr>
  </w:style>
  <w:style w:type="paragraph" w:customStyle="1" w:styleId="55">
    <w:name w:val="首行缩进"/>
    <w:basedOn w:val="1"/>
    <w:autoRedefine/>
    <w:qFormat/>
    <w:uiPriority w:val="0"/>
    <w:pPr>
      <w:ind w:firstLine="480" w:firstLineChars="200"/>
    </w:pPr>
    <w:rPr>
      <w:lang w:val="zh-CN"/>
    </w:rPr>
  </w:style>
  <w:style w:type="paragraph" w:styleId="56">
    <w:name w:val="List Paragraph"/>
    <w:basedOn w:val="1"/>
    <w:autoRedefine/>
    <w:qFormat/>
    <w:uiPriority w:val="99"/>
    <w:pPr>
      <w:ind w:firstLine="420" w:firstLineChars="200"/>
    </w:pPr>
  </w:style>
  <w:style w:type="character" w:customStyle="1" w:styleId="57">
    <w:name w:val="标题 2 Char"/>
    <w:link w:val="3"/>
    <w:autoRedefine/>
    <w:qFormat/>
    <w:uiPriority w:val="0"/>
    <w:rPr>
      <w:rFonts w:ascii="Arial" w:hAnsi="Arial" w:eastAsia="黑体"/>
      <w:b/>
      <w:bCs/>
      <w:kern w:val="2"/>
      <w:sz w:val="32"/>
      <w:szCs w:val="32"/>
      <w:lang w:val="en-US" w:eastAsia="zh-CN" w:bidi="ar-SA"/>
    </w:rPr>
  </w:style>
  <w:style w:type="character" w:customStyle="1" w:styleId="58">
    <w:name w:val="页脚 Char"/>
    <w:link w:val="26"/>
    <w:autoRedefine/>
    <w:qFormat/>
    <w:uiPriority w:val="99"/>
    <w:rPr>
      <w:rFonts w:eastAsia="宋体"/>
      <w:kern w:val="2"/>
      <w:sz w:val="18"/>
      <w:szCs w:val="18"/>
      <w:lang w:val="en-US" w:eastAsia="zh-CN" w:bidi="ar-SA"/>
    </w:rPr>
  </w:style>
  <w:style w:type="character" w:customStyle="1" w:styleId="59">
    <w:name w:val="小四 段落 宋体 Char1"/>
    <w:autoRedefine/>
    <w:qFormat/>
    <w:uiPriority w:val="0"/>
    <w:rPr>
      <w:rFonts w:eastAsia="宋体"/>
      <w:kern w:val="2"/>
      <w:sz w:val="24"/>
      <w:szCs w:val="24"/>
      <w:lang w:val="en-US" w:eastAsia="zh-CN" w:bidi="ar-SA"/>
    </w:rPr>
  </w:style>
  <w:style w:type="character" w:customStyle="1" w:styleId="60">
    <w:name w:val="Header Char_4951057e-e981-493a-9b99-0bc01d329acb"/>
    <w:autoRedefine/>
    <w:qFormat/>
    <w:uiPriority w:val="0"/>
    <w:rPr>
      <w:rFonts w:cs="Times New Roman"/>
      <w:sz w:val="18"/>
      <w:szCs w:val="18"/>
    </w:rPr>
  </w:style>
  <w:style w:type="character" w:customStyle="1" w:styleId="61">
    <w:name w:val="副标题 Char"/>
    <w:link w:val="32"/>
    <w:autoRedefine/>
    <w:qFormat/>
    <w:uiPriority w:val="0"/>
    <w:rPr>
      <w:rFonts w:ascii="Cambria" w:hAnsi="Cambria" w:eastAsia="宋体"/>
      <w:caps/>
      <w:spacing w:val="20"/>
      <w:sz w:val="18"/>
      <w:szCs w:val="18"/>
      <w:lang w:val="en-US" w:eastAsia="en-US" w:bidi="en-US"/>
    </w:rPr>
  </w:style>
  <w:style w:type="character" w:customStyle="1" w:styleId="62">
    <w:name w:val="正文文本缩进 2 Char"/>
    <w:link w:val="24"/>
    <w:autoRedefine/>
    <w:qFormat/>
    <w:uiPriority w:val="0"/>
    <w:rPr>
      <w:rFonts w:ascii="宋体" w:hAnsi="宋体"/>
      <w:kern w:val="2"/>
      <w:sz w:val="24"/>
      <w:szCs w:val="24"/>
    </w:rPr>
  </w:style>
  <w:style w:type="character" w:customStyle="1" w:styleId="63">
    <w:name w:val="content_lineheight1"/>
    <w:basedOn w:val="44"/>
    <w:autoRedefine/>
    <w:qFormat/>
    <w:uiPriority w:val="0"/>
  </w:style>
  <w:style w:type="character" w:customStyle="1" w:styleId="64">
    <w:name w:val="1page sec3 Char"/>
    <w:autoRedefine/>
    <w:qFormat/>
    <w:uiPriority w:val="0"/>
    <w:rPr>
      <w:rFonts w:eastAsia="宋体"/>
      <w:kern w:val="2"/>
      <w:sz w:val="18"/>
      <w:lang w:val="en-US" w:eastAsia="zh-CN"/>
    </w:rPr>
  </w:style>
  <w:style w:type="character" w:customStyle="1" w:styleId="65">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66">
    <w:name w:val="批注文字 Char1"/>
    <w:autoRedefine/>
    <w:qFormat/>
    <w:uiPriority w:val="99"/>
    <w:rPr>
      <w:rFonts w:ascii="Times New Roman" w:hAnsi="Times New Roman" w:eastAsia="宋体" w:cs="Times New Roman"/>
      <w:szCs w:val="24"/>
    </w:rPr>
  </w:style>
  <w:style w:type="character" w:customStyle="1" w:styleId="67">
    <w:name w:val="Heading 2 Char_49332dc2-062b-4bb5-8784-2049397ab926"/>
    <w:autoRedefine/>
    <w:qFormat/>
    <w:uiPriority w:val="0"/>
    <w:rPr>
      <w:rFonts w:ascii="Calibri Light" w:hAnsi="Calibri Light" w:eastAsia="宋体" w:cs="Times New Roman"/>
      <w:b/>
      <w:bCs/>
      <w:sz w:val="32"/>
      <w:szCs w:val="32"/>
    </w:rPr>
  </w:style>
  <w:style w:type="character" w:customStyle="1" w:styleId="68">
    <w:name w:val="文档结构图 Char"/>
    <w:link w:val="14"/>
    <w:autoRedefine/>
    <w:qFormat/>
    <w:uiPriority w:val="0"/>
    <w:rPr>
      <w:rFonts w:eastAsia="宋体"/>
      <w:kern w:val="2"/>
      <w:sz w:val="21"/>
      <w:szCs w:val="24"/>
      <w:lang w:val="en-US" w:eastAsia="zh-CN" w:bidi="ar-SA"/>
    </w:rPr>
  </w:style>
  <w:style w:type="character" w:customStyle="1" w:styleId="69">
    <w:name w:val="正文首行缩进 Char"/>
    <w:link w:val="41"/>
    <w:autoRedefine/>
    <w:qFormat/>
    <w:uiPriority w:val="0"/>
    <w:rPr>
      <w:rFonts w:eastAsia="宋体"/>
      <w:kern w:val="2"/>
      <w:sz w:val="21"/>
      <w:szCs w:val="24"/>
      <w:lang w:val="en-US" w:eastAsia="zh-CN" w:bidi="ar-SA"/>
    </w:rPr>
  </w:style>
  <w:style w:type="character" w:customStyle="1" w:styleId="70">
    <w:name w:val="标题 1 Char"/>
    <w:link w:val="2"/>
    <w:autoRedefine/>
    <w:qFormat/>
    <w:uiPriority w:val="0"/>
    <w:rPr>
      <w:rFonts w:eastAsia="宋体"/>
      <w:b/>
      <w:bCs/>
      <w:kern w:val="44"/>
      <w:sz w:val="44"/>
      <w:szCs w:val="44"/>
      <w:lang w:val="en-US" w:eastAsia="zh-CN" w:bidi="ar-SA"/>
    </w:rPr>
  </w:style>
  <w:style w:type="character" w:customStyle="1" w:styleId="71">
    <w:name w:val="标准文本 Char Char"/>
    <w:autoRedefine/>
    <w:qFormat/>
    <w:uiPriority w:val="0"/>
    <w:rPr>
      <w:rFonts w:eastAsia="宋体" w:cs="宋体"/>
      <w:kern w:val="2"/>
      <w:sz w:val="24"/>
      <w:szCs w:val="24"/>
      <w:lang w:val="en-US" w:eastAsia="zh-CN" w:bidi="ar-SA"/>
    </w:rPr>
  </w:style>
  <w:style w:type="character" w:customStyle="1" w:styleId="72">
    <w:name w:val="正文缩进 Char1"/>
    <w:link w:val="73"/>
    <w:autoRedefine/>
    <w:qFormat/>
    <w:uiPriority w:val="0"/>
    <w:rPr>
      <w:rFonts w:eastAsia="宋体"/>
      <w:lang w:bidi="ar-SA"/>
    </w:rPr>
  </w:style>
  <w:style w:type="paragraph" w:customStyle="1" w:styleId="73">
    <w:name w:val="正文缩进1"/>
    <w:basedOn w:val="1"/>
    <w:link w:val="72"/>
    <w:autoRedefine/>
    <w:qFormat/>
    <w:uiPriority w:val="0"/>
    <w:pPr>
      <w:ind w:firstLine="420"/>
    </w:pPr>
    <w:rPr>
      <w:kern w:val="0"/>
      <w:sz w:val="20"/>
      <w:szCs w:val="20"/>
    </w:rPr>
  </w:style>
  <w:style w:type="character" w:customStyle="1" w:styleId="74">
    <w:name w:val="批注文字 字符"/>
    <w:autoRedefine/>
    <w:qFormat/>
    <w:uiPriority w:val="99"/>
    <w:rPr>
      <w:kern w:val="2"/>
      <w:sz w:val="21"/>
    </w:rPr>
  </w:style>
  <w:style w:type="character" w:customStyle="1" w:styleId="75">
    <w:name w:val="3zw"/>
    <w:basedOn w:val="44"/>
    <w:autoRedefine/>
    <w:qFormat/>
    <w:uiPriority w:val="0"/>
  </w:style>
  <w:style w:type="character" w:customStyle="1" w:styleId="76">
    <w:name w:val="标题 7 Char"/>
    <w:link w:val="8"/>
    <w:autoRedefine/>
    <w:qFormat/>
    <w:uiPriority w:val="0"/>
    <w:rPr>
      <w:rFonts w:eastAsia="宋体"/>
      <w:b/>
      <w:bCs/>
      <w:kern w:val="2"/>
      <w:sz w:val="24"/>
      <w:szCs w:val="24"/>
      <w:lang w:val="en-US" w:eastAsia="zh-CN" w:bidi="ar-SA"/>
    </w:rPr>
  </w:style>
  <w:style w:type="character" w:customStyle="1" w:styleId="77">
    <w:name w:val="Footer Char_95ef3b7f-de4e-43bc-bbb3-10ca92ceb729"/>
    <w:autoRedefine/>
    <w:qFormat/>
    <w:uiPriority w:val="0"/>
    <w:rPr>
      <w:rFonts w:cs="Times New Roman"/>
      <w:sz w:val="18"/>
      <w:szCs w:val="18"/>
    </w:rPr>
  </w:style>
  <w:style w:type="character" w:customStyle="1" w:styleId="78">
    <w:name w:val="Heading 1 Char_7e620061-1f06-4625-8ecc-771dd7c8b54d"/>
    <w:autoRedefine/>
    <w:qFormat/>
    <w:uiPriority w:val="0"/>
    <w:rPr>
      <w:rFonts w:ascii="Times New Roman" w:hAnsi="Times New Roman" w:eastAsia="宋体" w:cs="Times New Roman"/>
      <w:b/>
      <w:bCs/>
      <w:kern w:val="44"/>
      <w:sz w:val="44"/>
      <w:szCs w:val="44"/>
    </w:rPr>
  </w:style>
  <w:style w:type="character" w:customStyle="1" w:styleId="79">
    <w:name w:val="样式 宋体 小四"/>
    <w:autoRedefine/>
    <w:qFormat/>
    <w:uiPriority w:val="0"/>
    <w:rPr>
      <w:rFonts w:ascii="宋体" w:hAnsi="宋体"/>
      <w:sz w:val="24"/>
    </w:rPr>
  </w:style>
  <w:style w:type="character" w:customStyle="1" w:styleId="80">
    <w:name w:val="华宇段落1 Char Char Char"/>
    <w:autoRedefine/>
    <w:qFormat/>
    <w:uiPriority w:val="0"/>
    <w:rPr>
      <w:rFonts w:eastAsia="宋体"/>
      <w:bCs/>
      <w:kern w:val="2"/>
      <w:sz w:val="24"/>
      <w:szCs w:val="24"/>
      <w:lang w:val="en-US" w:eastAsia="zh-CN" w:bidi="ar-SA"/>
    </w:rPr>
  </w:style>
  <w:style w:type="character" w:customStyle="1" w:styleId="81">
    <w:name w:val="无间隔 Char"/>
    <w:link w:val="82"/>
    <w:autoRedefine/>
    <w:qFormat/>
    <w:uiPriority w:val="0"/>
    <w:rPr>
      <w:rFonts w:eastAsia="微软雅黑"/>
      <w:kern w:val="2"/>
      <w:sz w:val="24"/>
      <w:szCs w:val="22"/>
      <w:lang w:val="en-US" w:eastAsia="zh-CN" w:bidi="ar-SA"/>
    </w:rPr>
  </w:style>
  <w:style w:type="paragraph" w:customStyle="1" w:styleId="82">
    <w:name w:val="无间隔1"/>
    <w:link w:val="81"/>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83">
    <w:name w:val="t1"/>
    <w:autoRedefine/>
    <w:qFormat/>
    <w:uiPriority w:val="0"/>
  </w:style>
  <w:style w:type="character" w:customStyle="1" w:styleId="84">
    <w:name w:val="小四 段落 宋体 Char Char Char Char1"/>
    <w:autoRedefine/>
    <w:qFormat/>
    <w:uiPriority w:val="0"/>
    <w:rPr>
      <w:rFonts w:eastAsia="宋体"/>
      <w:kern w:val="2"/>
      <w:sz w:val="24"/>
      <w:szCs w:val="24"/>
      <w:lang w:val="en-US" w:eastAsia="zh-CN" w:bidi="ar-SA"/>
    </w:rPr>
  </w:style>
  <w:style w:type="character" w:customStyle="1" w:styleId="85">
    <w:name w:val="样式 宋体"/>
    <w:autoRedefine/>
    <w:qFormat/>
    <w:uiPriority w:val="0"/>
    <w:rPr>
      <w:rFonts w:ascii="宋体" w:hAnsi="宋体" w:eastAsia="宋体"/>
      <w:sz w:val="24"/>
      <w:szCs w:val="24"/>
    </w:rPr>
  </w:style>
  <w:style w:type="character" w:customStyle="1" w:styleId="86">
    <w:name w:val="h Char Char"/>
    <w:autoRedefine/>
    <w:qFormat/>
    <w:uiPriority w:val="0"/>
    <w:rPr>
      <w:kern w:val="2"/>
      <w:sz w:val="18"/>
      <w:szCs w:val="18"/>
    </w:rPr>
  </w:style>
  <w:style w:type="character" w:customStyle="1" w:styleId="87">
    <w:name w:val="subtitle1"/>
    <w:autoRedefine/>
    <w:qFormat/>
    <w:uiPriority w:val="0"/>
    <w:rPr>
      <w:rFonts w:hint="default" w:ascii="Georgia" w:hAnsi="Georgia"/>
      <w:b/>
      <w:bCs/>
      <w:color w:val="666666"/>
      <w:sz w:val="18"/>
      <w:szCs w:val="18"/>
    </w:rPr>
  </w:style>
  <w:style w:type="character" w:customStyle="1" w:styleId="88">
    <w:name w:val="textcontents"/>
    <w:basedOn w:val="44"/>
    <w:autoRedefine/>
    <w:qFormat/>
    <w:uiPriority w:val="0"/>
  </w:style>
  <w:style w:type="character" w:customStyle="1" w:styleId="89">
    <w:name w:val="页眉 Char"/>
    <w:link w:val="27"/>
    <w:autoRedefine/>
    <w:qFormat/>
    <w:uiPriority w:val="0"/>
    <w:rPr>
      <w:rFonts w:eastAsia="宋体"/>
      <w:kern w:val="2"/>
      <w:sz w:val="18"/>
      <w:szCs w:val="18"/>
      <w:lang w:val="en-US" w:eastAsia="zh-CN" w:bidi="ar-SA"/>
    </w:rPr>
  </w:style>
  <w:style w:type="character" w:customStyle="1" w:styleId="90">
    <w:name w:val="normalfont1"/>
    <w:autoRedefine/>
    <w:qFormat/>
    <w:uiPriority w:val="0"/>
    <w:rPr>
      <w:rFonts w:hint="default" w:ascii="ˎ̥" w:hAnsi="ˎ̥"/>
      <w:sz w:val="18"/>
      <w:szCs w:val="18"/>
      <w:u w:val="none"/>
    </w:rPr>
  </w:style>
  <w:style w:type="character" w:customStyle="1" w:styleId="91">
    <w:name w:val="标题 3 Char"/>
    <w:autoRedefine/>
    <w:qFormat/>
    <w:uiPriority w:val="0"/>
    <w:rPr>
      <w:rFonts w:eastAsia="仿宋_GB2312"/>
      <w:b/>
      <w:bCs/>
      <w:kern w:val="2"/>
      <w:sz w:val="28"/>
      <w:szCs w:val="32"/>
      <w:lang w:val="en-US" w:eastAsia="zh-CN" w:bidi="ar-SA"/>
    </w:rPr>
  </w:style>
  <w:style w:type="character" w:customStyle="1" w:styleId="92">
    <w:name w:val="明显引用 Char"/>
    <w:link w:val="93"/>
    <w:autoRedefine/>
    <w:qFormat/>
    <w:uiPriority w:val="0"/>
    <w:rPr>
      <w:rFonts w:ascii="Cambria" w:hAnsi="Cambria" w:eastAsia="宋体"/>
      <w:caps/>
      <w:color w:val="622423"/>
      <w:spacing w:val="5"/>
      <w:lang w:val="en-US" w:eastAsia="en-US" w:bidi="en-US"/>
    </w:rPr>
  </w:style>
  <w:style w:type="paragraph" w:customStyle="1" w:styleId="93">
    <w:name w:val="明显引用1"/>
    <w:basedOn w:val="1"/>
    <w:next w:val="1"/>
    <w:link w:val="92"/>
    <w:autoRedefine/>
    <w:qFormat/>
    <w:uiPriority w:val="0"/>
    <w:pPr>
      <w:widowControl/>
      <w:pBdr>
        <w:top w:val="dotted" w:color="632423" w:sz="2" w:space="10"/>
        <w:bottom w:val="dotted" w:color="632423" w:sz="2" w:space="4"/>
      </w:pBdr>
      <w:spacing w:before="160" w:after="200" w:line="300" w:lineRule="auto"/>
      <w:ind w:left="1440" w:right="1440"/>
      <w:jc w:val="left"/>
    </w:pPr>
    <w:rPr>
      <w:rFonts w:ascii="Cambria" w:hAnsi="Cambria"/>
      <w:caps/>
      <w:color w:val="622423"/>
      <w:spacing w:val="5"/>
      <w:kern w:val="0"/>
      <w:sz w:val="20"/>
      <w:szCs w:val="20"/>
      <w:lang w:eastAsia="en-US" w:bidi="en-US"/>
    </w:rPr>
  </w:style>
  <w:style w:type="character" w:customStyle="1" w:styleId="94">
    <w:name w:val="标题 4 Char"/>
    <w:link w:val="5"/>
    <w:autoRedefine/>
    <w:qFormat/>
    <w:uiPriority w:val="0"/>
    <w:rPr>
      <w:rFonts w:ascii="Arial" w:hAnsi="Arial" w:eastAsia="黑体"/>
      <w:b/>
      <w:kern w:val="2"/>
      <w:sz w:val="28"/>
      <w:lang w:val="en-US" w:eastAsia="zh-CN" w:bidi="ar-SA"/>
    </w:rPr>
  </w:style>
  <w:style w:type="character" w:customStyle="1" w:styleId="95">
    <w:name w:val="特点 Char1"/>
    <w:autoRedefine/>
    <w:qFormat/>
    <w:uiPriority w:val="0"/>
    <w:rPr>
      <w:rFonts w:eastAsia="宋体"/>
      <w:kern w:val="2"/>
      <w:sz w:val="21"/>
      <w:lang w:val="en-US" w:eastAsia="zh-CN" w:bidi="ar-SA"/>
    </w:rPr>
  </w:style>
  <w:style w:type="character" w:customStyle="1" w:styleId="96">
    <w:name w:val="标题 5 Char"/>
    <w:link w:val="6"/>
    <w:autoRedefine/>
    <w:qFormat/>
    <w:uiPriority w:val="0"/>
    <w:rPr>
      <w:rFonts w:eastAsia="宋体"/>
      <w:b/>
      <w:bCs/>
      <w:kern w:val="2"/>
      <w:sz w:val="28"/>
      <w:szCs w:val="28"/>
      <w:lang w:val="en-US" w:eastAsia="zh-CN" w:bidi="ar-SA"/>
    </w:rPr>
  </w:style>
  <w:style w:type="character" w:customStyle="1" w:styleId="97">
    <w:name w:val="纯文本 Char"/>
    <w:link w:val="21"/>
    <w:autoRedefine/>
    <w:qFormat/>
    <w:uiPriority w:val="0"/>
    <w:rPr>
      <w:rFonts w:ascii="宋体" w:hAnsi="Courier New" w:eastAsia="宋体"/>
      <w:kern w:val="2"/>
      <w:sz w:val="21"/>
      <w:szCs w:val="21"/>
      <w:lang w:val="en-US" w:eastAsia="zh-CN" w:bidi="ar-SA"/>
    </w:rPr>
  </w:style>
  <w:style w:type="character" w:customStyle="1" w:styleId="98">
    <w:name w:val="小四 段落 宋体 Char Char Char1"/>
    <w:autoRedefine/>
    <w:qFormat/>
    <w:uiPriority w:val="0"/>
    <w:rPr>
      <w:rFonts w:ascii="宋体" w:hAnsi="宋体" w:eastAsia="宋体"/>
      <w:kern w:val="2"/>
      <w:sz w:val="24"/>
      <w:szCs w:val="24"/>
      <w:lang w:val="en-US" w:eastAsia="zh-CN" w:bidi="ar-SA"/>
    </w:rPr>
  </w:style>
  <w:style w:type="character" w:customStyle="1" w:styleId="99">
    <w:name w:val="Title1 Char"/>
    <w:autoRedefine/>
    <w:qFormat/>
    <w:uiPriority w:val="0"/>
    <w:rPr>
      <w:rFonts w:eastAsia="宋体"/>
      <w:b/>
      <w:bCs/>
      <w:kern w:val="44"/>
      <w:sz w:val="44"/>
      <w:szCs w:val="44"/>
      <w:lang w:val="en-US" w:eastAsia="zh-CN" w:bidi="ar-SA"/>
    </w:rPr>
  </w:style>
  <w:style w:type="character" w:customStyle="1" w:styleId="100">
    <w:name w:val="ih151"/>
    <w:autoRedefine/>
    <w:qFormat/>
    <w:uiPriority w:val="0"/>
    <w:rPr>
      <w:color w:val="666666"/>
      <w:sz w:val="18"/>
      <w:szCs w:val="18"/>
      <w:u w:val="none"/>
    </w:rPr>
  </w:style>
  <w:style w:type="character" w:customStyle="1" w:styleId="101">
    <w:name w:val="正文2 Char"/>
    <w:link w:val="102"/>
    <w:autoRedefine/>
    <w:qFormat/>
    <w:uiPriority w:val="0"/>
    <w:rPr>
      <w:kern w:val="2"/>
      <w:sz w:val="24"/>
    </w:rPr>
  </w:style>
  <w:style w:type="paragraph" w:customStyle="1" w:styleId="102">
    <w:name w:val="正文2"/>
    <w:basedOn w:val="1"/>
    <w:link w:val="101"/>
    <w:autoRedefine/>
    <w:qFormat/>
    <w:uiPriority w:val="0"/>
    <w:pPr>
      <w:spacing w:before="156" w:line="360" w:lineRule="auto"/>
      <w:ind w:firstLine="510" w:firstLineChars="200"/>
    </w:pPr>
    <w:rPr>
      <w:sz w:val="24"/>
      <w:szCs w:val="20"/>
    </w:rPr>
  </w:style>
  <w:style w:type="character" w:customStyle="1" w:styleId="103">
    <w:name w:val="1page sec3 Char1"/>
    <w:autoRedefine/>
    <w:qFormat/>
    <w:uiPriority w:val="0"/>
    <w:rPr>
      <w:kern w:val="2"/>
      <w:sz w:val="18"/>
      <w:szCs w:val="18"/>
    </w:rPr>
  </w:style>
  <w:style w:type="character" w:customStyle="1" w:styleId="104">
    <w:name w:val="apple-style-span"/>
    <w:basedOn w:val="44"/>
    <w:autoRedefine/>
    <w:qFormat/>
    <w:uiPriority w:val="0"/>
  </w:style>
  <w:style w:type="character" w:customStyle="1" w:styleId="105">
    <w:name w:val="批注框文本 Char"/>
    <w:link w:val="25"/>
    <w:autoRedefine/>
    <w:qFormat/>
    <w:uiPriority w:val="0"/>
    <w:rPr>
      <w:rFonts w:eastAsia="宋体"/>
      <w:kern w:val="2"/>
      <w:sz w:val="18"/>
      <w:szCs w:val="18"/>
      <w:lang w:val="en-US" w:eastAsia="zh-CN" w:bidi="ar-SA"/>
    </w:rPr>
  </w:style>
  <w:style w:type="character" w:customStyle="1" w:styleId="106">
    <w:name w:val="样式 首行缩进:  2 字符 Char Char"/>
    <w:link w:val="107"/>
    <w:autoRedefine/>
    <w:qFormat/>
    <w:uiPriority w:val="0"/>
    <w:rPr>
      <w:rFonts w:eastAsia="宋体" w:cs="宋体"/>
      <w:kern w:val="2"/>
      <w:sz w:val="24"/>
      <w:lang w:val="en-US" w:eastAsia="zh-CN" w:bidi="ar-SA"/>
    </w:rPr>
  </w:style>
  <w:style w:type="paragraph" w:customStyle="1" w:styleId="107">
    <w:name w:val="样式 首行缩进:  2 字符"/>
    <w:basedOn w:val="1"/>
    <w:link w:val="106"/>
    <w:autoRedefine/>
    <w:qFormat/>
    <w:uiPriority w:val="0"/>
    <w:pPr>
      <w:spacing w:line="360" w:lineRule="auto"/>
      <w:ind w:firstLine="480" w:firstLineChars="200"/>
    </w:pPr>
    <w:rPr>
      <w:rFonts w:cs="宋体"/>
      <w:sz w:val="24"/>
      <w:szCs w:val="20"/>
    </w:rPr>
  </w:style>
  <w:style w:type="character" w:customStyle="1" w:styleId="108">
    <w:name w:val="sect1.2.3 Char1"/>
    <w:autoRedefine/>
    <w:qFormat/>
    <w:uiPriority w:val="0"/>
    <w:rPr>
      <w:rFonts w:eastAsia="宋体"/>
      <w:b/>
      <w:bCs/>
      <w:kern w:val="2"/>
      <w:sz w:val="32"/>
      <w:szCs w:val="32"/>
      <w:lang w:val="en-US" w:eastAsia="zh-CN" w:bidi="ar-SA"/>
    </w:rPr>
  </w:style>
  <w:style w:type="character" w:customStyle="1" w:styleId="109">
    <w:name w:val="引用 Char"/>
    <w:link w:val="110"/>
    <w:autoRedefine/>
    <w:qFormat/>
    <w:uiPriority w:val="0"/>
    <w:rPr>
      <w:rFonts w:ascii="Cambria" w:hAnsi="Cambria" w:eastAsia="宋体"/>
      <w:i/>
      <w:iCs/>
      <w:sz w:val="22"/>
      <w:szCs w:val="22"/>
      <w:lang w:val="en-US" w:eastAsia="en-US" w:bidi="en-US"/>
    </w:rPr>
  </w:style>
  <w:style w:type="paragraph" w:customStyle="1" w:styleId="110">
    <w:name w:val="引用1"/>
    <w:basedOn w:val="1"/>
    <w:next w:val="1"/>
    <w:link w:val="109"/>
    <w:autoRedefine/>
    <w:qFormat/>
    <w:uiPriority w:val="0"/>
    <w:pPr>
      <w:widowControl/>
      <w:spacing w:after="200" w:line="251" w:lineRule="auto"/>
      <w:jc w:val="left"/>
    </w:pPr>
    <w:rPr>
      <w:rFonts w:ascii="Cambria" w:hAnsi="Cambria"/>
      <w:i/>
      <w:iCs/>
      <w:kern w:val="0"/>
      <w:sz w:val="22"/>
      <w:szCs w:val="22"/>
      <w:lang w:eastAsia="en-US" w:bidi="en-US"/>
    </w:rPr>
  </w:style>
  <w:style w:type="character" w:customStyle="1" w:styleId="111">
    <w:name w:val="小四 段落 宋体 Char Char Char Char Char Char Char Char"/>
    <w:autoRedefine/>
    <w:qFormat/>
    <w:uiPriority w:val="0"/>
    <w:rPr>
      <w:rFonts w:eastAsia="宋体"/>
      <w:kern w:val="2"/>
      <w:sz w:val="24"/>
      <w:szCs w:val="24"/>
      <w:lang w:val="en-US" w:eastAsia="zh-CN" w:bidi="ar-SA"/>
    </w:rPr>
  </w:style>
  <w:style w:type="character" w:customStyle="1" w:styleId="112">
    <w:name w:val="标题 3 Char2"/>
    <w:link w:val="4"/>
    <w:autoRedefine/>
    <w:qFormat/>
    <w:uiPriority w:val="0"/>
    <w:rPr>
      <w:rFonts w:eastAsia="宋体"/>
      <w:b/>
      <w:bCs/>
      <w:kern w:val="2"/>
      <w:sz w:val="32"/>
      <w:szCs w:val="32"/>
      <w:lang w:val="en-US" w:eastAsia="zh-CN" w:bidi="ar-SA"/>
    </w:rPr>
  </w:style>
  <w:style w:type="character" w:customStyle="1" w:styleId="113">
    <w:name w:val="标题 3 Char1"/>
    <w:autoRedefine/>
    <w:qFormat/>
    <w:uiPriority w:val="0"/>
    <w:rPr>
      <w:rFonts w:eastAsia="宋体"/>
      <w:b/>
      <w:bCs/>
      <w:kern w:val="2"/>
      <w:sz w:val="32"/>
      <w:szCs w:val="32"/>
      <w:lang w:val="en-US" w:eastAsia="zh-CN" w:bidi="ar-SA"/>
    </w:rPr>
  </w:style>
  <w:style w:type="character" w:customStyle="1" w:styleId="114">
    <w:name w:val="批注文字 Char"/>
    <w:link w:val="15"/>
    <w:autoRedefine/>
    <w:qFormat/>
    <w:uiPriority w:val="99"/>
    <w:rPr>
      <w:rFonts w:eastAsia="宋体"/>
      <w:kern w:val="2"/>
      <w:sz w:val="21"/>
      <w:lang w:val="en-US" w:eastAsia="zh-CN" w:bidi="ar-SA"/>
    </w:rPr>
  </w:style>
  <w:style w:type="character" w:customStyle="1" w:styleId="115">
    <w:name w:val="标准小四 Char Char"/>
    <w:autoRedefine/>
    <w:qFormat/>
    <w:uiPriority w:val="0"/>
    <w:rPr>
      <w:rFonts w:ascii="Arial" w:hAnsi="Arial" w:eastAsia="宋体"/>
      <w:kern w:val="2"/>
      <w:sz w:val="24"/>
      <w:szCs w:val="21"/>
      <w:lang w:val="en-US" w:eastAsia="zh-CN" w:bidi="ar-SA"/>
    </w:rPr>
  </w:style>
  <w:style w:type="character" w:customStyle="1" w:styleId="116">
    <w:name w:val="1page sec3 Char2"/>
    <w:autoRedefine/>
    <w:qFormat/>
    <w:uiPriority w:val="0"/>
    <w:rPr>
      <w:rFonts w:eastAsia="宋体"/>
      <w:kern w:val="2"/>
      <w:sz w:val="18"/>
      <w:szCs w:val="18"/>
      <w:lang w:val="en-US" w:eastAsia="zh-CN" w:bidi="ar-SA"/>
    </w:rPr>
  </w:style>
  <w:style w:type="character" w:customStyle="1" w:styleId="117">
    <w:name w:val="正文 + 宋体 Char"/>
    <w:autoRedefine/>
    <w:qFormat/>
    <w:uiPriority w:val="0"/>
    <w:rPr>
      <w:rFonts w:eastAsia="宋体"/>
      <w:kern w:val="2"/>
      <w:sz w:val="21"/>
      <w:szCs w:val="24"/>
      <w:lang w:val="en-US" w:eastAsia="zh-CN" w:bidi="ar-SA"/>
    </w:rPr>
  </w:style>
  <w:style w:type="character" w:customStyle="1" w:styleId="118">
    <w:name w:val="Char Char2"/>
    <w:autoRedefine/>
    <w:qFormat/>
    <w:uiPriority w:val="0"/>
    <w:rPr>
      <w:rFonts w:ascii="宋体" w:hAnsi="Courier New" w:eastAsia="宋体"/>
      <w:kern w:val="2"/>
      <w:sz w:val="21"/>
      <w:szCs w:val="21"/>
      <w:lang w:val="en-US" w:eastAsia="zh-CN" w:bidi="ar-SA"/>
    </w:rPr>
  </w:style>
  <w:style w:type="character" w:customStyle="1" w:styleId="119">
    <w:name w:val="2nd level Char"/>
    <w:autoRedefine/>
    <w:qFormat/>
    <w:uiPriority w:val="0"/>
    <w:rPr>
      <w:rFonts w:ascii="Arial" w:hAnsi="Arial" w:eastAsia="黑体"/>
      <w:b/>
      <w:bCs/>
      <w:kern w:val="2"/>
      <w:sz w:val="32"/>
      <w:szCs w:val="32"/>
      <w:lang w:val="en-US" w:eastAsia="zh-CN" w:bidi="ar-SA"/>
    </w:rPr>
  </w:style>
  <w:style w:type="character" w:customStyle="1" w:styleId="120">
    <w:name w:val="标题 6 Char"/>
    <w:link w:val="7"/>
    <w:autoRedefine/>
    <w:qFormat/>
    <w:uiPriority w:val="0"/>
    <w:rPr>
      <w:rFonts w:ascii="Arial" w:hAnsi="Arial" w:eastAsia="黑体"/>
      <w:b/>
      <w:bCs/>
      <w:kern w:val="2"/>
      <w:sz w:val="24"/>
      <w:szCs w:val="24"/>
      <w:lang w:val="en-US" w:eastAsia="zh-CN" w:bidi="ar-SA"/>
    </w:rPr>
  </w:style>
  <w:style w:type="character" w:customStyle="1" w:styleId="121">
    <w:name w:val="H2 Char1"/>
    <w:autoRedefine/>
    <w:qFormat/>
    <w:uiPriority w:val="0"/>
    <w:rPr>
      <w:rFonts w:ascii="Arial" w:hAnsi="Arial" w:eastAsia="黑体"/>
      <w:b/>
      <w:bCs/>
      <w:kern w:val="2"/>
      <w:sz w:val="32"/>
      <w:szCs w:val="32"/>
      <w:lang w:val="en-US" w:eastAsia="zh-CN" w:bidi="ar-SA"/>
    </w:rPr>
  </w:style>
  <w:style w:type="character" w:customStyle="1" w:styleId="122">
    <w:name w:val="style131"/>
    <w:autoRedefine/>
    <w:qFormat/>
    <w:uiPriority w:val="0"/>
    <w:rPr>
      <w:rFonts w:cs="Times New Roman"/>
      <w:sz w:val="18"/>
      <w:szCs w:val="18"/>
    </w:rPr>
  </w:style>
  <w:style w:type="paragraph" w:customStyle="1" w:styleId="123">
    <w:name w:val="a0"/>
    <w:basedOn w:val="1"/>
    <w:autoRedefine/>
    <w:qFormat/>
    <w:uiPriority w:val="0"/>
    <w:pPr>
      <w:widowControl/>
      <w:spacing w:before="100" w:beforeAutospacing="1" w:after="100" w:afterAutospacing="1"/>
    </w:pPr>
    <w:rPr>
      <w:rFonts w:ascii="宋体" w:hAnsi="宋体" w:cs="宋体"/>
      <w:kern w:val="0"/>
      <w:sz w:val="24"/>
    </w:rPr>
  </w:style>
  <w:style w:type="paragraph" w:customStyle="1" w:styleId="124">
    <w:name w:val="样式 样式 首行缩进:  0.74 厘米 行距: 1.5 倍行距 + 段后: 0.5 行"/>
    <w:basedOn w:val="1"/>
    <w:autoRedefine/>
    <w:qFormat/>
    <w:uiPriority w:val="0"/>
    <w:pPr>
      <w:spacing w:line="360" w:lineRule="auto"/>
      <w:ind w:firstLine="420"/>
    </w:pPr>
    <w:rPr>
      <w:rFonts w:ascii="楷体_GB2312" w:eastAsia="楷体_GB2312"/>
      <w:bCs/>
      <w:sz w:val="24"/>
      <w:szCs w:val="20"/>
    </w:rPr>
  </w:style>
  <w:style w:type="paragraph" w:customStyle="1" w:styleId="125">
    <w:name w:val="样式 标题 2第一章 标题 2Heading 2 HiddenHeading 2 CCBSheading 2H2h2..."/>
    <w:basedOn w:val="3"/>
    <w:autoRedefine/>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126">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127">
    <w:name w:val="目录标题"/>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8">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129">
    <w:name w:val="a"/>
    <w:basedOn w:val="1"/>
    <w:autoRedefine/>
    <w:qFormat/>
    <w:uiPriority w:val="0"/>
    <w:pPr>
      <w:widowControl/>
      <w:spacing w:before="100" w:beforeAutospacing="1" w:after="100" w:afterAutospacing="1"/>
    </w:pPr>
    <w:rPr>
      <w:rFonts w:ascii="宋体" w:hAnsi="宋体" w:cs="宋体"/>
      <w:kern w:val="0"/>
      <w:sz w:val="24"/>
    </w:rPr>
  </w:style>
  <w:style w:type="paragraph" w:customStyle="1" w:styleId="130">
    <w:name w:val="公文正文"/>
    <w:basedOn w:val="19"/>
    <w:autoRedefine/>
    <w:qFormat/>
    <w:uiPriority w:val="0"/>
    <w:pPr>
      <w:spacing w:after="0"/>
      <w:ind w:left="0" w:leftChars="0" w:firstLine="200" w:firstLineChars="200"/>
    </w:pPr>
    <w:rPr>
      <w:rFonts w:ascii="仿宋_GB2312" w:hAnsi="宋体" w:eastAsia="仿宋_GB2312"/>
      <w:kern w:val="28"/>
      <w:sz w:val="28"/>
    </w:rPr>
  </w:style>
  <w:style w:type="paragraph" w:customStyle="1" w:styleId="131">
    <w:name w:val="xl28"/>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0"/>
    </w:rPr>
  </w:style>
  <w:style w:type="paragraph" w:customStyle="1" w:styleId="132">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33">
    <w:name w:val="样式 加点正文 + 段前: 0.5 行 段后: 0.5 行1"/>
    <w:basedOn w:val="1"/>
    <w:autoRedefine/>
    <w:qFormat/>
    <w:uiPriority w:val="0"/>
    <w:pPr>
      <w:tabs>
        <w:tab w:val="left" w:pos="1268"/>
      </w:tabs>
      <w:spacing w:beforeLines="50" w:afterLines="50" w:line="300" w:lineRule="auto"/>
      <w:ind w:left="1268" w:hanging="420"/>
    </w:pPr>
    <w:rPr>
      <w:sz w:val="24"/>
      <w:szCs w:val="20"/>
    </w:rPr>
  </w:style>
  <w:style w:type="paragraph" w:customStyle="1" w:styleId="134">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135">
    <w:name w:val="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136">
    <w:name w:val="Char1 Char Char Char"/>
    <w:basedOn w:val="1"/>
    <w:autoRedefine/>
    <w:qFormat/>
    <w:uiPriority w:val="0"/>
    <w:rPr>
      <w:rFonts w:ascii="Tahoma" w:hAnsi="Tahoma"/>
      <w:sz w:val="24"/>
      <w:szCs w:val="20"/>
    </w:rPr>
  </w:style>
  <w:style w:type="paragraph" w:customStyle="1" w:styleId="137">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8">
    <w:name w:val="Char Char1"/>
    <w:basedOn w:val="1"/>
    <w:autoRedefine/>
    <w:qFormat/>
    <w:uiPriority w:val="0"/>
    <w:pPr>
      <w:widowControl/>
      <w:spacing w:after="160" w:line="240" w:lineRule="exact"/>
      <w:jc w:val="left"/>
    </w:pPr>
    <w:rPr>
      <w:rFonts w:eastAsia="仿宋_GB2312"/>
      <w:sz w:val="28"/>
    </w:rPr>
  </w:style>
  <w:style w:type="paragraph" w:customStyle="1" w:styleId="139">
    <w:name w:val="表格内容"/>
    <w:basedOn w:val="1"/>
    <w:autoRedefine/>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140">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kern w:val="0"/>
      <w:sz w:val="20"/>
      <w:szCs w:val="20"/>
    </w:rPr>
  </w:style>
  <w:style w:type="paragraph" w:customStyle="1" w:styleId="141">
    <w:name w:val="丁华标题2"/>
    <w:basedOn w:val="3"/>
    <w:next w:val="142"/>
    <w:autoRedefine/>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142">
    <w:name w:val="丁华正文"/>
    <w:basedOn w:val="34"/>
    <w:autoRedefine/>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143">
    <w:name w:val="标准小四"/>
    <w:basedOn w:val="1"/>
    <w:autoRedefine/>
    <w:qFormat/>
    <w:uiPriority w:val="0"/>
    <w:pPr>
      <w:spacing w:line="360" w:lineRule="auto"/>
      <w:ind w:firstLine="480" w:firstLineChars="200"/>
    </w:pPr>
    <w:rPr>
      <w:rFonts w:ascii="Arial" w:hAnsi="Arial"/>
      <w:sz w:val="24"/>
      <w:szCs w:val="21"/>
    </w:rPr>
  </w:style>
  <w:style w:type="paragraph" w:customStyle="1" w:styleId="144">
    <w:name w:val="Char Char Char Char Char"/>
    <w:basedOn w:val="1"/>
    <w:autoRedefine/>
    <w:qFormat/>
    <w:uiPriority w:val="0"/>
    <w:rPr>
      <w:rFonts w:ascii="Tahoma" w:hAnsi="Tahoma"/>
      <w:sz w:val="24"/>
      <w:szCs w:val="20"/>
    </w:rPr>
  </w:style>
  <w:style w:type="paragraph" w:customStyle="1" w:styleId="145">
    <w:name w:val="正文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6">
    <w:name w:val="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14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48">
    <w:name w:val="标准文本"/>
    <w:basedOn w:val="1"/>
    <w:autoRedefine/>
    <w:qFormat/>
    <w:uiPriority w:val="0"/>
    <w:pPr>
      <w:spacing w:line="360" w:lineRule="auto"/>
      <w:ind w:firstLine="480" w:firstLineChars="200"/>
    </w:pPr>
    <w:rPr>
      <w:rFonts w:cs="宋体"/>
      <w:sz w:val="24"/>
    </w:rPr>
  </w:style>
  <w:style w:type="paragraph" w:customStyle="1" w:styleId="149">
    <w:name w:val="Char1"/>
    <w:basedOn w:val="1"/>
    <w:autoRedefine/>
    <w:qFormat/>
    <w:uiPriority w:val="0"/>
    <w:rPr>
      <w:rFonts w:ascii="仿宋_GB2312" w:eastAsia="仿宋_GB2312"/>
      <w:b/>
      <w:sz w:val="32"/>
      <w:szCs w:val="32"/>
    </w:rPr>
  </w:style>
  <w:style w:type="paragraph" w:customStyle="1" w:styleId="150">
    <w:name w:val="font7"/>
    <w:basedOn w:val="1"/>
    <w:autoRedefine/>
    <w:qFormat/>
    <w:uiPriority w:val="0"/>
    <w:pPr>
      <w:widowControl/>
      <w:spacing w:before="100" w:beforeAutospacing="1" w:after="100" w:afterAutospacing="1"/>
      <w:jc w:val="left"/>
    </w:pPr>
    <w:rPr>
      <w:rFonts w:hint="eastAsia" w:ascii="宋体" w:hAnsi="宋体"/>
      <w:b/>
      <w:bCs/>
      <w:kern w:val="0"/>
      <w:sz w:val="24"/>
    </w:rPr>
  </w:style>
  <w:style w:type="paragraph" w:customStyle="1" w:styleId="151">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152">
    <w:name w:val="表蕊"/>
    <w:basedOn w:val="1"/>
    <w:autoRedefine/>
    <w:qFormat/>
    <w:uiPriority w:val="0"/>
    <w:pPr>
      <w:adjustRightInd w:val="0"/>
      <w:spacing w:line="320" w:lineRule="atLeast"/>
      <w:jc w:val="left"/>
      <w:textAlignment w:val="baseline"/>
    </w:pPr>
    <w:rPr>
      <w:rFonts w:eastAsia="楷体_GB2312"/>
      <w:spacing w:val="-10"/>
      <w:kern w:val="0"/>
      <w:szCs w:val="20"/>
    </w:rPr>
  </w:style>
  <w:style w:type="paragraph" w:customStyle="1" w:styleId="153">
    <w:name w:val="插图"/>
    <w:basedOn w:val="1"/>
    <w:autoRedefine/>
    <w:qFormat/>
    <w:uiPriority w:val="0"/>
    <w:pPr>
      <w:tabs>
        <w:tab w:val="left" w:pos="1620"/>
      </w:tabs>
      <w:adjustRightInd w:val="0"/>
      <w:jc w:val="center"/>
    </w:pPr>
    <w:rPr>
      <w:bCs/>
      <w:color w:val="000000"/>
      <w:szCs w:val="22"/>
    </w:rPr>
  </w:style>
  <w:style w:type="paragraph" w:customStyle="1" w:styleId="154">
    <w:name w:val="二级条标题"/>
    <w:basedOn w:val="1"/>
    <w:next w:val="155"/>
    <w:autoRedefine/>
    <w:qFormat/>
    <w:uiPriority w:val="0"/>
    <w:pPr>
      <w:widowControl/>
      <w:tabs>
        <w:tab w:val="left" w:pos="2240"/>
      </w:tabs>
      <w:ind w:hanging="420"/>
      <w:outlineLvl w:val="3"/>
    </w:pPr>
    <w:rPr>
      <w:rFonts w:eastAsia="黑体"/>
      <w:kern w:val="0"/>
      <w:szCs w:val="20"/>
    </w:rPr>
  </w:style>
  <w:style w:type="paragraph" w:customStyle="1" w:styleId="155">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6">
    <w:name w:val="符号与编号"/>
    <w:basedOn w:val="1"/>
    <w:autoRedefine/>
    <w:qFormat/>
    <w:uiPriority w:val="0"/>
    <w:pPr>
      <w:tabs>
        <w:tab w:val="left" w:pos="900"/>
      </w:tabs>
      <w:spacing w:afterLines="50" w:line="400" w:lineRule="atLeast"/>
      <w:ind w:left="900" w:hanging="420"/>
    </w:pPr>
    <w:rPr>
      <w:sz w:val="24"/>
    </w:rPr>
  </w:style>
  <w:style w:type="paragraph" w:customStyle="1" w:styleId="157">
    <w:name w:val="Char Char Char Char Char Char Char Char Char1"/>
    <w:basedOn w:val="1"/>
    <w:autoRedefine/>
    <w:qFormat/>
    <w:uiPriority w:val="0"/>
    <w:pPr>
      <w:tabs>
        <w:tab w:val="left" w:pos="360"/>
      </w:tabs>
      <w:ind w:left="360" w:hanging="360" w:hangingChars="200"/>
    </w:pPr>
    <w:rPr>
      <w:sz w:val="24"/>
    </w:rPr>
  </w:style>
  <w:style w:type="paragraph" w:customStyle="1" w:styleId="158">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59">
    <w:name w:val="Char Char Char Char Char Char Char Char Char Char Char1 Char Char Char1"/>
    <w:basedOn w:val="1"/>
    <w:autoRedefine/>
    <w:qFormat/>
    <w:uiPriority w:val="0"/>
    <w:pPr>
      <w:ind w:firstLine="200" w:firstLineChars="200"/>
      <w:jc w:val="left"/>
    </w:pPr>
    <w:rPr>
      <w:rFonts w:ascii="Tahoma" w:hAnsi="Tahoma"/>
      <w:sz w:val="24"/>
    </w:rPr>
  </w:style>
  <w:style w:type="paragraph" w:customStyle="1" w:styleId="160">
    <w:name w:val="样式2"/>
    <w:basedOn w:val="1"/>
    <w:autoRedefine/>
    <w:qFormat/>
    <w:uiPriority w:val="0"/>
    <w:pPr>
      <w:spacing w:line="360" w:lineRule="auto"/>
      <w:ind w:left="200" w:leftChars="200"/>
    </w:pPr>
    <w:rPr>
      <w:rFonts w:ascii="宋体" w:hAnsi="宋体"/>
      <w:b/>
      <w:sz w:val="24"/>
    </w:rPr>
  </w:style>
  <w:style w:type="paragraph" w:customStyle="1" w:styleId="161">
    <w:name w:val="标题1，章节第一层"/>
    <w:basedOn w:val="162"/>
    <w:next w:val="162"/>
    <w:autoRedefine/>
    <w:qFormat/>
    <w:uiPriority w:val="0"/>
    <w:pPr>
      <w:tabs>
        <w:tab w:val="left" w:pos="693"/>
      </w:tabs>
      <w:ind w:left="482"/>
      <w:outlineLvl w:val="0"/>
    </w:pPr>
    <w:rPr>
      <w:color w:val="000000"/>
      <w:sz w:val="24"/>
      <w:szCs w:val="24"/>
    </w:rPr>
  </w:style>
  <w:style w:type="paragraph" w:customStyle="1" w:styleId="162">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163">
    <w:name w:val="章标题"/>
    <w:next w:val="155"/>
    <w:autoRedefine/>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164">
    <w:name w:val="宏图高科"/>
    <w:basedOn w:val="1"/>
    <w:autoRedefine/>
    <w:qFormat/>
    <w:uiPriority w:val="0"/>
    <w:pPr>
      <w:spacing w:line="360" w:lineRule="auto"/>
      <w:ind w:firstLine="480"/>
    </w:pPr>
    <w:rPr>
      <w:rFonts w:eastAsia="楷体_GB2312"/>
      <w:sz w:val="24"/>
      <w:szCs w:val="20"/>
    </w:rPr>
  </w:style>
  <w:style w:type="paragraph" w:customStyle="1" w:styleId="165">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166">
    <w:name w:val="默认段落字体 Para Char"/>
    <w:basedOn w:val="1"/>
    <w:autoRedefine/>
    <w:qFormat/>
    <w:uiPriority w:val="0"/>
    <w:pPr>
      <w:adjustRightInd w:val="0"/>
      <w:spacing w:line="360" w:lineRule="auto"/>
    </w:pPr>
    <w:rPr>
      <w:kern w:val="0"/>
      <w:sz w:val="24"/>
    </w:rPr>
  </w:style>
  <w:style w:type="paragraph" w:customStyle="1" w:styleId="167">
    <w:name w:val="Char Char Char Char Char Char Char Char Char Char Char"/>
    <w:basedOn w:val="1"/>
    <w:autoRedefine/>
    <w:qFormat/>
    <w:uiPriority w:val="0"/>
    <w:rPr>
      <w:rFonts w:ascii="Tahoma" w:hAnsi="Tahoma"/>
      <w:sz w:val="24"/>
      <w:szCs w:val="20"/>
    </w:rPr>
  </w:style>
  <w:style w:type="paragraph" w:customStyle="1" w:styleId="168">
    <w:name w:val="样式 标题 3H32nd Subheadl3CTh3Level 3 Headlevel_3PIM 3Headi...2"/>
    <w:basedOn w:val="4"/>
    <w:autoRedefine/>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69">
    <w:name w:val="样式4 Char"/>
    <w:basedOn w:val="1"/>
    <w:autoRedefine/>
    <w:qFormat/>
    <w:uiPriority w:val="0"/>
    <w:pPr>
      <w:widowControl/>
      <w:spacing w:line="360" w:lineRule="auto"/>
      <w:ind w:firstLine="480"/>
      <w:jc w:val="left"/>
    </w:pPr>
    <w:rPr>
      <w:rFonts w:cs="宋体"/>
      <w:color w:val="000000"/>
      <w:kern w:val="0"/>
      <w:sz w:val="24"/>
    </w:rPr>
  </w:style>
  <w:style w:type="paragraph" w:customStyle="1" w:styleId="170">
    <w:name w:val="项目符号，二级"/>
    <w:basedOn w:val="162"/>
    <w:next w:val="162"/>
    <w:autoRedefine/>
    <w:qFormat/>
    <w:uiPriority w:val="0"/>
    <w:pPr>
      <w:tabs>
        <w:tab w:val="left" w:pos="1211"/>
        <w:tab w:val="left" w:pos="1337"/>
      </w:tabs>
      <w:ind w:left="1337" w:right="-27" w:firstLine="480"/>
    </w:pPr>
    <w:rPr>
      <w:bCs w:val="0"/>
      <w:color w:val="000000"/>
      <w:sz w:val="24"/>
      <w:szCs w:val="24"/>
    </w:rPr>
  </w:style>
  <w:style w:type="paragraph" w:customStyle="1" w:styleId="171">
    <w:name w:val="样式1"/>
    <w:basedOn w:val="1"/>
    <w:autoRedefine/>
    <w:qFormat/>
    <w:uiPriority w:val="0"/>
    <w:pPr>
      <w:spacing w:line="300" w:lineRule="auto"/>
      <w:ind w:firstLine="480" w:firstLineChars="200"/>
    </w:pPr>
    <w:rPr>
      <w:sz w:val="24"/>
    </w:rPr>
  </w:style>
  <w:style w:type="paragraph" w:customStyle="1" w:styleId="172">
    <w:name w:val="正文文本 New New"/>
    <w:basedOn w:val="1"/>
    <w:autoRedefine/>
    <w:qFormat/>
    <w:uiPriority w:val="0"/>
    <w:pPr>
      <w:widowControl/>
      <w:spacing w:before="60" w:after="60" w:line="360" w:lineRule="auto"/>
      <w:ind w:firstLine="200" w:firstLineChars="200"/>
    </w:pPr>
    <w:rPr>
      <w:rFonts w:eastAsia="华文楷体"/>
      <w:sz w:val="24"/>
    </w:rPr>
  </w:style>
  <w:style w:type="paragraph" w:customStyle="1" w:styleId="173">
    <w:name w:val="正文1"/>
    <w:basedOn w:val="1"/>
    <w:next w:val="1"/>
    <w:autoRedefine/>
    <w:qFormat/>
    <w:uiPriority w:val="0"/>
    <w:pPr>
      <w:spacing w:before="156" w:line="360" w:lineRule="auto"/>
      <w:ind w:firstLine="510" w:firstLineChars="200"/>
    </w:pPr>
    <w:rPr>
      <w:sz w:val="24"/>
      <w:szCs w:val="20"/>
    </w:rPr>
  </w:style>
  <w:style w:type="paragraph" w:customStyle="1" w:styleId="174">
    <w:name w:val="Char Char1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5">
    <w:name w:val="大标题"/>
    <w:basedOn w:val="1"/>
    <w:next w:val="1"/>
    <w:autoRedefine/>
    <w:qFormat/>
    <w:uiPriority w:val="0"/>
    <w:pPr>
      <w:pageBreakBefore/>
      <w:tabs>
        <w:tab w:val="left" w:pos="420"/>
      </w:tabs>
      <w:spacing w:line="360" w:lineRule="auto"/>
      <w:ind w:hanging="420" w:firstLineChars="200"/>
      <w:outlineLvl w:val="0"/>
    </w:pPr>
    <w:rPr>
      <w:b/>
      <w:iCs/>
      <w:sz w:val="44"/>
    </w:rPr>
  </w:style>
  <w:style w:type="paragraph" w:customStyle="1" w:styleId="176">
    <w:name w:val="方案文档"/>
    <w:basedOn w:val="1"/>
    <w:autoRedefine/>
    <w:qFormat/>
    <w:uiPriority w:val="0"/>
    <w:pPr>
      <w:spacing w:before="60" w:after="60" w:line="360" w:lineRule="auto"/>
      <w:ind w:firstLine="225" w:firstLineChars="225"/>
    </w:pPr>
    <w:rPr>
      <w:rFonts w:ascii="宋体"/>
      <w:color w:val="000000"/>
      <w:kern w:val="0"/>
      <w:sz w:val="24"/>
      <w:szCs w:val="20"/>
    </w:rPr>
  </w:style>
  <w:style w:type="paragraph" w:customStyle="1" w:styleId="177">
    <w:name w:val="p0"/>
    <w:basedOn w:val="1"/>
    <w:autoRedefine/>
    <w:qFormat/>
    <w:uiPriority w:val="0"/>
    <w:pPr>
      <w:widowControl/>
    </w:pPr>
    <w:rPr>
      <w:kern w:val="0"/>
      <w:szCs w:val="21"/>
    </w:rPr>
  </w:style>
  <w:style w:type="paragraph" w:customStyle="1" w:styleId="17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9">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szCs w:val="20"/>
    </w:rPr>
  </w:style>
  <w:style w:type="paragraph" w:customStyle="1" w:styleId="180">
    <w:name w:val="Char Char Char1"/>
    <w:basedOn w:val="1"/>
    <w:autoRedefine/>
    <w:qFormat/>
    <w:uiPriority w:val="0"/>
    <w:rPr>
      <w:rFonts w:ascii="Tahoma" w:hAnsi="Tahoma"/>
      <w:sz w:val="24"/>
      <w:szCs w:val="20"/>
    </w:rPr>
  </w:style>
  <w:style w:type="paragraph" w:customStyle="1" w:styleId="181">
    <w:name w:val="标题2，章节第二层"/>
    <w:basedOn w:val="1"/>
    <w:next w:val="162"/>
    <w:autoRedefine/>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182">
    <w:name w:val="项目符号：一级"/>
    <w:basedOn w:val="162"/>
    <w:next w:val="162"/>
    <w:autoRedefine/>
    <w:qFormat/>
    <w:uiPriority w:val="0"/>
    <w:pPr>
      <w:ind w:right="-134" w:rightChars="-64"/>
    </w:pPr>
    <w:rPr>
      <w:bCs w:val="0"/>
    </w:rPr>
  </w:style>
  <w:style w:type="paragraph" w:customStyle="1" w:styleId="183">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184">
    <w:name w:val="content_lineheigh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85">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8"/>
      <w:szCs w:val="18"/>
    </w:rPr>
  </w:style>
  <w:style w:type="paragraph" w:customStyle="1" w:styleId="186">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87">
    <w:name w:val="Char Char Char"/>
    <w:basedOn w:val="14"/>
    <w:autoRedefine/>
    <w:qFormat/>
    <w:uiPriority w:val="0"/>
    <w:pPr>
      <w:spacing w:line="436" w:lineRule="exact"/>
    </w:p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189">
    <w:name w:val="标题3，章节第三层"/>
    <w:basedOn w:val="1"/>
    <w:next w:val="162"/>
    <w:autoRedefine/>
    <w:qFormat/>
    <w:uiPriority w:val="0"/>
    <w:pPr>
      <w:adjustRightInd w:val="0"/>
      <w:snapToGrid w:val="0"/>
      <w:spacing w:before="78" w:line="300" w:lineRule="auto"/>
      <w:outlineLvl w:val="2"/>
    </w:pPr>
    <w:rPr>
      <w:rFonts w:ascii="Arial" w:hAnsi="Arial" w:eastAsia="华文细黑"/>
      <w:sz w:val="30"/>
    </w:rPr>
  </w:style>
  <w:style w:type="paragraph" w:customStyle="1" w:styleId="190">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91">
    <w:name w:val="retrait3"/>
    <w:basedOn w:val="1"/>
    <w:autoRedefine/>
    <w:qFormat/>
    <w:uiPriority w:val="0"/>
    <w:pPr>
      <w:widowControl/>
      <w:spacing w:before="20" w:after="20"/>
      <w:ind w:left="851"/>
      <w:jc w:val="left"/>
    </w:pPr>
    <w:rPr>
      <w:rFonts w:ascii="Arial" w:hAnsi="Arial"/>
      <w:kern w:val="0"/>
      <w:sz w:val="24"/>
      <w:szCs w:val="20"/>
      <w:lang w:val="en-GB"/>
    </w:rPr>
  </w:style>
  <w:style w:type="paragraph" w:customStyle="1" w:styleId="192">
    <w:name w:val="默认段落字体 Para Char Char Char Char Char Char Char"/>
    <w:basedOn w:val="1"/>
    <w:autoRedefine/>
    <w:qFormat/>
    <w:uiPriority w:val="0"/>
    <w:rPr>
      <w:rFonts w:ascii="Tahoma" w:hAnsi="Tahoma"/>
      <w:sz w:val="24"/>
      <w:szCs w:val="20"/>
    </w:rPr>
  </w:style>
  <w:style w:type="paragraph" w:customStyle="1" w:styleId="193">
    <w:name w:val="1"/>
    <w:basedOn w:val="1"/>
    <w:next w:val="36"/>
    <w:autoRedefine/>
    <w:qFormat/>
    <w:uiPriority w:val="0"/>
    <w:pPr>
      <w:spacing w:line="360" w:lineRule="auto"/>
    </w:pPr>
    <w:rPr>
      <w:rFonts w:eastAsia="仿宋_GB2312"/>
      <w:sz w:val="24"/>
    </w:rPr>
  </w:style>
  <w:style w:type="paragraph" w:customStyle="1" w:styleId="194">
    <w:name w:val="Char Char Char Char Char Char Char Char Char Char Char Char Char Char"/>
    <w:basedOn w:val="1"/>
    <w:autoRedefine/>
    <w:qFormat/>
    <w:uiPriority w:val="0"/>
    <w:rPr>
      <w:rFonts w:ascii="Tahoma" w:hAnsi="Tahoma"/>
      <w:sz w:val="24"/>
      <w:szCs w:val="20"/>
    </w:rPr>
  </w:style>
  <w:style w:type="paragraph" w:customStyle="1" w:styleId="195">
    <w:name w:val="Char Char11"/>
    <w:basedOn w:val="1"/>
    <w:autoRedefine/>
    <w:qFormat/>
    <w:uiPriority w:val="0"/>
    <w:rPr>
      <w:rFonts w:ascii="Tahoma" w:hAnsi="Tahoma"/>
      <w:sz w:val="24"/>
      <w:szCs w:val="20"/>
    </w:rPr>
  </w:style>
  <w:style w:type="paragraph" w:customStyle="1" w:styleId="196">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97">
    <w:name w:val="正文表标题"/>
    <w:next w:val="155"/>
    <w:autoRedefine/>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198">
    <w:name w:val="样式 样式 首行缩进:  2 字符 + 行距: 1.5 倍行距"/>
    <w:basedOn w:val="1"/>
    <w:autoRedefine/>
    <w:qFormat/>
    <w:uiPriority w:val="0"/>
    <w:pPr>
      <w:spacing w:line="360" w:lineRule="auto"/>
      <w:ind w:firstLine="470" w:firstLineChars="196"/>
    </w:pPr>
    <w:rPr>
      <w:sz w:val="24"/>
      <w:szCs w:val="20"/>
    </w:rPr>
  </w:style>
  <w:style w:type="paragraph" w:customStyle="1" w:styleId="199">
    <w:name w:val="tableau"/>
    <w:basedOn w:val="1"/>
    <w:autoRedefine/>
    <w:qFormat/>
    <w:uiPriority w:val="0"/>
    <w:pPr>
      <w:widowControl/>
      <w:spacing w:before="20" w:after="20"/>
      <w:jc w:val="center"/>
    </w:pPr>
    <w:rPr>
      <w:rFonts w:ascii="Arial" w:hAnsi="Arial"/>
      <w:kern w:val="0"/>
      <w:sz w:val="16"/>
      <w:szCs w:val="20"/>
      <w:lang w:val="en-GB" w:eastAsia="en-US"/>
    </w:rPr>
  </w:style>
  <w:style w:type="paragraph" w:customStyle="1" w:styleId="200">
    <w:name w:val="项目符号，一级"/>
    <w:basedOn w:val="162"/>
    <w:next w:val="162"/>
    <w:autoRedefine/>
    <w:qFormat/>
    <w:uiPriority w:val="0"/>
    <w:pPr>
      <w:tabs>
        <w:tab w:val="left" w:pos="1320"/>
      </w:tabs>
      <w:spacing w:line="240" w:lineRule="atLeast"/>
      <w:ind w:left="376" w:leftChars="179" w:firstLine="0"/>
    </w:pPr>
    <w:rPr>
      <w:bCs w:val="0"/>
      <w:color w:val="000000"/>
      <w:szCs w:val="24"/>
    </w:rPr>
  </w:style>
  <w:style w:type="paragraph" w:customStyle="1" w:styleId="201">
    <w:name w:val="Char Char1 Char Char Char Char1 Char Char Char Char Char Char"/>
    <w:basedOn w:val="1"/>
    <w:autoRedefine/>
    <w:qFormat/>
    <w:uiPriority w:val="0"/>
    <w:rPr>
      <w:rFonts w:ascii="Tahoma" w:hAnsi="Tahoma"/>
      <w:sz w:val="24"/>
      <w:szCs w:val="20"/>
    </w:rPr>
  </w:style>
  <w:style w:type="paragraph" w:customStyle="1" w:styleId="202">
    <w:name w:val="默认段落字体 Para Char Char Char Char Char Char Char Char Char1 Char Char Char Char Char Char Char"/>
    <w:basedOn w:val="14"/>
    <w:autoRedefine/>
    <w:qFormat/>
    <w:uiPriority w:val="0"/>
    <w:rPr>
      <w:szCs w:val="20"/>
    </w:rPr>
  </w:style>
  <w:style w:type="paragraph" w:customStyle="1" w:styleId="203">
    <w:name w:val="Char Char Char Char"/>
    <w:basedOn w:val="1"/>
    <w:autoRedefine/>
    <w:qFormat/>
    <w:uiPriority w:val="0"/>
    <w:pPr>
      <w:widowControl/>
      <w:spacing w:after="160" w:line="240" w:lineRule="exact"/>
      <w:jc w:val="center"/>
    </w:pPr>
    <w:rPr>
      <w:rFonts w:ascii="黑体" w:hAnsi="Verdana" w:eastAsia="黑体"/>
      <w:kern w:val="0"/>
      <w:sz w:val="32"/>
      <w:szCs w:val="32"/>
      <w:lang w:eastAsia="en-US"/>
    </w:rPr>
  </w:style>
  <w:style w:type="paragraph" w:customStyle="1" w:styleId="204">
    <w:name w:val="7"/>
    <w:basedOn w:val="1"/>
    <w:next w:val="38"/>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05">
    <w:name w:val="列出段落1"/>
    <w:basedOn w:val="1"/>
    <w:autoRedefine/>
    <w:qFormat/>
    <w:uiPriority w:val="0"/>
    <w:pPr>
      <w:ind w:firstLine="420" w:firstLineChars="200"/>
    </w:pPr>
    <w:rPr>
      <w:szCs w:val="22"/>
    </w:rPr>
  </w:style>
  <w:style w:type="paragraph" w:customStyle="1" w:styleId="206">
    <w:name w:val="正文 首行缩进:  2 字符 Char Char"/>
    <w:basedOn w:val="1"/>
    <w:autoRedefine/>
    <w:qFormat/>
    <w:uiPriority w:val="0"/>
    <w:pPr>
      <w:spacing w:line="360" w:lineRule="auto"/>
      <w:ind w:firstLine="480"/>
    </w:pPr>
    <w:rPr>
      <w:rFonts w:ascii="楷体_GB2312" w:eastAsia="楷体_GB2312"/>
      <w:bCs/>
      <w:sz w:val="24"/>
    </w:rPr>
  </w:style>
  <w:style w:type="paragraph" w:customStyle="1" w:styleId="207">
    <w:name w:val="Char Char Char Char Char Char Char"/>
    <w:basedOn w:val="1"/>
    <w:autoRedefine/>
    <w:qFormat/>
    <w:uiPriority w:val="0"/>
    <w:rPr>
      <w:rFonts w:ascii="Tahoma" w:hAnsi="Tahoma"/>
      <w:sz w:val="24"/>
      <w:szCs w:val="20"/>
    </w:rPr>
  </w:style>
  <w:style w:type="paragraph" w:customStyle="1" w:styleId="208">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209">
    <w:name w:val="标题4，章节第四层"/>
    <w:basedOn w:val="1"/>
    <w:next w:val="1"/>
    <w:autoRedefine/>
    <w:qFormat/>
    <w:uiPriority w:val="0"/>
    <w:pPr>
      <w:tabs>
        <w:tab w:val="left" w:pos="0"/>
      </w:tabs>
      <w:spacing w:line="360" w:lineRule="auto"/>
      <w:outlineLvl w:val="3"/>
    </w:pPr>
    <w:rPr>
      <w:rFonts w:ascii="宋体" w:hAnsi="宋体"/>
      <w:b/>
      <w:sz w:val="24"/>
    </w:rPr>
  </w:style>
  <w:style w:type="paragraph" w:customStyle="1" w:styleId="210">
    <w:name w:val="段落"/>
    <w:autoRedefine/>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211">
    <w:name w:val="flNote"/>
    <w:basedOn w:val="1"/>
    <w:autoRedefine/>
    <w:qFormat/>
    <w:uiPriority w:val="0"/>
    <w:pPr>
      <w:adjustRightInd w:val="0"/>
      <w:spacing w:before="567" w:line="360" w:lineRule="atLeast"/>
      <w:jc w:val="center"/>
      <w:textAlignment w:val="baseline"/>
    </w:pPr>
    <w:rPr>
      <w:rFonts w:eastAsia="黑体"/>
      <w:b/>
      <w:kern w:val="0"/>
      <w:sz w:val="24"/>
      <w:szCs w:val="20"/>
    </w:rPr>
  </w:style>
  <w:style w:type="paragraph" w:customStyle="1" w:styleId="212">
    <w:name w:val="flName"/>
    <w:basedOn w:val="211"/>
    <w:autoRedefine/>
    <w:qFormat/>
    <w:uiPriority w:val="0"/>
    <w:pPr>
      <w:spacing w:before="0" w:line="113" w:lineRule="atLeast"/>
    </w:pPr>
  </w:style>
  <w:style w:type="paragraph" w:customStyle="1" w:styleId="213">
    <w:name w:val="文档正文"/>
    <w:basedOn w:val="1"/>
    <w:autoRedefine/>
    <w:qFormat/>
    <w:uiPriority w:val="0"/>
    <w:pPr>
      <w:spacing w:line="360" w:lineRule="auto"/>
    </w:pPr>
    <w:rPr>
      <w:rFonts w:ascii="宋体" w:hAnsi="宋体"/>
      <w:b/>
      <w:bCs/>
    </w:rPr>
  </w:style>
  <w:style w:type="paragraph" w:customStyle="1" w:styleId="214">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0"/>
      <w:szCs w:val="20"/>
    </w:rPr>
  </w:style>
  <w:style w:type="paragraph" w:customStyle="1" w:styleId="215">
    <w:name w:val="z-窗体顶端1"/>
    <w:basedOn w:val="1"/>
    <w:next w:val="1"/>
    <w:autoRedefine/>
    <w:qFormat/>
    <w:uiPriority w:val="0"/>
    <w:pPr>
      <w:widowControl/>
      <w:pBdr>
        <w:bottom w:val="single" w:color="auto" w:sz="6" w:space="1"/>
      </w:pBdr>
      <w:jc w:val="center"/>
    </w:pPr>
    <w:rPr>
      <w:rFonts w:ascii="Arial" w:hAnsi="Arial" w:cs="Arial"/>
      <w:vanish/>
      <w:sz w:val="16"/>
      <w:szCs w:val="16"/>
    </w:rPr>
  </w:style>
  <w:style w:type="paragraph" w:customStyle="1" w:styleId="216">
    <w:name w:val="正文--表格内正文"/>
    <w:basedOn w:val="1"/>
    <w:autoRedefine/>
    <w:qFormat/>
    <w:uiPriority w:val="0"/>
    <w:pPr>
      <w:spacing w:beforeLines="50" w:line="0" w:lineRule="atLeast"/>
      <w:jc w:val="center"/>
    </w:pPr>
    <w:rPr>
      <w:rFonts w:ascii="宋体" w:hAnsi="宋体"/>
      <w:color w:val="000000"/>
      <w:sz w:val="24"/>
    </w:rPr>
  </w:style>
  <w:style w:type="paragraph" w:customStyle="1" w:styleId="217">
    <w:name w:val="font6"/>
    <w:basedOn w:val="1"/>
    <w:autoRedefine/>
    <w:qFormat/>
    <w:uiPriority w:val="0"/>
    <w:pPr>
      <w:widowControl/>
      <w:spacing w:before="100" w:beforeAutospacing="1" w:after="100" w:afterAutospacing="1"/>
      <w:jc w:val="left"/>
    </w:pPr>
    <w:rPr>
      <w:kern w:val="0"/>
      <w:szCs w:val="21"/>
    </w:rPr>
  </w:style>
  <w:style w:type="paragraph" w:customStyle="1" w:styleId="218">
    <w:name w:val="Char Char1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9">
    <w:name w:val="zw"/>
    <w:basedOn w:val="1"/>
    <w:autoRedefine/>
    <w:qFormat/>
    <w:uiPriority w:val="0"/>
    <w:pPr>
      <w:widowControl/>
      <w:spacing w:line="360" w:lineRule="auto"/>
      <w:ind w:firstLine="480" w:firstLineChars="200"/>
      <w:jc w:val="left"/>
    </w:pPr>
    <w:rPr>
      <w:rFonts w:ascii="宋体" w:hAnsi="宋体"/>
      <w:bCs/>
      <w:kern w:val="0"/>
      <w:sz w:val="24"/>
      <w:szCs w:val="20"/>
    </w:rPr>
  </w:style>
  <w:style w:type="paragraph" w:customStyle="1" w:styleId="220">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21">
    <w:name w:val="p16"/>
    <w:basedOn w:val="1"/>
    <w:autoRedefine/>
    <w:qFormat/>
    <w:uiPriority w:val="0"/>
    <w:pPr>
      <w:widowControl/>
      <w:ind w:left="720"/>
      <w:jc w:val="left"/>
    </w:pPr>
    <w:rPr>
      <w:rFonts w:ascii="Arial" w:hAnsi="Arial" w:cs="Arial"/>
      <w:kern w:val="0"/>
      <w:sz w:val="24"/>
    </w:rPr>
  </w:style>
  <w:style w:type="paragraph" w:customStyle="1" w:styleId="222">
    <w:name w:val="正文lzq"/>
    <w:basedOn w:val="1"/>
    <w:autoRedefine/>
    <w:qFormat/>
    <w:uiPriority w:val="0"/>
    <w:pPr>
      <w:adjustRightInd w:val="0"/>
      <w:spacing w:line="360" w:lineRule="auto"/>
      <w:ind w:firstLine="480"/>
      <w:textAlignment w:val="baseline"/>
    </w:pPr>
    <w:rPr>
      <w:kern w:val="0"/>
      <w:sz w:val="24"/>
      <w:szCs w:val="20"/>
    </w:rPr>
  </w:style>
  <w:style w:type="paragraph" w:customStyle="1" w:styleId="223">
    <w:name w:val="小四 段落 宋体"/>
    <w:basedOn w:val="12"/>
    <w:autoRedefine/>
    <w:qFormat/>
    <w:uiPriority w:val="0"/>
    <w:pPr>
      <w:tabs>
        <w:tab w:val="clear" w:pos="2952"/>
      </w:tabs>
      <w:spacing w:line="360" w:lineRule="auto"/>
      <w:ind w:left="113" w:right="113" w:firstLine="425"/>
      <w:jc w:val="left"/>
    </w:pPr>
    <w:rPr>
      <w:sz w:val="24"/>
    </w:rPr>
  </w:style>
  <w:style w:type="paragraph" w:customStyle="1" w:styleId="224">
    <w:name w:val="Char Char2 Char"/>
    <w:basedOn w:val="1"/>
    <w:autoRedefine/>
    <w:qFormat/>
    <w:uiPriority w:val="0"/>
    <w:pPr>
      <w:keepNext/>
      <w:keepLines/>
      <w:pageBreakBefore/>
      <w:tabs>
        <w:tab w:val="left" w:pos="390"/>
      </w:tabs>
      <w:ind w:left="390" w:hanging="390"/>
    </w:pPr>
    <w:rPr>
      <w:rFonts w:ascii="Tahoma" w:hAnsi="Tahoma"/>
      <w:sz w:val="24"/>
      <w:szCs w:val="20"/>
    </w:rPr>
  </w:style>
  <w:style w:type="paragraph" w:customStyle="1" w:styleId="225">
    <w:name w:val="样式3"/>
    <w:basedOn w:val="1"/>
    <w:next w:val="1"/>
    <w:autoRedefine/>
    <w:qFormat/>
    <w:uiPriority w:val="0"/>
    <w:pPr>
      <w:spacing w:line="360" w:lineRule="auto"/>
    </w:pPr>
    <w:rPr>
      <w:szCs w:val="20"/>
    </w:rPr>
  </w:style>
  <w:style w:type="paragraph" w:customStyle="1" w:styleId="226">
    <w:name w:val="小四 段落 宋体 Char Char Char"/>
    <w:basedOn w:val="12"/>
    <w:autoRedefine/>
    <w:qFormat/>
    <w:uiPriority w:val="0"/>
    <w:pPr>
      <w:tabs>
        <w:tab w:val="clear" w:pos="2952"/>
      </w:tabs>
      <w:spacing w:line="360" w:lineRule="auto"/>
      <w:ind w:left="0" w:right="-33" w:firstLine="545" w:firstLineChars="227"/>
      <w:jc w:val="left"/>
    </w:pPr>
    <w:rPr>
      <w:sz w:val="24"/>
    </w:rPr>
  </w:style>
  <w:style w:type="paragraph" w:customStyle="1" w:styleId="227">
    <w:name w:val="Test2"/>
    <w:basedOn w:val="3"/>
    <w:autoRedefine/>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228">
    <w:name w:val="普通(网站)1"/>
    <w:basedOn w:val="1"/>
    <w:autoRedefine/>
    <w:qFormat/>
    <w:uiPriority w:val="0"/>
    <w:pPr>
      <w:widowControl/>
      <w:spacing w:before="100" w:beforeAutospacing="1" w:after="100" w:afterAutospacing="1"/>
      <w:jc w:val="left"/>
    </w:pPr>
    <w:rPr>
      <w:rFonts w:ascii="宋体" w:cs="宋体"/>
      <w:kern w:val="0"/>
      <w:sz w:val="24"/>
    </w:rPr>
  </w:style>
  <w:style w:type="paragraph" w:customStyle="1" w:styleId="229">
    <w:name w:val="Char2"/>
    <w:basedOn w:val="14"/>
    <w:autoRedefine/>
    <w:qFormat/>
    <w:uiPriority w:val="0"/>
    <w:rPr>
      <w:rFonts w:ascii="Tahoma" w:hAnsi="Tahoma"/>
      <w:sz w:val="24"/>
    </w:rPr>
  </w:style>
  <w:style w:type="paragraph" w:customStyle="1" w:styleId="230">
    <w:name w:val="符号与编号 Char Char"/>
    <w:basedOn w:val="1"/>
    <w:autoRedefine/>
    <w:qFormat/>
    <w:uiPriority w:val="0"/>
    <w:pPr>
      <w:tabs>
        <w:tab w:val="left" w:pos="840"/>
      </w:tabs>
      <w:spacing w:afterLines="50" w:line="400" w:lineRule="atLeast"/>
      <w:ind w:left="839" w:hanging="419"/>
    </w:pPr>
    <w:rPr>
      <w:sz w:val="24"/>
    </w:rPr>
  </w:style>
  <w:style w:type="paragraph" w:customStyle="1" w:styleId="231">
    <w:name w:val="马刚标题4"/>
    <w:basedOn w:val="151"/>
    <w:next w:val="1"/>
    <w:autoRedefine/>
    <w:qFormat/>
    <w:uiPriority w:val="0"/>
    <w:pPr>
      <w:tabs>
        <w:tab w:val="left" w:pos="1050"/>
      </w:tabs>
      <w:spacing w:before="100" w:after="40"/>
      <w:outlineLvl w:val="3"/>
    </w:pPr>
    <w:rPr>
      <w:b w:val="0"/>
    </w:rPr>
  </w:style>
  <w:style w:type="paragraph" w:customStyle="1" w:styleId="23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33">
    <w:name w:val="部分1"/>
    <w:basedOn w:val="1"/>
    <w:autoRedefine/>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234">
    <w:name w:val="表格内文字"/>
    <w:basedOn w:val="1"/>
    <w:autoRedefine/>
    <w:qFormat/>
    <w:uiPriority w:val="0"/>
    <w:pPr>
      <w:spacing w:line="300" w:lineRule="atLeast"/>
    </w:pPr>
    <w:rPr>
      <w:sz w:val="18"/>
    </w:rPr>
  </w:style>
  <w:style w:type="paragraph" w:customStyle="1" w:styleId="235">
    <w:name w:val="Char"/>
    <w:basedOn w:val="1"/>
    <w:autoRedefine/>
    <w:qFormat/>
    <w:uiPriority w:val="0"/>
    <w:pPr>
      <w:spacing w:afterLines="50" w:line="360" w:lineRule="auto"/>
    </w:pPr>
    <w:rPr>
      <w:rFonts w:ascii="Tahoma" w:hAnsi="Tahoma"/>
      <w:sz w:val="24"/>
      <w:szCs w:val="20"/>
    </w:rPr>
  </w:style>
  <w:style w:type="paragraph" w:customStyle="1" w:styleId="236">
    <w:name w:val="公文标题 2"/>
    <w:basedOn w:val="1"/>
    <w:next w:val="130"/>
    <w:autoRedefine/>
    <w:qFormat/>
    <w:uiPriority w:val="0"/>
    <w:pPr>
      <w:outlineLvl w:val="1"/>
    </w:pPr>
    <w:rPr>
      <w:rFonts w:ascii="仿宋_GB2312" w:hAnsi="宋体" w:eastAsia="仿宋_GB2312"/>
      <w:kern w:val="28"/>
      <w:sz w:val="28"/>
    </w:rPr>
  </w:style>
  <w:style w:type="paragraph" w:customStyle="1" w:styleId="237">
    <w:name w:val="小四 段落 宋体 Char"/>
    <w:basedOn w:val="12"/>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238">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cs="宋体"/>
      <w:szCs w:val="20"/>
    </w:rPr>
  </w:style>
  <w:style w:type="paragraph" w:customStyle="1" w:styleId="239">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40">
    <w:name w:val="CD 正文"/>
    <w:basedOn w:val="1"/>
    <w:autoRedefine/>
    <w:qFormat/>
    <w:uiPriority w:val="0"/>
    <w:pPr>
      <w:jc w:val="left"/>
    </w:pPr>
    <w:rPr>
      <w:rFonts w:ascii="Arial" w:hAnsi="Arial" w:eastAsia="微软雅黑"/>
    </w:rPr>
  </w:style>
  <w:style w:type="paragraph" w:customStyle="1" w:styleId="241">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kern w:val="0"/>
      <w:sz w:val="20"/>
      <w:szCs w:val="20"/>
    </w:rPr>
  </w:style>
  <w:style w:type="paragraph" w:customStyle="1" w:styleId="242">
    <w:name w:val="列出段落2"/>
    <w:basedOn w:val="1"/>
    <w:autoRedefine/>
    <w:qFormat/>
    <w:uiPriority w:val="0"/>
    <w:pPr>
      <w:widowControl/>
      <w:ind w:left="720"/>
      <w:contextualSpacing/>
      <w:jc w:val="left"/>
    </w:pPr>
    <w:rPr>
      <w:rFonts w:ascii="Arial" w:hAnsi="Arial" w:eastAsia="黑体"/>
      <w:kern w:val="0"/>
      <w:sz w:val="24"/>
      <w:lang w:eastAsia="en-US"/>
    </w:rPr>
  </w:style>
  <w:style w:type="paragraph" w:customStyle="1" w:styleId="243">
    <w:name w:val="马刚标题1"/>
    <w:basedOn w:val="2"/>
    <w:next w:val="1"/>
    <w:autoRedefine/>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244">
    <w:name w:val="条1"/>
    <w:basedOn w:val="1"/>
    <w:autoRedefine/>
    <w:qFormat/>
    <w:uiPriority w:val="0"/>
    <w:pPr>
      <w:tabs>
        <w:tab w:val="left" w:pos="780"/>
      </w:tabs>
      <w:spacing w:before="156" w:line="360" w:lineRule="auto"/>
      <w:ind w:left="780" w:hanging="360"/>
    </w:pPr>
    <w:rPr>
      <w:rFonts w:eastAsia="黑体"/>
      <w:sz w:val="24"/>
      <w:szCs w:val="20"/>
    </w:rPr>
  </w:style>
  <w:style w:type="paragraph" w:customStyle="1" w:styleId="245">
    <w:name w:val="xl3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46">
    <w:name w:val="qw"/>
    <w:autoRedefine/>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247">
    <w:name w:val="样式 小四 段前: 3 磅 段后: 3 磅 行距: 1.5 倍行距"/>
    <w:basedOn w:val="1"/>
    <w:autoRedefine/>
    <w:qFormat/>
    <w:uiPriority w:val="0"/>
    <w:pPr>
      <w:spacing w:before="60" w:after="60" w:line="360" w:lineRule="auto"/>
      <w:ind w:firstLine="540" w:firstLineChars="225"/>
    </w:pPr>
    <w:rPr>
      <w:rFonts w:cs="宋体"/>
      <w:sz w:val="24"/>
    </w:rPr>
  </w:style>
  <w:style w:type="paragraph" w:customStyle="1" w:styleId="248">
    <w:name w:val="z-窗体底端1"/>
    <w:basedOn w:val="1"/>
    <w:next w:val="1"/>
    <w:autoRedefine/>
    <w:qFormat/>
    <w:uiPriority w:val="0"/>
    <w:pPr>
      <w:widowControl/>
      <w:pBdr>
        <w:top w:val="single" w:color="auto" w:sz="6" w:space="1"/>
      </w:pBdr>
      <w:jc w:val="center"/>
    </w:pPr>
    <w:rPr>
      <w:rFonts w:ascii="Arial" w:hAnsi="Arial" w:cs="Arial"/>
      <w:vanish/>
      <w:sz w:val="16"/>
      <w:szCs w:val="16"/>
    </w:rPr>
  </w:style>
  <w:style w:type="paragraph" w:customStyle="1" w:styleId="249">
    <w:name w:val="华宇段落1 Char"/>
    <w:basedOn w:val="1"/>
    <w:autoRedefine/>
    <w:qFormat/>
    <w:uiPriority w:val="0"/>
    <w:pPr>
      <w:spacing w:line="360" w:lineRule="auto"/>
      <w:ind w:firstLine="200" w:firstLineChars="200"/>
    </w:pPr>
    <w:rPr>
      <w:bCs/>
      <w:sz w:val="24"/>
    </w:rPr>
  </w:style>
  <w:style w:type="paragraph" w:customStyle="1" w:styleId="250">
    <w:name w:val="flType"/>
    <w:basedOn w:val="212"/>
    <w:autoRedefine/>
    <w:qFormat/>
    <w:uiPriority w:val="0"/>
    <w:pPr>
      <w:spacing w:after="284"/>
    </w:pPr>
    <w:rPr>
      <w:rFonts w:eastAsia="宋体"/>
      <w:b w:val="0"/>
    </w:rPr>
  </w:style>
  <w:style w:type="paragraph" w:customStyle="1" w:styleId="251">
    <w:name w:val="正文 居中"/>
    <w:basedOn w:val="1"/>
    <w:autoRedefine/>
    <w:qFormat/>
    <w:uiPriority w:val="0"/>
    <w:pPr>
      <w:spacing w:line="360" w:lineRule="auto"/>
      <w:jc w:val="center"/>
    </w:pPr>
    <w:rPr>
      <w:sz w:val="24"/>
      <w:szCs w:val="20"/>
    </w:rPr>
  </w:style>
  <w:style w:type="paragraph" w:customStyle="1" w:styleId="252">
    <w:name w:val="Char Char Char Char Char Char Char Char Char"/>
    <w:basedOn w:val="1"/>
    <w:autoRedefine/>
    <w:qFormat/>
    <w:uiPriority w:val="0"/>
    <w:rPr>
      <w:szCs w:val="21"/>
    </w:rPr>
  </w:style>
  <w:style w:type="paragraph" w:customStyle="1" w:styleId="253">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4">
    <w:name w:val="样式 标题 3H3sect1.2.3BOD 0Heading 3 - oldh3l3CTLevel 3 Head..."/>
    <w:basedOn w:val="4"/>
    <w:autoRedefine/>
    <w:qFormat/>
    <w:uiPriority w:val="0"/>
    <w:pPr>
      <w:spacing w:beforeLines="50" w:afterLines="50" w:line="240" w:lineRule="auto"/>
      <w:jc w:val="left"/>
    </w:pPr>
    <w:rPr>
      <w:rFonts w:cs="宋体"/>
      <w:sz w:val="30"/>
      <w:szCs w:val="20"/>
    </w:rPr>
  </w:style>
  <w:style w:type="paragraph" w:customStyle="1" w:styleId="255">
    <w:name w:val="xl4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4"/>
    </w:rPr>
  </w:style>
  <w:style w:type="paragraph" w:customStyle="1" w:styleId="256">
    <w:name w:val="Char Char Char Char Char Char Char1"/>
    <w:basedOn w:val="1"/>
    <w:autoRedefine/>
    <w:qFormat/>
    <w:uiPriority w:val="0"/>
    <w:pPr>
      <w:jc w:val="left"/>
    </w:pPr>
    <w:rPr>
      <w:rFonts w:ascii="Tahoma" w:hAnsi="Tahoma"/>
      <w:sz w:val="24"/>
      <w:szCs w:val="20"/>
    </w:rPr>
  </w:style>
  <w:style w:type="paragraph" w:customStyle="1" w:styleId="257">
    <w:name w:val="表头_5"/>
    <w:basedOn w:val="1"/>
    <w:autoRedefine/>
    <w:qFormat/>
    <w:uiPriority w:val="0"/>
    <w:pPr>
      <w:adjustRightInd w:val="0"/>
      <w:spacing w:line="360" w:lineRule="auto"/>
      <w:textAlignment w:val="baseline"/>
    </w:pPr>
    <w:rPr>
      <w:b/>
      <w:bCs/>
      <w:sz w:val="28"/>
      <w:szCs w:val="21"/>
    </w:rPr>
  </w:style>
  <w:style w:type="paragraph" w:customStyle="1" w:styleId="258">
    <w:name w:val="正文 + 宋体"/>
    <w:basedOn w:val="1"/>
    <w:autoRedefine/>
    <w:qFormat/>
    <w:uiPriority w:val="0"/>
    <w:pPr>
      <w:spacing w:line="360" w:lineRule="auto"/>
      <w:ind w:firstLine="420" w:firstLineChars="200"/>
    </w:pPr>
  </w:style>
  <w:style w:type="paragraph" w:customStyle="1" w:styleId="259">
    <w:name w:val="小四 段落 宋体 Char Char Char Char"/>
    <w:basedOn w:val="1"/>
    <w:autoRedefine/>
    <w:qFormat/>
    <w:uiPriority w:val="0"/>
    <w:pPr>
      <w:spacing w:line="360" w:lineRule="auto"/>
      <w:ind w:right="-33" w:firstLine="480" w:firstLineChars="200"/>
      <w:jc w:val="left"/>
    </w:pPr>
    <w:rPr>
      <w:sz w:val="24"/>
    </w:rPr>
  </w:style>
  <w:style w:type="paragraph" w:customStyle="1" w:styleId="260">
    <w:name w:val="正文 首行缩进:  2 字符 Char"/>
    <w:basedOn w:val="1"/>
    <w:autoRedefine/>
    <w:qFormat/>
    <w:uiPriority w:val="0"/>
    <w:pPr>
      <w:spacing w:line="360" w:lineRule="auto"/>
      <w:ind w:firstLine="480"/>
    </w:pPr>
    <w:rPr>
      <w:rFonts w:cs="宋体"/>
      <w:sz w:val="24"/>
      <w:szCs w:val="20"/>
    </w:rPr>
  </w:style>
  <w:style w:type="paragraph" w:customStyle="1" w:styleId="26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paragraph" w:customStyle="1" w:styleId="262">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eastAsia="微软雅黑"/>
      <w:sz w:val="24"/>
      <w:szCs w:val="22"/>
    </w:rPr>
  </w:style>
  <w:style w:type="paragraph" w:customStyle="1" w:styleId="263">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264">
    <w:name w:val="rvps1"/>
    <w:basedOn w:val="1"/>
    <w:autoRedefine/>
    <w:qFormat/>
    <w:uiPriority w:val="0"/>
    <w:pPr>
      <w:widowControl/>
      <w:jc w:val="center"/>
    </w:pPr>
    <w:rPr>
      <w:rFonts w:ascii="Times New Roman" w:hAnsi="Times New Roman"/>
      <w:kern w:val="0"/>
      <w:sz w:val="24"/>
    </w:rPr>
  </w:style>
  <w:style w:type="paragraph" w:customStyle="1" w:styleId="265">
    <w:name w:val="Blockquote"/>
    <w:basedOn w:val="1"/>
    <w:autoRedefine/>
    <w:qFormat/>
    <w:uiPriority w:val="0"/>
    <w:pPr>
      <w:autoSpaceDE w:val="0"/>
      <w:autoSpaceDN w:val="0"/>
      <w:adjustRightInd w:val="0"/>
      <w:spacing w:before="100" w:beforeLines="0" w:after="100" w:afterLines="0"/>
      <w:ind w:left="360" w:right="360"/>
      <w:jc w:val="left"/>
    </w:pPr>
    <w:rPr>
      <w:kern w:val="0"/>
      <w:sz w:val="24"/>
    </w:rPr>
  </w:style>
  <w:style w:type="character" w:customStyle="1" w:styleId="266">
    <w:name w:val="rvts10"/>
    <w:basedOn w:val="44"/>
    <w:autoRedefine/>
    <w:qFormat/>
    <w:uiPriority w:val="0"/>
    <w:rPr>
      <w:rFonts w:hint="default" w:ascii="KNLe" w:hAnsi="KNLe"/>
      <w:b/>
      <w:bCs/>
    </w:rPr>
  </w:style>
  <w:style w:type="character" w:customStyle="1" w:styleId="267">
    <w:name w:val="rvts9"/>
    <w:basedOn w:val="44"/>
    <w:autoRedefine/>
    <w:qFormat/>
    <w:uiPriority w:val="0"/>
    <w:rPr>
      <w:rFonts w:hint="default" w:ascii="KNLe" w:hAnsi="KNLe"/>
    </w:rPr>
  </w:style>
  <w:style w:type="character" w:customStyle="1" w:styleId="268">
    <w:name w:val="rvts13"/>
    <w:basedOn w:val="44"/>
    <w:autoRedefine/>
    <w:qFormat/>
    <w:uiPriority w:val="0"/>
    <w:rPr>
      <w:rFonts w:hint="default" w:ascii="KNLe" w:hAnsi="KNLe"/>
      <w:color w:val="000000"/>
    </w:rPr>
  </w:style>
  <w:style w:type="character" w:customStyle="1" w:styleId="269">
    <w:name w:val="rvts14"/>
    <w:basedOn w:val="44"/>
    <w:autoRedefine/>
    <w:qFormat/>
    <w:uiPriority w:val="0"/>
    <w:rPr>
      <w:rFonts w:hint="default" w:ascii="KNLe" w:hAnsi="KNLe"/>
      <w:color w:val="000000"/>
      <w:u w:val="single"/>
    </w:rPr>
  </w:style>
  <w:style w:type="paragraph" w:customStyle="1" w:styleId="270">
    <w:name w:val="rvps2"/>
    <w:basedOn w:val="1"/>
    <w:autoRedefine/>
    <w:qFormat/>
    <w:uiPriority w:val="0"/>
    <w:pPr>
      <w:widowControl/>
    </w:pPr>
    <w:rPr>
      <w:rFonts w:ascii="宋体" w:hAnsi="宋体" w:cs="宋体"/>
      <w:kern w:val="0"/>
      <w:sz w:val="24"/>
      <w:szCs w:val="24"/>
    </w:rPr>
  </w:style>
  <w:style w:type="character" w:customStyle="1" w:styleId="271">
    <w:name w:val="rvts19"/>
    <w:basedOn w:val="44"/>
    <w:autoRedefine/>
    <w:qFormat/>
    <w:uiPriority w:val="0"/>
    <w:rPr>
      <w:rFonts w:hint="default" w:ascii="KNLe" w:hAnsi="KNLe"/>
      <w:sz w:val="24"/>
      <w:szCs w:val="24"/>
    </w:rPr>
  </w:style>
  <w:style w:type="character" w:customStyle="1" w:styleId="272">
    <w:name w:val="rvts11"/>
    <w:basedOn w:val="44"/>
    <w:autoRedefine/>
    <w:qFormat/>
    <w:uiPriority w:val="0"/>
    <w:rPr>
      <w:rFonts w:hint="default" w:ascii="KNLe" w:hAnsi="KNLe"/>
      <w:u w:val="single"/>
    </w:rPr>
  </w:style>
  <w:style w:type="paragraph" w:customStyle="1" w:styleId="27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Times New Roman"/>
      <w:b w:val="0"/>
      <w:bCs w:val="0"/>
      <w:sz w:val="28"/>
      <w:szCs w:val="20"/>
    </w:rPr>
  </w:style>
  <w:style w:type="character" w:customStyle="1" w:styleId="274">
    <w:name w:val="rvts33"/>
    <w:autoRedefine/>
    <w:qFormat/>
    <w:uiPriority w:val="0"/>
    <w:rPr>
      <w:rFonts w:hint="default" w:ascii="KNLe" w:hAnsi="KNLe"/>
      <w:color w:val="000000"/>
      <w:sz w:val="24"/>
      <w:szCs w:val="24"/>
    </w:rPr>
  </w:style>
  <w:style w:type="character" w:customStyle="1" w:styleId="275">
    <w:name w:val="rvts12"/>
    <w:autoRedefine/>
    <w:qFormat/>
    <w:uiPriority w:val="0"/>
    <w:rPr>
      <w:rFonts w:hint="default" w:ascii="KNLe" w:hAnsi="KNLe"/>
      <w:b/>
      <w:bCs/>
      <w:u w:val="single"/>
    </w:rPr>
  </w:style>
  <w:style w:type="character" w:customStyle="1" w:styleId="276">
    <w:name w:val="NormalCharacter"/>
    <w:autoRedefine/>
    <w:qFormat/>
    <w:uiPriority w:val="99"/>
    <w:rPr>
      <w:rFonts w:ascii="Calibri" w:hAnsi="Calibri" w:eastAsia="宋体" w:cs="Calibri"/>
    </w:rPr>
  </w:style>
  <w:style w:type="paragraph" w:customStyle="1" w:styleId="277">
    <w:name w:val="_Style 23"/>
    <w:basedOn w:val="1"/>
    <w:next w:val="1"/>
    <w:qFormat/>
    <w:uiPriority w:val="0"/>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glossaryDocument" Target="glossary/document.xml"/><Relationship Id="rId3" Type="http://schemas.openxmlformats.org/officeDocument/2006/relationships/footer" Target="footer1.xml"/><Relationship Id="rId7" Type="http://schemas.openxmlformats.org/officeDocument/2006/relationships/footer" Target="footer3.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4.xml"/><Relationship Id="rId6" Type="http://schemas.openxmlformats.org/officeDocument/2006/relationships/header" Target="header2.xml"/><Relationship Id="rId11"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customXml" Target="../customXml/item1.xml"/><Relationship Id="rId9" Type="http://schemas.openxmlformats.org/officeDocument/2006/relationships/theme" Target="theme/theme1.xml"/><Relationship Id="rId4" Type="http://schemas.openxmlformats.org/officeDocument/2006/relationships/footer" Target="foot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b6597c-2b75-4c0f-bbfd-33a55e188d87}"/>
        <w:style w:val=""/>
        <w:category>
          <w:name w:val="常规"/>
          <w:gallery w:val="placeholder"/>
        </w:category>
        <w:types>
          <w:type w:val="bbPlcHdr"/>
        </w:types>
        <w:behaviors>
          <w:behavior w:val="content"/>
        </w:behaviors>
        <w:description w:val=""/>
        <w:guid w:val="{9db6597c-2b75-4c0f-bbfd-33a55e188d87}"/>
      </w:docPartPr>
      <w:docPartBody>
        <w:p w14:paraId="5F8AA416">
          <w:pPr>
            <w:rPr>
              <w:rFonts w:hint="eastAsia"/>
            </w:rPr>
          </w:pPr>
          <w:r>
            <w:rPr>
              <w:color w:val="808080"/>
            </w:rPr>
            <w:t>单击此处输入文字。</w:t>
          </w:r>
        </w:p>
      </w:docPartBody>
    </w:docPart>
    <w:docPart>
      <w:docPartPr>
        <w:name w:val="{f7735c6e-72c6-41fb-8703-49a985d84768}"/>
        <w:style w:val=""/>
        <w:category>
          <w:name w:val="常规"/>
          <w:gallery w:val="placeholder"/>
        </w:category>
        <w:types>
          <w:type w:val="bbPlcHdr"/>
        </w:types>
        <w:behaviors>
          <w:behavior w:val="content"/>
        </w:behaviors>
        <w:description w:val=""/>
        <w:guid w:val="{f7735c6e-72c6-41fb-8703-49a985d84768}"/>
      </w:docPartPr>
      <w:docPartBody>
        <w:p w14:paraId="0F5981A8">
          <w:pPr>
            <w:rPr>
              <w:rFonts w:hint="eastAsia"/>
            </w:rPr>
          </w:pPr>
          <w:r>
            <w:rPr>
              <w:color w:val="808080"/>
            </w:rPr>
            <w:t>单击此处输入文字。</w:t>
          </w:r>
        </w:p>
      </w:docPartBody>
    </w:docPart>
    <w:docPart>
      <w:docPartPr>
        <w:name w:val="{f3fa6a7f-095f-4ba6-bc38-1bd704acca3d}"/>
        <w:style w:val=""/>
        <w:category>
          <w:name w:val="常规"/>
          <w:gallery w:val="placeholder"/>
        </w:category>
        <w:types>
          <w:type w:val="bbPlcHdr"/>
        </w:types>
        <w:behaviors>
          <w:behavior w:val="content"/>
        </w:behaviors>
        <w:description w:val=""/>
        <w:guid w:val="{f3fa6a7f-095f-4ba6-bc38-1bd704acca3d}"/>
      </w:docPartPr>
      <w:docPartBody>
        <w:p w14:paraId="4DA71A63">
          <w:pPr>
            <w:rPr>
              <w:rFonts w:hint="eastAsia"/>
            </w:rPr>
          </w:pPr>
          <w:r>
            <w:rPr>
              <w:color w:val="808080"/>
            </w:rPr>
            <w:t>单击此处输入文字。</w:t>
          </w:r>
        </w:p>
      </w:docPartBody>
    </w:docPart>
    <w:docPart>
      <w:docPartPr>
        <w:name w:val="{c8765c72-e3a1-4a53-9b72-b04c7e4d3fd0}"/>
        <w:style w:val=""/>
        <w:category>
          <w:name w:val="常规"/>
          <w:gallery w:val="placeholder"/>
        </w:category>
        <w:types>
          <w:type w:val="bbPlcHdr"/>
        </w:types>
        <w:behaviors>
          <w:behavior w:val="content"/>
        </w:behaviors>
        <w:description w:val=""/>
        <w:guid w:val="{c8765c72-e3a1-4a53-9b72-b04c7e4d3fd0}"/>
      </w:docPartPr>
      <w:docPartBody>
        <w:p w14:paraId="1A7710FC">
          <w:pPr>
            <w:rPr>
              <w:rFonts w:hint="eastAsia"/>
            </w:rPr>
          </w:pPr>
          <w:r>
            <w:rPr>
              <w:color w:val="808080"/>
            </w:rPr>
            <w:t>单击此处输入文字。</w:t>
          </w:r>
        </w:p>
      </w:docPartBody>
    </w:docPart>
    <w:docPart>
      <w:docPartPr>
        <w:name w:val="{29c1c282-b97b-43e4-9365-c89788b47e64}"/>
        <w:style w:val=""/>
        <w:category>
          <w:name w:val="常规"/>
          <w:gallery w:val="placeholder"/>
        </w:category>
        <w:types>
          <w:type w:val="bbPlcHdr"/>
        </w:types>
        <w:behaviors>
          <w:behavior w:val="content"/>
        </w:behaviors>
        <w:description w:val=""/>
        <w:guid w:val="{29c1c282-b97b-43e4-9365-c89788b47e64}"/>
      </w:docPartPr>
      <w:docPartBody>
        <w:p w14:paraId="479BC0CB">
          <w:pPr>
            <w:rPr>
              <w:rFonts w:hint="eastAsia"/>
            </w:rPr>
          </w:pPr>
          <w:r>
            <w:rPr>
              <w:color w:val="808080"/>
            </w:rPr>
            <w:t>单击此处输入文字。</w:t>
          </w:r>
        </w:p>
      </w:docPartBody>
    </w:docPart>
    <w:docPart>
      <w:docPartPr>
        <w:name w:val="{1d7d360b-38f4-47fd-8c55-6be6d0a93c82}"/>
        <w:style w:val=""/>
        <w:category>
          <w:name w:val="常规"/>
          <w:gallery w:val="placeholder"/>
        </w:category>
        <w:types>
          <w:type w:val="bbPlcHdr"/>
        </w:types>
        <w:behaviors>
          <w:behavior w:val="content"/>
        </w:behaviors>
        <w:description w:val=""/>
        <w:guid w:val="{1d7d360b-38f4-47fd-8c55-6be6d0a93c82}"/>
      </w:docPartPr>
      <w:docPartBody>
        <w:p w14:paraId="567384DF">
          <w:pPr>
            <w:rPr>
              <w:rFonts w:hint="eastAsia"/>
            </w:rPr>
          </w:pPr>
          <w:r>
            <w:rPr>
              <w:color w:val="808080"/>
            </w:rPr>
            <w:t>单击此处输入文字。</w:t>
          </w:r>
        </w:p>
      </w:docPartBody>
    </w:docPart>
    <w:docPart>
      <w:docPartPr>
        <w:name w:val="{643e49b5-4f10-48d6-b4c1-c153fd07bac5}"/>
        <w:style w:val=""/>
        <w:category>
          <w:name w:val="常规"/>
          <w:gallery w:val="placeholder"/>
        </w:category>
        <w:types>
          <w:type w:val="bbPlcHdr"/>
        </w:types>
        <w:behaviors>
          <w:behavior w:val="content"/>
        </w:behaviors>
        <w:description w:val=""/>
        <w:guid w:val="{643e49b5-4f10-48d6-b4c1-c153fd07bac5}"/>
      </w:docPartPr>
      <w:docPartBody>
        <w:p w14:paraId="61AE75F3">
          <w:pPr>
            <w:rPr>
              <w:rFonts w:hint="eastAsia"/>
            </w:rPr>
          </w:pPr>
          <w:r>
            <w:rPr>
              <w:color w:val="808080"/>
            </w:rPr>
            <w:t>单击此处输入文字。</w:t>
          </w:r>
        </w:p>
      </w:docPartBody>
    </w:docPart>
    <w:docPart>
      <w:docPartPr>
        <w:name w:val="{ae9639f6-1a02-4fe6-a28e-ddc37404dbd1}"/>
        <w:style w:val=""/>
        <w:category>
          <w:name w:val="常规"/>
          <w:gallery w:val="placeholder"/>
        </w:category>
        <w:types>
          <w:type w:val="bbPlcHdr"/>
        </w:types>
        <w:behaviors>
          <w:behavior w:val="content"/>
        </w:behaviors>
        <w:description w:val=""/>
        <w:guid w:val="{ae9639f6-1a02-4fe6-a28e-ddc37404dbd1}"/>
      </w:docPartPr>
      <w:docPartBody>
        <w:p w14:paraId="268EEAEF">
          <w:pPr>
            <w:rPr>
              <w:rFonts w:hint="eastAsia"/>
            </w:rPr>
          </w:pPr>
          <w:r>
            <w:rPr>
              <w:color w:val="808080"/>
            </w:rPr>
            <w:t>单击此处输入文字。</w:t>
          </w:r>
        </w:p>
      </w:docPartBody>
    </w:docPart>
    <w:docPart>
      <w:docPartPr>
        <w:name w:val="{df527751-327f-4c01-a7a4-24bc9ffe91ac}"/>
        <w:style w:val=""/>
        <w:category>
          <w:name w:val="常规"/>
          <w:gallery w:val="placeholder"/>
        </w:category>
        <w:types>
          <w:type w:val="bbPlcHdr"/>
        </w:types>
        <w:behaviors>
          <w:behavior w:val="content"/>
        </w:behaviors>
        <w:description w:val=""/>
        <w:guid w:val="{df527751-327f-4c01-a7a4-24bc9ffe91ac}"/>
      </w:docPartPr>
      <w:docPartBody>
        <w:p w14:paraId="19558201">
          <w:pPr>
            <w:rPr>
              <w:rFonts w:hint="eastAsia"/>
            </w:rPr>
          </w:pPr>
          <w:r>
            <w:rPr>
              <w:color w:val="808080"/>
            </w:rPr>
            <w:t>单击此处输入文字。</w:t>
          </w:r>
        </w:p>
      </w:docPartBody>
    </w:docPart>
    <w:docPart>
      <w:docPartPr>
        <w:name w:val="{95c88f2d-32bd-41b2-ac9e-0ebe219ca709}"/>
        <w:style w:val=""/>
        <w:category>
          <w:name w:val="常规"/>
          <w:gallery w:val="placeholder"/>
        </w:category>
        <w:types>
          <w:type w:val="bbPlcHdr"/>
        </w:types>
        <w:behaviors>
          <w:behavior w:val="content"/>
        </w:behaviors>
        <w:description w:val=""/>
        <w:guid w:val="{95c88f2d-32bd-41b2-ac9e-0ebe219ca709}"/>
      </w:docPartPr>
      <w:docPartBody>
        <w:p w14:paraId="187C8D6C">
          <w:pPr>
            <w:rPr>
              <w:rFonts w:hint="eastAsia"/>
            </w:rPr>
          </w:pPr>
          <w:r>
            <w:rPr>
              <w:color w:val="808080"/>
            </w:rPr>
            <w:t>单击此处输入文字。</w:t>
          </w:r>
        </w:p>
      </w:docPartBody>
    </w:docPart>
    <w:docPart>
      <w:docPartPr>
        <w:name w:val="{f6ff6686-5406-47b3-9c47-cad143c7feae}"/>
        <w:style w:val=""/>
        <w:category>
          <w:name w:val="常规"/>
          <w:gallery w:val="placeholder"/>
        </w:category>
        <w:types>
          <w:type w:val="bbPlcHdr"/>
        </w:types>
        <w:behaviors>
          <w:behavior w:val="content"/>
        </w:behaviors>
        <w:description w:val=""/>
        <w:guid w:val="{f6ff6686-5406-47b3-9c47-cad143c7feae}"/>
      </w:docPartPr>
      <w:docPartBody>
        <w:p w14:paraId="44F7152F">
          <w:pPr>
            <w:rPr>
              <w:rFonts w:hint="eastAsia"/>
            </w:rPr>
          </w:pPr>
          <w:r>
            <w:rPr>
              <w:color w:val="808080"/>
            </w:rPr>
            <w:t>单击此处输入文字。</w:t>
          </w:r>
        </w:p>
      </w:docPartBody>
    </w:docPart>
    <w:docPart>
      <w:docPartPr>
        <w:name w:val="{e8b5089d-0d6b-4d72-b787-eb3b3f630a0f}"/>
        <w:style w:val=""/>
        <w:category>
          <w:name w:val="常规"/>
          <w:gallery w:val="placeholder"/>
        </w:category>
        <w:types>
          <w:type w:val="bbPlcHdr"/>
        </w:types>
        <w:behaviors>
          <w:behavior w:val="content"/>
        </w:behaviors>
        <w:description w:val=""/>
        <w:guid w:val="{e8b5089d-0d6b-4d72-b787-eb3b3f630a0f}"/>
      </w:docPartPr>
      <w:docPartBody>
        <w:p w14:paraId="6572AFCF">
          <w:pPr>
            <w:rPr>
              <w:rFonts w:hint="eastAsia"/>
            </w:rPr>
          </w:pPr>
          <w:r>
            <w:rPr>
              <w:color w:val="808080"/>
            </w:rPr>
            <w:t>单击此处输入文字。</w:t>
          </w:r>
        </w:p>
      </w:docPartBody>
    </w:docPart>
    <w:docPart>
      <w:docPartPr>
        <w:name w:val="{40e4b891-0738-456f-a1f6-1853c9b8fbbc}"/>
        <w:style w:val=""/>
        <w:category>
          <w:name w:val="常规"/>
          <w:gallery w:val="placeholder"/>
        </w:category>
        <w:types>
          <w:type w:val="bbPlcHdr"/>
        </w:types>
        <w:behaviors>
          <w:behavior w:val="content"/>
        </w:behaviors>
        <w:description w:val=""/>
        <w:guid w:val="{40e4b891-0738-456f-a1f6-1853c9b8fbbc}"/>
      </w:docPartPr>
      <w:docPartBody>
        <w:p w14:paraId="0D1B0013">
          <w:pPr>
            <w:rPr>
              <w:rFonts w:hint="eastAsia"/>
            </w:rPr>
          </w:pPr>
          <w:r>
            <w:rPr>
              <w:color w:val="808080"/>
            </w:rPr>
            <w:t>单击此处输入文字。</w:t>
          </w:r>
        </w:p>
      </w:docPartBody>
    </w:docPart>
    <w:docPart>
      <w:docPartPr>
        <w:name w:val="{7b948658-9d5d-45d7-9ab6-b2df354d8191}"/>
        <w:style w:val=""/>
        <w:category>
          <w:name w:val="常规"/>
          <w:gallery w:val="placeholder"/>
        </w:category>
        <w:types>
          <w:type w:val="bbPlcHdr"/>
        </w:types>
        <w:behaviors>
          <w:behavior w:val="content"/>
        </w:behaviors>
        <w:description w:val=""/>
        <w:guid w:val="{7b948658-9d5d-45d7-9ab6-b2df354d8191}"/>
      </w:docPartPr>
      <w:docPartBody>
        <w:p w14:paraId="792EDB41">
          <w:pPr>
            <w:rPr>
              <w:rFonts w:hint="eastAsia"/>
            </w:rPr>
          </w:pPr>
          <w:r>
            <w:rPr>
              <w:color w:val="808080"/>
            </w:rPr>
            <w:t>单击此处输入文字。</w:t>
          </w:r>
        </w:p>
      </w:docPartBody>
    </w:docPart>
    <w:docPart>
      <w:docPartPr>
        <w:name w:val="{46ee9bf6-1d12-49cf-ad47-d4ba53b8d5f4}"/>
        <w:style w:val=""/>
        <w:category>
          <w:name w:val="常规"/>
          <w:gallery w:val="placeholder"/>
        </w:category>
        <w:types>
          <w:type w:val="bbPlcHdr"/>
        </w:types>
        <w:behaviors>
          <w:behavior w:val="content"/>
        </w:behaviors>
        <w:description w:val=""/>
        <w:guid w:val="{46ee9bf6-1d12-49cf-ad47-d4ba53b8d5f4}"/>
      </w:docPartPr>
      <w:docPartBody>
        <w:p w14:paraId="21928FCA">
          <w:pPr>
            <w:rPr>
              <w:rFonts w:hint="eastAsia"/>
            </w:rPr>
          </w:pPr>
          <w:r>
            <w:rPr>
              <w:color w:val="808080"/>
            </w:rPr>
            <w:t>单击此处输入文字。</w:t>
          </w:r>
        </w:p>
      </w:docPartBody>
    </w:docPart>
    <w:docPart>
      <w:docPartPr>
        <w:name w:val="{9270b267-3acf-484f-8c68-0e72622f15d8}"/>
        <w:style w:val=""/>
        <w:category>
          <w:name w:val="常规"/>
          <w:gallery w:val="placeholder"/>
        </w:category>
        <w:types>
          <w:type w:val="bbPlcHdr"/>
        </w:types>
        <w:behaviors>
          <w:behavior w:val="content"/>
        </w:behaviors>
        <w:description w:val=""/>
        <w:guid w:val="{9270b267-3acf-484f-8c68-0e72622f15d8}"/>
      </w:docPartPr>
      <w:docPartBody>
        <w:p w14:paraId="012274DF">
          <w:pPr>
            <w:rPr>
              <w:rFonts w:hint="eastAsia"/>
            </w:rPr>
          </w:pPr>
          <w:r>
            <w:rPr>
              <w:color w:val="808080"/>
            </w:rPr>
            <w:t>单击此处输入文字。</w:t>
          </w:r>
        </w:p>
      </w:docPartBody>
    </w:docPart>
    <w:docPart>
      <w:docPartPr>
        <w:name w:val="{a26b8aaf-75b7-43e6-a19a-555bae38bb1e}"/>
        <w:style w:val=""/>
        <w:category>
          <w:name w:val="常规"/>
          <w:gallery w:val="placeholder"/>
        </w:category>
        <w:types>
          <w:type w:val="bbPlcHdr"/>
        </w:types>
        <w:behaviors>
          <w:behavior w:val="content"/>
        </w:behaviors>
        <w:description w:val=""/>
        <w:guid w:val="{a26b8aaf-75b7-43e6-a19a-555bae38bb1e}"/>
      </w:docPartPr>
      <w:docPartBody>
        <w:p w14:paraId="77C945E3">
          <w:pPr>
            <w:rPr>
              <w:rFonts w:hint="eastAsia"/>
            </w:rPr>
          </w:pPr>
          <w:r>
            <w:rPr>
              <w:color w:val="808080"/>
            </w:rPr>
            <w:t>单击此处输入文字。</w:t>
          </w:r>
        </w:p>
      </w:docPartBody>
    </w:docPart>
    <w:docPart>
      <w:docPartPr>
        <w:name w:val="{ac8292e2-371c-408b-b929-77bed48994dd}"/>
        <w:style w:val=""/>
        <w:category>
          <w:name w:val="常规"/>
          <w:gallery w:val="placeholder"/>
        </w:category>
        <w:types>
          <w:type w:val="bbPlcHdr"/>
        </w:types>
        <w:behaviors>
          <w:behavior w:val="content"/>
        </w:behaviors>
        <w:description w:val=""/>
        <w:guid w:val="{ac8292e2-371c-408b-b929-77bed48994dd}"/>
      </w:docPartPr>
      <w:docPartBody>
        <w:p w14:paraId="04AE8D78">
          <w:pPr>
            <w:rPr>
              <w:rFonts w:hint="eastAsia"/>
            </w:rPr>
          </w:pPr>
          <w:r>
            <w:rPr>
              <w:color w:val="808080"/>
            </w:rPr>
            <w:t>单击此处输入文字。</w:t>
          </w:r>
        </w:p>
      </w:docPartBody>
    </w:docPart>
    <w:docPart>
      <w:docPartPr>
        <w:name w:val="{dbb6b4d9-fe1a-4b27-ab49-28cf7ca23063}"/>
        <w:style w:val=""/>
        <w:category>
          <w:name w:val="常规"/>
          <w:gallery w:val="placeholder"/>
        </w:category>
        <w:types>
          <w:type w:val="bbPlcHdr"/>
        </w:types>
        <w:behaviors>
          <w:behavior w:val="content"/>
        </w:behaviors>
        <w:description w:val=""/>
        <w:guid w:val="{dbb6b4d9-fe1a-4b27-ab49-28cf7ca23063}"/>
      </w:docPartPr>
      <w:docPartBody>
        <w:p w14:paraId="3A3F934D">
          <w:pPr>
            <w:rPr>
              <w:rFonts w:hint="eastAsia"/>
            </w:rPr>
          </w:pPr>
          <w:r>
            <w:rPr>
              <w:color w:val="808080"/>
            </w:rPr>
            <w:t>单击此处输入文字。</w:t>
          </w:r>
        </w:p>
      </w:docPartBody>
    </w:docPart>
    <w:docPart>
      <w:docPartPr>
        <w:name w:val="{d8cd741c-c66b-4514-ad4a-7b72bd11b064}"/>
        <w:style w:val=""/>
        <w:category>
          <w:name w:val="常规"/>
          <w:gallery w:val="placeholder"/>
        </w:category>
        <w:types>
          <w:type w:val="bbPlcHdr"/>
        </w:types>
        <w:behaviors>
          <w:behavior w:val="content"/>
        </w:behaviors>
        <w:description w:val=""/>
        <w:guid w:val="{d8cd741c-c66b-4514-ad4a-7b72bd11b064}"/>
      </w:docPartPr>
      <w:docPartBody>
        <w:p w14:paraId="26DE5462">
          <w:pPr>
            <w:rPr>
              <w:rFonts w:hint="eastAsia"/>
            </w:rPr>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459105-03C3-4E17-BB1E-367352B71B71}"/>
</file>

<file path=customXml/itemProps2.xml><?xml version="1.0" encoding="utf-8"?>
<ds:datastoreItem xmlns:ds="http://schemas.openxmlformats.org/officeDocument/2006/customXml" ds:itemID="{2D19BE21-A400-4BD7-8A6D-2520C969A9F7}"/>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B2F4FC31-57B0-4849-AEED-D8E7B7AFD85F}"/>
</file>

<file path=docProps/app.xml><?xml version="1.0" encoding="utf-8"?>
<Properties xmlns="http://schemas.openxmlformats.org/officeDocument/2006/extended-properties" xmlns:vt="http://schemas.openxmlformats.org/officeDocument/2006/docPropsVTypes">
  <Template>Normal</Template>
  <Company>daohangxitong.com</Company>
  <Pages>41</Pages>
  <Words>1476</Words>
  <Characters>1562</Characters>
  <Lines>1</Lines>
  <Paragraphs>1</Paragraphs>
  <TotalTime>42</TotalTime>
  <ScaleCrop>false</ScaleCrop>
  <LinksUpToDate>false</LinksUpToDate>
  <CharactersWithSpaces>1611</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nanjingshi</dc:creator>
  <cp:lastModifiedBy>lenvo</cp:lastModifiedBy>
  <cp:revision>1</cp:revision>
  <cp:lastPrinted>2025-07-09T01:44:00Z</cp:lastPrinted>
  <dcterms:created xsi:type="dcterms:W3CDTF">2019-01-31T10:31:00Z</dcterms:created>
  <dcterms:modified xsi:type="dcterms:W3CDTF">2025-07-11T02:51:16Z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7EF3B9BD0CC94A738673465F592E220C</vt:lpwstr>
  </property>
  <property fmtid="{D5CDD505-2E9C-101B-9397-08002B2CF9AE}" pid="4" name="KSOTemplateDocerSaveRecord">
    <vt:lpwstr>eyJoZGlkIjoiZTEwMDc4NjAzNTI0M2EwZmIwMTZjYjc0NmZiYmJlYzkiLCJ1c2VySWQiOiIyOTM4NTkwMDIifQ==</vt:lpwstr>
  </property>
  <property fmtid="{D5CDD505-2E9C-101B-9397-08002B2CF9AE}" pid="5" name="ContentTypeId">
    <vt:lpwstr>0x01010080340F6F440D0B4EA5026FFDB8FFDB55</vt:lpwstr>
  </property>
</Properties>
</file>