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67" w:rsidRDefault="00336E67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</w:p>
    <w:p w:rsidR="00336E67" w:rsidRDefault="00857909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  <w:r w:rsidRPr="00857909">
        <w:rPr>
          <w:rFonts w:ascii="仿宋" w:eastAsia="仿宋" w:hAnsi="仿宋" w:hint="eastAsia"/>
          <w:b/>
          <w:sz w:val="48"/>
          <w:szCs w:val="32"/>
        </w:rPr>
        <w:t>202</w:t>
      </w:r>
      <w:r>
        <w:rPr>
          <w:rFonts w:ascii="仿宋" w:eastAsia="仿宋" w:hAnsi="仿宋"/>
          <w:b/>
          <w:sz w:val="48"/>
          <w:szCs w:val="32"/>
        </w:rPr>
        <w:t>5</w:t>
      </w:r>
      <w:r w:rsidRPr="00857909">
        <w:rPr>
          <w:rFonts w:ascii="仿宋" w:eastAsia="仿宋" w:hAnsi="仿宋" w:hint="eastAsia"/>
          <w:b/>
          <w:sz w:val="48"/>
          <w:szCs w:val="32"/>
        </w:rPr>
        <w:t>年</w:t>
      </w:r>
      <w:r>
        <w:rPr>
          <w:rFonts w:ascii="仿宋" w:eastAsia="仿宋" w:hAnsi="仿宋" w:hint="eastAsia"/>
          <w:b/>
          <w:sz w:val="48"/>
          <w:szCs w:val="32"/>
        </w:rPr>
        <w:t>物探院江宁</w:t>
      </w:r>
      <w:r w:rsidR="002E32F2">
        <w:rPr>
          <w:rFonts w:ascii="仿宋" w:eastAsia="仿宋" w:hAnsi="仿宋" w:hint="eastAsia"/>
          <w:b/>
          <w:sz w:val="48"/>
          <w:szCs w:val="32"/>
        </w:rPr>
        <w:t>基地</w:t>
      </w:r>
      <w:r>
        <w:rPr>
          <w:rFonts w:ascii="仿宋" w:eastAsia="仿宋" w:hAnsi="仿宋" w:hint="eastAsia"/>
          <w:b/>
          <w:sz w:val="48"/>
          <w:szCs w:val="32"/>
        </w:rPr>
        <w:t>-</w:t>
      </w:r>
      <w:proofErr w:type="gramStart"/>
      <w:r w:rsidRPr="00857909">
        <w:rPr>
          <w:rFonts w:ascii="仿宋" w:eastAsia="仿宋" w:hAnsi="仿宋" w:hint="eastAsia"/>
          <w:b/>
          <w:sz w:val="48"/>
          <w:szCs w:val="32"/>
        </w:rPr>
        <w:t>卫岗</w:t>
      </w:r>
      <w:r w:rsidR="002E32F2">
        <w:rPr>
          <w:rFonts w:ascii="仿宋" w:eastAsia="仿宋" w:hAnsi="仿宋" w:hint="eastAsia"/>
          <w:b/>
          <w:sz w:val="48"/>
          <w:szCs w:val="32"/>
        </w:rPr>
        <w:t>基地</w:t>
      </w:r>
      <w:proofErr w:type="gramEnd"/>
      <w:r w:rsidRPr="00857909">
        <w:rPr>
          <w:rFonts w:ascii="仿宋" w:eastAsia="仿宋" w:hAnsi="仿宋" w:hint="eastAsia"/>
          <w:b/>
          <w:sz w:val="48"/>
          <w:szCs w:val="32"/>
        </w:rPr>
        <w:t>数字专线</w:t>
      </w:r>
      <w:r>
        <w:rPr>
          <w:rFonts w:ascii="仿宋" w:eastAsia="仿宋" w:hAnsi="仿宋" w:hint="eastAsia"/>
          <w:b/>
          <w:sz w:val="48"/>
          <w:szCs w:val="32"/>
        </w:rPr>
        <w:t>租赁</w:t>
      </w:r>
      <w:r w:rsidRPr="00857909">
        <w:rPr>
          <w:rFonts w:ascii="仿宋" w:eastAsia="仿宋" w:hAnsi="仿宋" w:hint="eastAsia"/>
          <w:b/>
          <w:sz w:val="48"/>
          <w:szCs w:val="32"/>
        </w:rPr>
        <w:t>合同</w:t>
      </w:r>
      <w:r w:rsidR="00AE6C7C">
        <w:rPr>
          <w:rFonts w:ascii="仿宋" w:eastAsia="仿宋" w:hAnsi="仿宋" w:hint="eastAsia"/>
          <w:b/>
          <w:sz w:val="48"/>
          <w:szCs w:val="32"/>
        </w:rPr>
        <w:t>项目</w:t>
      </w:r>
      <w:r w:rsidR="007E0FDA" w:rsidRPr="007E0FDA">
        <w:rPr>
          <w:rFonts w:ascii="仿宋" w:eastAsia="仿宋" w:hAnsi="仿宋" w:hint="eastAsia"/>
          <w:b/>
          <w:sz w:val="48"/>
          <w:szCs w:val="32"/>
        </w:rPr>
        <w:t>技术要求</w:t>
      </w:r>
    </w:p>
    <w:p w:rsidR="00336E67" w:rsidRPr="00AE6C7C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Pr="00857909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Pr="00AE6C7C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336E6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336E67" w:rsidRDefault="00AE6C7C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需求方：中石化石油物探技术研究院有限公司</w:t>
      </w:r>
    </w:p>
    <w:p w:rsidR="00336E67" w:rsidRDefault="00AE6C7C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报价方：</w:t>
      </w:r>
    </w:p>
    <w:p w:rsidR="00336E67" w:rsidRDefault="00AE6C7C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联系地址：</w:t>
      </w:r>
    </w:p>
    <w:p w:rsidR="00336E67" w:rsidRDefault="00AE6C7C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联系电话：</w:t>
      </w:r>
    </w:p>
    <w:p w:rsidR="00336E67" w:rsidRDefault="00AE6C7C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邮箱地址：</w:t>
      </w:r>
    </w:p>
    <w:p w:rsidR="00336E67" w:rsidRDefault="00336E67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336E67" w:rsidRDefault="00AE6C7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 w:rsidR="00857909"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年XX月XX日</w:t>
      </w:r>
      <w:r>
        <w:rPr>
          <w:rFonts w:ascii="仿宋" w:eastAsia="仿宋" w:hAnsi="仿宋"/>
          <w:b/>
          <w:sz w:val="32"/>
          <w:szCs w:val="32"/>
        </w:rPr>
        <w:br w:type="page"/>
      </w:r>
    </w:p>
    <w:p w:rsidR="00336E67" w:rsidRDefault="00336E67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36E67" w:rsidRDefault="00AE6C7C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目录</w:t>
      </w:r>
    </w:p>
    <w:p w:rsidR="00336E67" w:rsidRDefault="00336E67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336E67" w:rsidRDefault="00AE6C7C">
      <w:pPr>
        <w:pStyle w:val="aa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公司简介（含公司业绩）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二、公司资质文件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营业执照、税务登记证、授权书（代理）等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三、服务方案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、项目概述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、服务内容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、实施方案</w:t>
      </w:r>
    </w:p>
    <w:p w:rsidR="00336E67" w:rsidRDefault="00AE6C7C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四、商务报价（需分项报价，含一年质保期）</w:t>
      </w:r>
    </w:p>
    <w:p w:rsidR="00336E67" w:rsidRDefault="00336E67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336E67" w:rsidRDefault="00AE6C7C">
      <w:pPr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br w:type="page"/>
      </w:r>
    </w:p>
    <w:p w:rsidR="00336E67" w:rsidRDefault="00AE6C7C">
      <w:pPr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lastRenderedPageBreak/>
        <w:t>技术要求附件</w:t>
      </w:r>
    </w:p>
    <w:p w:rsidR="00336E67" w:rsidRDefault="00AE6C7C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一、业务</w:t>
      </w:r>
      <w:r>
        <w:rPr>
          <w:rFonts w:ascii="宋体" w:eastAsia="宋体" w:hAnsi="宋体"/>
          <w:sz w:val="28"/>
        </w:rPr>
        <w:t>需求</w:t>
      </w:r>
    </w:p>
    <w:p w:rsidR="00336E67" w:rsidRDefault="002E32F2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物探院卫岗基地的网络、视频、门禁、电话等按照HSE安全要求和科研生产需求通过网络专线传输至江南基地，实现两地互通</w:t>
      </w:r>
      <w:r w:rsidR="00AE6C7C">
        <w:rPr>
          <w:rFonts w:ascii="宋体" w:eastAsia="宋体" w:hAnsi="宋体" w:hint="eastAsia"/>
          <w:sz w:val="28"/>
        </w:rPr>
        <w:t>。</w:t>
      </w:r>
    </w:p>
    <w:p w:rsidR="00336E67" w:rsidRDefault="00AE6C7C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二、建设要求</w:t>
      </w:r>
    </w:p>
    <w:p w:rsidR="00336E67" w:rsidRDefault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提供</w:t>
      </w:r>
      <w:r>
        <w:rPr>
          <w:rFonts w:ascii="宋体" w:eastAsia="宋体" w:hAnsi="宋体"/>
          <w:sz w:val="28"/>
        </w:rPr>
        <w:t>建设方案</w:t>
      </w:r>
      <w:r>
        <w:rPr>
          <w:rFonts w:ascii="宋体" w:eastAsia="宋体" w:hAnsi="宋体" w:hint="eastAsia"/>
          <w:sz w:val="28"/>
        </w:rPr>
        <w:t>、网络</w:t>
      </w:r>
      <w:r>
        <w:rPr>
          <w:rFonts w:ascii="宋体" w:eastAsia="宋体" w:hAnsi="宋体"/>
          <w:sz w:val="28"/>
        </w:rPr>
        <w:t>拓扑图</w:t>
      </w:r>
      <w:r>
        <w:rPr>
          <w:rFonts w:ascii="宋体" w:eastAsia="宋体" w:hAnsi="宋体" w:hint="eastAsia"/>
          <w:sz w:val="28"/>
        </w:rPr>
        <w:t>、线路</w:t>
      </w:r>
      <w:r>
        <w:rPr>
          <w:rFonts w:ascii="宋体" w:eastAsia="宋体" w:hAnsi="宋体"/>
          <w:sz w:val="28"/>
        </w:rPr>
        <w:t>路由图</w:t>
      </w:r>
      <w:r>
        <w:rPr>
          <w:rFonts w:ascii="宋体" w:eastAsia="宋体" w:hAnsi="宋体" w:hint="eastAsia"/>
          <w:sz w:val="28"/>
        </w:rPr>
        <w:t>。</w:t>
      </w:r>
    </w:p>
    <w:p w:rsidR="00336E67" w:rsidRDefault="00AE6C7C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/>
          <w:sz w:val="28"/>
        </w:rPr>
        <w:t>、能力要求</w:t>
      </w:r>
    </w:p>
    <w:p w:rsidR="00AE6C7C" w:rsidRPr="00AE6C7C" w:rsidRDefault="00AE6C7C" w:rsidP="00AE6C7C">
      <w:pPr>
        <w:ind w:firstLineChars="200" w:firstLine="560"/>
        <w:rPr>
          <w:rFonts w:ascii="宋体" w:eastAsia="宋体" w:hAnsi="宋体"/>
          <w:sz w:val="28"/>
        </w:rPr>
      </w:pPr>
      <w:r w:rsidRPr="00AE6C7C">
        <w:rPr>
          <w:rFonts w:ascii="宋体" w:eastAsia="宋体" w:hAnsi="宋体" w:hint="eastAsia"/>
          <w:sz w:val="28"/>
        </w:rPr>
        <w:t>1.带宽需求：OTN数据专线；</w:t>
      </w:r>
    </w:p>
    <w:p w:rsidR="00AE6C7C" w:rsidRPr="00AE6C7C" w:rsidRDefault="00AE6C7C" w:rsidP="00AE6C7C">
      <w:pPr>
        <w:ind w:firstLineChars="200" w:firstLine="560"/>
        <w:rPr>
          <w:rFonts w:ascii="宋体" w:eastAsia="宋体" w:hAnsi="宋体"/>
          <w:sz w:val="28"/>
        </w:rPr>
      </w:pPr>
      <w:r w:rsidRPr="00AE6C7C">
        <w:rPr>
          <w:rFonts w:ascii="宋体" w:eastAsia="宋体" w:hAnsi="宋体" w:hint="eastAsia"/>
          <w:sz w:val="28"/>
        </w:rPr>
        <w:t>2.传输实现方式：提供最优的点对点的数据专线通道技术方案，光纤</w:t>
      </w:r>
      <w:proofErr w:type="gramStart"/>
      <w:r w:rsidRPr="00AE6C7C">
        <w:rPr>
          <w:rFonts w:ascii="宋体" w:eastAsia="宋体" w:hAnsi="宋体" w:hint="eastAsia"/>
          <w:sz w:val="28"/>
        </w:rPr>
        <w:t>缆</w:t>
      </w:r>
      <w:proofErr w:type="gramEnd"/>
      <w:r w:rsidRPr="00AE6C7C">
        <w:rPr>
          <w:rFonts w:ascii="宋体" w:eastAsia="宋体" w:hAnsi="宋体" w:hint="eastAsia"/>
          <w:sz w:val="28"/>
        </w:rPr>
        <w:t>接入，永久线路接入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电路支持 7×24 小时不间断稳定运行，电路可用性大于99.9%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电路具有良好的扩展性和</w:t>
      </w:r>
      <w:proofErr w:type="gramStart"/>
      <w:r>
        <w:rPr>
          <w:rFonts w:ascii="宋体" w:eastAsia="宋体" w:hAnsi="宋体"/>
          <w:sz w:val="28"/>
        </w:rPr>
        <w:t>可</w:t>
      </w:r>
      <w:proofErr w:type="gramEnd"/>
      <w:r>
        <w:rPr>
          <w:rFonts w:ascii="宋体" w:eastAsia="宋体" w:hAnsi="宋体"/>
          <w:sz w:val="28"/>
        </w:rPr>
        <w:t>升级性，确保满足将来因业务</w:t>
      </w:r>
      <w:r>
        <w:rPr>
          <w:rFonts w:ascii="宋体" w:eastAsia="宋体" w:hAnsi="宋体" w:hint="eastAsia"/>
          <w:sz w:val="28"/>
        </w:rPr>
        <w:t>发展而产生的升级扩展需求；</w:t>
      </w:r>
    </w:p>
    <w:p w:rsidR="00AE6C7C" w:rsidRDefault="00AE6C7C" w:rsidP="00AE6C7C">
      <w:pPr>
        <w:ind w:firstLineChars="200" w:firstLine="560"/>
        <w:rPr>
          <w:rFonts w:ascii="宋体" w:eastAsia="宋体" w:hAnsi="宋体"/>
          <w:sz w:val="28"/>
        </w:rPr>
      </w:pPr>
      <w:r w:rsidRPr="00AE6C7C">
        <w:rPr>
          <w:rFonts w:ascii="宋体" w:eastAsia="宋体" w:hAnsi="宋体" w:hint="eastAsia"/>
          <w:sz w:val="28"/>
        </w:rPr>
        <w:t>3.</w:t>
      </w:r>
      <w:r w:rsidR="002E32F2">
        <w:rPr>
          <w:rFonts w:ascii="宋体" w:eastAsia="宋体" w:hAnsi="宋体" w:hint="eastAsia"/>
          <w:sz w:val="28"/>
        </w:rPr>
        <w:t>数字专线</w:t>
      </w:r>
      <w:r w:rsidRPr="00AE6C7C">
        <w:rPr>
          <w:rFonts w:ascii="宋体" w:eastAsia="宋体" w:hAnsi="宋体" w:hint="eastAsia"/>
          <w:sz w:val="28"/>
        </w:rPr>
        <w:t>带宽速率大小：1000Mbit/s</w:t>
      </w:r>
      <w:r>
        <w:rPr>
          <w:rFonts w:ascii="宋体" w:eastAsia="宋体" w:hAnsi="宋体" w:hint="eastAsia"/>
          <w:sz w:val="28"/>
        </w:rPr>
        <w:t>，</w:t>
      </w:r>
      <w:r>
        <w:rPr>
          <w:rFonts w:ascii="宋体" w:eastAsia="宋体" w:hAnsi="宋体"/>
          <w:sz w:val="28"/>
        </w:rPr>
        <w:t>上行、下行带宽相同，线路分别为上行1000Mbps、下行 1000Mbps</w:t>
      </w:r>
      <w:r w:rsidRPr="00AE6C7C">
        <w:rPr>
          <w:rFonts w:ascii="宋体" w:eastAsia="宋体" w:hAnsi="宋体" w:hint="eastAsia"/>
          <w:sz w:val="28"/>
        </w:rPr>
        <w:t>；</w:t>
      </w:r>
    </w:p>
    <w:p w:rsidR="002E32F2" w:rsidRPr="002E32F2" w:rsidRDefault="002E32F2" w:rsidP="002E32F2">
      <w:pPr>
        <w:ind w:firstLineChars="200" w:firstLine="560"/>
        <w:rPr>
          <w:rFonts w:ascii="宋体" w:eastAsia="宋体" w:hAnsi="宋体"/>
          <w:color w:val="FF0000"/>
          <w:sz w:val="28"/>
        </w:rPr>
      </w:pPr>
      <w:r w:rsidRPr="002E32F2">
        <w:rPr>
          <w:rFonts w:ascii="宋体" w:eastAsia="宋体" w:hAnsi="宋体"/>
          <w:color w:val="FF0000"/>
          <w:sz w:val="28"/>
        </w:rPr>
        <w:t>4</w:t>
      </w:r>
      <w:r w:rsidRPr="002E32F2">
        <w:rPr>
          <w:rFonts w:ascii="宋体" w:eastAsia="宋体" w:hAnsi="宋体" w:hint="eastAsia"/>
          <w:color w:val="FF0000"/>
          <w:sz w:val="28"/>
        </w:rPr>
        <w:t>.电话专线带宽速率大小：</w:t>
      </w:r>
      <w:r w:rsidRPr="002E32F2">
        <w:rPr>
          <w:rFonts w:ascii="宋体" w:eastAsia="宋体" w:hAnsi="宋体"/>
          <w:color w:val="FF0000"/>
          <w:sz w:val="28"/>
        </w:rPr>
        <w:t>4</w:t>
      </w:r>
      <w:r w:rsidRPr="002E32F2">
        <w:rPr>
          <w:rFonts w:ascii="宋体" w:eastAsia="宋体" w:hAnsi="宋体" w:hint="eastAsia"/>
          <w:color w:val="FF0000"/>
          <w:sz w:val="28"/>
        </w:rPr>
        <w:t>Mbit/s，</w:t>
      </w:r>
      <w:r w:rsidRPr="002E32F2">
        <w:rPr>
          <w:rFonts w:ascii="宋体" w:eastAsia="宋体" w:hAnsi="宋体"/>
          <w:color w:val="FF0000"/>
          <w:sz w:val="28"/>
        </w:rPr>
        <w:t>上行、下行带宽相同，线路分别为上行4Mbps、下行4Mbps</w:t>
      </w:r>
      <w:r w:rsidRPr="002E32F2">
        <w:rPr>
          <w:rFonts w:ascii="宋体" w:eastAsia="宋体" w:hAnsi="宋体" w:hint="eastAsia"/>
          <w:color w:val="FF0000"/>
          <w:sz w:val="28"/>
        </w:rPr>
        <w:t>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5</w:t>
      </w:r>
      <w:r w:rsidR="00AE6C7C" w:rsidRPr="00AE6C7C">
        <w:rPr>
          <w:rFonts w:ascii="宋体" w:eastAsia="宋体" w:hAnsi="宋体" w:hint="eastAsia"/>
          <w:sz w:val="28"/>
        </w:rPr>
        <w:t>.带宽测试：链路建设完毕后提供上述带宽大小、带宽稳定性的测试报告，包括网络上行和网络下行、误码率、时延等重要指标参数；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6</w:t>
      </w:r>
      <w:r w:rsidR="00AE6C7C" w:rsidRPr="00AE6C7C">
        <w:rPr>
          <w:rFonts w:ascii="宋体" w:eastAsia="宋体" w:hAnsi="宋体" w:hint="eastAsia"/>
          <w:sz w:val="28"/>
        </w:rPr>
        <w:t>.线路地址：</w:t>
      </w:r>
      <w:r w:rsidR="00857909" w:rsidRPr="00857909">
        <w:rPr>
          <w:rFonts w:ascii="宋体" w:eastAsia="宋体" w:hAnsi="宋体" w:hint="eastAsia"/>
          <w:sz w:val="28"/>
        </w:rPr>
        <w:t>A端地址</w:t>
      </w:r>
      <w:r>
        <w:rPr>
          <w:rFonts w:ascii="宋体" w:eastAsia="宋体" w:hAnsi="宋体" w:hint="eastAsia"/>
          <w:sz w:val="28"/>
        </w:rPr>
        <w:t>-</w:t>
      </w:r>
      <w:r w:rsidR="00857909" w:rsidRPr="00857909">
        <w:rPr>
          <w:rFonts w:ascii="宋体" w:eastAsia="宋体" w:hAnsi="宋体" w:hint="eastAsia"/>
          <w:sz w:val="28"/>
        </w:rPr>
        <w:t>江苏省南京市江宁区东山街道上高路219号； Z端地址</w:t>
      </w:r>
      <w:r>
        <w:rPr>
          <w:rFonts w:ascii="宋体" w:eastAsia="宋体" w:hAnsi="宋体" w:hint="eastAsia"/>
          <w:sz w:val="28"/>
        </w:rPr>
        <w:t>-</w:t>
      </w:r>
      <w:r w:rsidR="00857909" w:rsidRPr="00857909">
        <w:rPr>
          <w:rFonts w:ascii="宋体" w:eastAsia="宋体" w:hAnsi="宋体" w:hint="eastAsia"/>
          <w:sz w:val="28"/>
        </w:rPr>
        <w:t>江苏省南京市玄武区卫岗21</w:t>
      </w:r>
      <w:r>
        <w:rPr>
          <w:rFonts w:ascii="宋体" w:eastAsia="宋体" w:hAnsi="宋体" w:hint="eastAsia"/>
          <w:sz w:val="28"/>
        </w:rPr>
        <w:t>号</w:t>
      </w:r>
      <w:r w:rsidR="00AE6C7C" w:rsidRPr="00AE6C7C">
        <w:rPr>
          <w:rFonts w:ascii="宋体" w:eastAsia="宋体" w:hAnsi="宋体" w:hint="eastAsia"/>
          <w:sz w:val="28"/>
        </w:rPr>
        <w:t>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7</w:t>
      </w:r>
      <w:r w:rsidR="00AE6C7C" w:rsidRPr="00AE6C7C">
        <w:rPr>
          <w:rFonts w:ascii="宋体" w:eastAsia="宋体" w:hAnsi="宋体" w:hint="eastAsia"/>
          <w:sz w:val="28"/>
        </w:rPr>
        <w:t>.数据安全：符合中石化保密要求</w:t>
      </w:r>
      <w:r w:rsidR="00AE6C7C">
        <w:rPr>
          <w:rFonts w:ascii="宋体" w:eastAsia="宋体" w:hAnsi="宋体" w:hint="eastAsia"/>
          <w:sz w:val="28"/>
        </w:rPr>
        <w:t>，</w:t>
      </w:r>
      <w:r w:rsidR="00AE6C7C">
        <w:rPr>
          <w:rFonts w:ascii="宋体" w:eastAsia="宋体" w:hAnsi="宋体"/>
          <w:sz w:val="28"/>
        </w:rPr>
        <w:t>电路的误码率、丢包率、信号衰减、干扰等符合国际、国</w:t>
      </w:r>
      <w:r w:rsidR="00AE6C7C">
        <w:rPr>
          <w:rFonts w:ascii="宋体" w:eastAsia="宋体" w:hAnsi="宋体" w:hint="eastAsia"/>
          <w:sz w:val="28"/>
        </w:rPr>
        <w:t>家和行业标准；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lastRenderedPageBreak/>
        <w:t>8</w:t>
      </w:r>
      <w:r w:rsidR="00AE6C7C" w:rsidRPr="00AE6C7C">
        <w:rPr>
          <w:rFonts w:ascii="宋体" w:eastAsia="宋体" w:hAnsi="宋体" w:hint="eastAsia"/>
          <w:sz w:val="28"/>
        </w:rPr>
        <w:t>.增值服务：针对1条主线路提供保障线路畅通解决方案；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 w:rsidR="00AE6C7C" w:rsidRPr="00AE6C7C">
        <w:rPr>
          <w:rFonts w:ascii="宋体" w:eastAsia="宋体" w:hAnsi="宋体" w:hint="eastAsia"/>
          <w:sz w:val="28"/>
        </w:rPr>
        <w:t>.服务要求：本项目作为交钥匙工程，需要完成对端</w:t>
      </w:r>
      <w:proofErr w:type="gramStart"/>
      <w:r w:rsidR="00AE6C7C" w:rsidRPr="00AE6C7C">
        <w:rPr>
          <w:rFonts w:ascii="宋体" w:eastAsia="宋体" w:hAnsi="宋体" w:hint="eastAsia"/>
          <w:sz w:val="28"/>
        </w:rPr>
        <w:t>和本端集成</w:t>
      </w:r>
      <w:proofErr w:type="gramEnd"/>
      <w:r w:rsidR="00AE6C7C" w:rsidRPr="00AE6C7C">
        <w:rPr>
          <w:rFonts w:ascii="宋体" w:eastAsia="宋体" w:hAnsi="宋体" w:hint="eastAsia"/>
          <w:sz w:val="28"/>
        </w:rPr>
        <w:t>、调试、测试、上线等工作，不存在其他任何费用；</w:t>
      </w:r>
    </w:p>
    <w:p w:rsidR="00AE6C7C" w:rsidRPr="00AE6C7C" w:rsidRDefault="002E32F2" w:rsidP="00AE6C7C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10</w:t>
      </w:r>
      <w:r w:rsidR="00AE6C7C" w:rsidRPr="00AE6C7C">
        <w:rPr>
          <w:rFonts w:ascii="宋体" w:eastAsia="宋体" w:hAnsi="宋体" w:hint="eastAsia"/>
          <w:sz w:val="28"/>
        </w:rPr>
        <w:t>.费用结算：按照甲方的约定的结算方式进行结算；</w:t>
      </w:r>
    </w:p>
    <w:p w:rsidR="00AE6C7C" w:rsidRPr="00AE6C7C" w:rsidRDefault="00AE6C7C" w:rsidP="00AE6C7C">
      <w:pPr>
        <w:ind w:firstLineChars="200" w:firstLine="560"/>
        <w:rPr>
          <w:rFonts w:ascii="宋体" w:eastAsia="宋体" w:hAnsi="宋体"/>
          <w:sz w:val="28"/>
        </w:rPr>
      </w:pPr>
      <w:r w:rsidRPr="00AE6C7C">
        <w:rPr>
          <w:rFonts w:ascii="宋体" w:eastAsia="宋体" w:hAnsi="宋体" w:hint="eastAsia"/>
          <w:sz w:val="28"/>
        </w:rPr>
        <w:t>1</w:t>
      </w:r>
      <w:r w:rsidR="002E32F2">
        <w:rPr>
          <w:rFonts w:ascii="宋体" w:eastAsia="宋体" w:hAnsi="宋体"/>
          <w:sz w:val="28"/>
        </w:rPr>
        <w:t>1</w:t>
      </w:r>
      <w:r w:rsidRPr="00AE6C7C">
        <w:rPr>
          <w:rFonts w:ascii="宋体" w:eastAsia="宋体" w:hAnsi="宋体" w:hint="eastAsia"/>
          <w:sz w:val="28"/>
        </w:rPr>
        <w:t>.维护要求：提供快捷有效的报修方式，接到报修后2小时内响应、4小时内专业工程师到达维护现场、6-12小时解决，如果没有解决需提供书面式的解决方案和解决期限；</w:t>
      </w:r>
    </w:p>
    <w:p w:rsidR="00AE6C7C" w:rsidRDefault="00AE6C7C" w:rsidP="00AE6C7C">
      <w:pPr>
        <w:ind w:firstLineChars="200" w:firstLine="560"/>
        <w:rPr>
          <w:rFonts w:ascii="宋体" w:eastAsia="宋体" w:hAnsi="宋体"/>
          <w:sz w:val="28"/>
        </w:rPr>
      </w:pPr>
      <w:r w:rsidRPr="00AE6C7C">
        <w:rPr>
          <w:rFonts w:ascii="宋体" w:eastAsia="宋体" w:hAnsi="宋体" w:hint="eastAsia"/>
          <w:sz w:val="28"/>
        </w:rPr>
        <w:t>1</w:t>
      </w:r>
      <w:r w:rsidR="002E32F2">
        <w:rPr>
          <w:rFonts w:ascii="宋体" w:eastAsia="宋体" w:hAnsi="宋体"/>
          <w:sz w:val="28"/>
        </w:rPr>
        <w:t>2</w:t>
      </w:r>
      <w:r w:rsidRPr="00AE6C7C">
        <w:rPr>
          <w:rFonts w:ascii="宋体" w:eastAsia="宋体" w:hAnsi="宋体" w:hint="eastAsia"/>
          <w:sz w:val="28"/>
        </w:rPr>
        <w:t>.服务商资质：近三年没有不良履约记录，生产经营活动中无违法、违规记录，如有疑义需提供相关说明加以解释；满足法律、行政法规规定的其他条件。</w:t>
      </w:r>
    </w:p>
    <w:p w:rsidR="00336E67" w:rsidRDefault="00AE6C7C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四、设计要求</w:t>
      </w:r>
    </w:p>
    <w:p w:rsidR="00336E67" w:rsidRDefault="00AE6C7C">
      <w:pPr>
        <w:pStyle w:val="a3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物探院数字专线升级项目设计应满足带宽需求、数据安全、传输稳定等相关技术要求，设计应满足的规范和标准主要包括但不仅仅限于以下所列范围：</w:t>
      </w:r>
    </w:p>
    <w:p w:rsidR="00336E67" w:rsidRDefault="00AE6C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GB/T 15972.42-2021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光纤试验</w:t>
      </w:r>
      <w:r>
        <w:rPr>
          <w:rFonts w:cs="微软雅黑" w:hint="eastAsia"/>
          <w:sz w:val="28"/>
          <w:szCs w:val="28"/>
          <w:lang w:eastAsia="zh-CN"/>
        </w:rPr>
        <w:t>⽅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法第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42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部分：传输特性和光学特性的测量</w:t>
      </w:r>
      <w:r>
        <w:rPr>
          <w:rFonts w:cs="微软雅黑" w:hint="eastAsia"/>
          <w:sz w:val="28"/>
          <w:szCs w:val="28"/>
          <w:lang w:eastAsia="zh-CN"/>
        </w:rPr>
        <w:t>⽅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法和试验程序——波长</w:t>
      </w:r>
      <w:r>
        <w:rPr>
          <w:rFonts w:cs="微软雅黑" w:hint="eastAsia"/>
          <w:sz w:val="28"/>
          <w:szCs w:val="28"/>
          <w:lang w:eastAsia="zh-CN"/>
        </w:rPr>
        <w:t>⾊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散</w:t>
      </w:r>
    </w:p>
    <w:p w:rsidR="00336E67" w:rsidRDefault="00AE6C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YD/T 1170-2018 IP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络技术要求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-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络总体</w:t>
      </w:r>
    </w:p>
    <w:p w:rsidR="00336E67" w:rsidRDefault="00AE6C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YD/T 1171-2015 IP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络技术要求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-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络性能参数与指标</w:t>
      </w:r>
    </w:p>
    <w:p w:rsidR="00336E67" w:rsidRDefault="00AE6C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DL/T 544-2012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系统通信管理规程</w:t>
      </w:r>
    </w:p>
    <w:p w:rsidR="00336E67" w:rsidRDefault="00AE6C7C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DLT 547-2020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系统光纤通信运</w:t>
      </w:r>
      <w:r>
        <w:rPr>
          <w:rFonts w:cs="微软雅黑" w:hint="eastAsia"/>
          <w:sz w:val="28"/>
          <w:szCs w:val="28"/>
          <w:lang w:eastAsia="zh-CN"/>
        </w:rPr>
        <w:t>⾏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管理规程</w:t>
      </w:r>
    </w:p>
    <w:p w:rsidR="00336E67" w:rsidRDefault="00AE6C7C" w:rsidP="002E32F2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DL/T 5344-2018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光纤通信</w:t>
      </w:r>
      <w:r>
        <w:rPr>
          <w:rFonts w:cs="微软雅黑" w:hint="eastAsia"/>
          <w:sz w:val="28"/>
          <w:szCs w:val="28"/>
          <w:lang w:eastAsia="zh-CN"/>
        </w:rPr>
        <w:t>⼯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程验收规范</w:t>
      </w:r>
    </w:p>
    <w:p w:rsidR="00336E67" w:rsidRDefault="00336E67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sectPr w:rsidR="0033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C7E"/>
    <w:multiLevelType w:val="multilevel"/>
    <w:tmpl w:val="5BE40C7E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1"/>
    <w:rsid w:val="000629B1"/>
    <w:rsid w:val="000B04FB"/>
    <w:rsid w:val="000D762F"/>
    <w:rsid w:val="00161631"/>
    <w:rsid w:val="0019069A"/>
    <w:rsid w:val="001C0618"/>
    <w:rsid w:val="0022581B"/>
    <w:rsid w:val="002530BB"/>
    <w:rsid w:val="002A1D98"/>
    <w:rsid w:val="002E32F2"/>
    <w:rsid w:val="002F1B1C"/>
    <w:rsid w:val="00315E4D"/>
    <w:rsid w:val="00336E67"/>
    <w:rsid w:val="003E7808"/>
    <w:rsid w:val="00433975"/>
    <w:rsid w:val="0043569A"/>
    <w:rsid w:val="004B53BD"/>
    <w:rsid w:val="005C2A4E"/>
    <w:rsid w:val="00657EC4"/>
    <w:rsid w:val="00702DD2"/>
    <w:rsid w:val="007623D7"/>
    <w:rsid w:val="0079680C"/>
    <w:rsid w:val="007D512E"/>
    <w:rsid w:val="007E0FDA"/>
    <w:rsid w:val="008035FC"/>
    <w:rsid w:val="00842D3E"/>
    <w:rsid w:val="00857909"/>
    <w:rsid w:val="008A59F2"/>
    <w:rsid w:val="008B69DB"/>
    <w:rsid w:val="008D3A1A"/>
    <w:rsid w:val="008F1D7A"/>
    <w:rsid w:val="00911296"/>
    <w:rsid w:val="00937F9C"/>
    <w:rsid w:val="00977FC0"/>
    <w:rsid w:val="00980849"/>
    <w:rsid w:val="009D5DAE"/>
    <w:rsid w:val="00A96BFB"/>
    <w:rsid w:val="00AC7B7B"/>
    <w:rsid w:val="00AD380D"/>
    <w:rsid w:val="00AE6C7C"/>
    <w:rsid w:val="00B5121C"/>
    <w:rsid w:val="00CA0A62"/>
    <w:rsid w:val="00CA57AE"/>
    <w:rsid w:val="00CD7E97"/>
    <w:rsid w:val="00D133D7"/>
    <w:rsid w:val="00E5197D"/>
    <w:rsid w:val="00E832A7"/>
    <w:rsid w:val="00EB63C8"/>
    <w:rsid w:val="00EE6FEC"/>
    <w:rsid w:val="00F47506"/>
    <w:rsid w:val="382C36DD"/>
    <w:rsid w:val="623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FF20DB-EC8C-456A-B481-DE31476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a4">
    <w:name w:val="正文文本 字符"/>
    <w:basedOn w:val="a0"/>
    <w:link w:val="a3"/>
    <w:uiPriority w:val="99"/>
    <w:qFormat/>
    <w:rPr>
      <w:rFonts w:ascii="微软雅黑" w:eastAsia="微软雅黑" w:hAnsi="微软雅黑"/>
      <w:kern w:val="0"/>
      <w:sz w:val="22"/>
      <w:lang w:eastAsia="en-US"/>
    </w:rPr>
  </w:style>
  <w:style w:type="paragraph" w:customStyle="1" w:styleId="11">
    <w:name w:val="(1)样式"/>
    <w:basedOn w:val="a"/>
    <w:qFormat/>
    <w:pPr>
      <w:ind w:firstLineChars="200" w:firstLine="480"/>
    </w:pPr>
    <w:rPr>
      <w:rFonts w:ascii="仿宋_GB2312" w:eastAsia="仿宋_GB2312" w:hAnsi="Times New Roman" w:cs="宋体"/>
      <w:kern w:val="0"/>
      <w:sz w:val="28"/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E6C7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6C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2F99E-50A0-434C-B3B1-83417EF9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FBF57D-5ADC-4C71-AA92-23439388C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2DCE4D-8A22-4984-9ABB-E96BA0424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187</Words>
  <Characters>1070</Characters>
  <Application>Microsoft Office Word</Application>
  <DocSecurity>0</DocSecurity>
  <Lines>8</Lines>
  <Paragraphs>2</Paragraphs>
  <ScaleCrop>false</ScaleCrop>
  <Company>Sinopec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李进</cp:lastModifiedBy>
  <cp:revision>12</cp:revision>
  <cp:lastPrinted>2024-05-23T00:34:00Z</cp:lastPrinted>
  <dcterms:created xsi:type="dcterms:W3CDTF">2022-07-23T02:58:00Z</dcterms:created>
  <dcterms:modified xsi:type="dcterms:W3CDTF">2025-03-03T02:53:00Z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  <property fmtid="{D5CDD505-2E9C-101B-9397-08002B2CF9AE}" pid="3" name="KSOProductBuildVer">
    <vt:lpwstr>2052-11.8.2.11718</vt:lpwstr>
  </property>
  <property fmtid="{D5CDD505-2E9C-101B-9397-08002B2CF9AE}" pid="4" name="ICV">
    <vt:lpwstr>60D7A312BBE8414BA5C474FD18A1F8B5</vt:lpwstr>
  </property>
</Properties>
</file>